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15.xml" ContentType="application/vnd.ms-office.chartcolorstyle+xml"/>
  <Override PartName="/word/charts/colors16.xml" ContentType="application/vnd.ms-office.chartcolorstyle+xml"/>
  <Override PartName="/word/charts/colors17.xml" ContentType="application/vnd.ms-office.chartcolorstyle+xml"/>
  <Override PartName="/word/charts/colors18.xml" ContentType="application/vnd.ms-office.chartcolorstyle+xml"/>
  <Override PartName="/word/charts/colors19.xml" ContentType="application/vnd.ms-office.chartcolorstyle+xml"/>
  <Override PartName="/word/charts/colors2.xml" ContentType="application/vnd.ms-office.chartcolorstyle+xml"/>
  <Override PartName="/word/charts/colors20.xml" ContentType="application/vnd.ms-office.chartcolorstyle+xml"/>
  <Override PartName="/word/charts/colors21.xml" ContentType="application/vnd.ms-office.chartcolorstyle+xml"/>
  <Override PartName="/word/charts/colors22.xml" ContentType="application/vnd.ms-office.chartcolorstyle+xml"/>
  <Override PartName="/word/charts/colors23.xml" ContentType="application/vnd.ms-office.chartcolorstyle+xml"/>
  <Override PartName="/word/charts/colors24.xml" ContentType="application/vnd.ms-office.chartcolorstyle+xml"/>
  <Override PartName="/word/charts/colors25.xml" ContentType="application/vnd.ms-office.chartcolorstyle+xml"/>
  <Override PartName="/word/charts/colors26.xml" ContentType="application/vnd.ms-office.chartcolorstyle+xml"/>
  <Override PartName="/word/charts/colors27.xml" ContentType="application/vnd.ms-office.chartcolorstyle+xml"/>
  <Override PartName="/word/charts/colors28.xml" ContentType="application/vnd.ms-office.chartcolorstyle+xml"/>
  <Override PartName="/word/charts/colors29.xml" ContentType="application/vnd.ms-office.chartcolorstyle+xml"/>
  <Override PartName="/word/charts/colors3.xml" ContentType="application/vnd.ms-office.chartcolorstyle+xml"/>
  <Override PartName="/word/charts/colors30.xml" ContentType="application/vnd.ms-office.chartcolorstyle+xml"/>
  <Override PartName="/word/charts/colors31.xml" ContentType="application/vnd.ms-office.chartcolorstyle+xml"/>
  <Override PartName="/word/charts/colors32.xml" ContentType="application/vnd.ms-office.chartcolorstyle+xml"/>
  <Override PartName="/word/charts/colors33.xml" ContentType="application/vnd.ms-office.chartcolorstyle+xml"/>
  <Override PartName="/word/charts/colors34.xml" ContentType="application/vnd.ms-office.chartcolorstyle+xml"/>
  <Override PartName="/word/charts/colors35.xml" ContentType="application/vnd.ms-office.chartcolorstyle+xml"/>
  <Override PartName="/word/charts/colors36.xml" ContentType="application/vnd.ms-office.chartcolorstyle+xml"/>
  <Override PartName="/word/charts/colors37.xml" ContentType="application/vnd.ms-office.chartcolorstyle+xml"/>
  <Override PartName="/word/charts/colors38.xml" ContentType="application/vnd.ms-office.chartcolorstyle+xml"/>
  <Override PartName="/word/charts/colors39.xml" ContentType="application/vnd.ms-office.chartcolorstyle+xml"/>
  <Override PartName="/word/charts/colors4.xml" ContentType="application/vnd.ms-office.chartcolorstyle+xml"/>
  <Override PartName="/word/charts/colors40.xml" ContentType="application/vnd.ms-office.chartcolorstyle+xml"/>
  <Override PartName="/word/charts/colors41.xml" ContentType="application/vnd.ms-office.chartcolorstyle+xml"/>
  <Override PartName="/word/charts/colors42.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15.xml" ContentType="application/vnd.ms-office.chartstyle+xml"/>
  <Override PartName="/word/charts/style16.xml" ContentType="application/vnd.ms-office.chartstyle+xml"/>
  <Override PartName="/word/charts/style17.xml" ContentType="application/vnd.ms-office.chartstyle+xml"/>
  <Override PartName="/word/charts/style18.xml" ContentType="application/vnd.ms-office.chartstyle+xml"/>
  <Override PartName="/word/charts/style19.xml" ContentType="application/vnd.ms-office.chartstyle+xml"/>
  <Override PartName="/word/charts/style2.xml" ContentType="application/vnd.ms-office.chartstyle+xml"/>
  <Override PartName="/word/charts/style20.xml" ContentType="application/vnd.ms-office.chartstyle+xml"/>
  <Override PartName="/word/charts/style21.xml" ContentType="application/vnd.ms-office.chartstyle+xml"/>
  <Override PartName="/word/charts/style22.xml" ContentType="application/vnd.ms-office.chartstyle+xml"/>
  <Override PartName="/word/charts/style23.xml" ContentType="application/vnd.ms-office.chartstyle+xml"/>
  <Override PartName="/word/charts/style24.xml" ContentType="application/vnd.ms-office.chartstyle+xml"/>
  <Override PartName="/word/charts/style25.xml" ContentType="application/vnd.ms-office.chartstyle+xml"/>
  <Override PartName="/word/charts/style26.xml" ContentType="application/vnd.ms-office.chartstyle+xml"/>
  <Override PartName="/word/charts/style27.xml" ContentType="application/vnd.ms-office.chartstyle+xml"/>
  <Override PartName="/word/charts/style28.xml" ContentType="application/vnd.ms-office.chartstyle+xml"/>
  <Override PartName="/word/charts/style29.xml" ContentType="application/vnd.ms-office.chartstyle+xml"/>
  <Override PartName="/word/charts/style3.xml" ContentType="application/vnd.ms-office.chartstyle+xml"/>
  <Override PartName="/word/charts/style30.xml" ContentType="application/vnd.ms-office.chartstyle+xml"/>
  <Override PartName="/word/charts/style31.xml" ContentType="application/vnd.ms-office.chartstyle+xml"/>
  <Override PartName="/word/charts/style32.xml" ContentType="application/vnd.ms-office.chartstyle+xml"/>
  <Override PartName="/word/charts/style33.xml" ContentType="application/vnd.ms-office.chartstyle+xml"/>
  <Override PartName="/word/charts/style34.xml" ContentType="application/vnd.ms-office.chartstyle+xml"/>
  <Override PartName="/word/charts/style35.xml" ContentType="application/vnd.ms-office.chartstyle+xml"/>
  <Override PartName="/word/charts/style36.xml" ContentType="application/vnd.ms-office.chartstyle+xml"/>
  <Override PartName="/word/charts/style37.xml" ContentType="application/vnd.ms-office.chartstyle+xml"/>
  <Override PartName="/word/charts/style38.xml" ContentType="application/vnd.ms-office.chartstyle+xml"/>
  <Override PartName="/word/charts/style39.xml" ContentType="application/vnd.ms-office.chartstyle+xml"/>
  <Override PartName="/word/charts/style4.xml" ContentType="application/vnd.ms-office.chartstyle+xml"/>
  <Override PartName="/word/charts/style40.xml" ContentType="application/vnd.ms-office.chartstyle+xml"/>
  <Override PartName="/word/charts/style41.xml" ContentType="application/vnd.ms-office.chartstyle+xml"/>
  <Override PartName="/word/charts/style42.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10.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b/>
          <w:sz w:val="36"/>
          <w:szCs w:val="36"/>
        </w:rPr>
        <w:sectPr>
          <w:headerReference r:id="rId4" w:type="first"/>
          <w:headerReference r:id="rId3" w:type="default"/>
          <w:footerReference r:id="rId5" w:type="default"/>
          <w:pgSz w:w="11907" w:h="16160"/>
          <w:pgMar w:top="1418" w:right="1418" w:bottom="1418" w:left="1701" w:header="737" w:footer="397" w:gutter="0"/>
          <w:pgNumType w:fmt="upperRoman" w:start="1"/>
          <w:cols w:space="720" w:num="1"/>
          <w:titlePg/>
          <w:docGrid w:type="linesAndChars" w:linePitch="312" w:charSpace="0"/>
        </w:sectPr>
      </w:pPr>
      <w:r>
        <w:rPr>
          <w:sz w:val="36"/>
        </w:rPr>
        <mc:AlternateContent>
          <mc:Choice Requires="wps">
            <w:drawing>
              <wp:anchor distT="0" distB="0" distL="114300" distR="114300" simplePos="0" relativeHeight="252042240" behindDoc="0" locked="0" layoutInCell="1" allowOverlap="1">
                <wp:simplePos x="0" y="0"/>
                <wp:positionH relativeFrom="column">
                  <wp:posOffset>3867785</wp:posOffset>
                </wp:positionH>
                <wp:positionV relativeFrom="paragraph">
                  <wp:posOffset>6816725</wp:posOffset>
                </wp:positionV>
                <wp:extent cx="1657350" cy="325120"/>
                <wp:effectExtent l="6350" t="6350" r="12700" b="11430"/>
                <wp:wrapNone/>
                <wp:docPr id="38" name="矩形 38"/>
                <wp:cNvGraphicFramePr/>
                <a:graphic xmlns:a="http://schemas.openxmlformats.org/drawingml/2006/main">
                  <a:graphicData uri="http://schemas.microsoft.com/office/word/2010/wordprocessingShape">
                    <wps:wsp>
                      <wps:cNvSpPr/>
                      <wps:spPr>
                        <a:xfrm>
                          <a:off x="0" y="0"/>
                          <a:ext cx="1657350" cy="325120"/>
                        </a:xfrm>
                        <a:prstGeom prst="rect">
                          <a:avLst/>
                        </a:prstGeom>
                        <a:solidFill>
                          <a:srgbClr val="0D6A9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4.55pt;margin-top:536.75pt;height:25.6pt;width:130.5pt;z-index:252042240;v-text-anchor:middle;mso-width-relative:page;mso-height-relative:page;" fillcolor="#0D6A9E" filled="t" stroked="t" coordsize="21600,21600" o:gfxdata="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ujZqH2gAAAA0BAAAPAAAAAAAAAAEAIAAAACIAAABkcnMvZG93bnJldi54&#10;bWxQSwECFAAUAAAACACHTuJAzrW1CGoCAADJBAAADgAAAAAAAAABACAAAAApAQAAZHJzL2Uyb0Rv&#10;Yy54bWxQSwUGAAAAAAYABgBZAQAABQYAAAAA&#10;">
                <v:fill on="t" focussize="0,0"/>
                <v:stroke weight="1pt" color="#385D8A [3204]" miterlimit="8" joinstyle="miter"/>
                <v:imagedata o:title=""/>
                <o:lock v:ext="edit" aspectratio="f"/>
              </v:rect>
            </w:pict>
          </mc:Fallback>
        </mc:AlternateContent>
      </w:r>
      <w:r>
        <mc:AlternateContent>
          <mc:Choice Requires="wps">
            <w:drawing>
              <wp:anchor distT="0" distB="0" distL="114300" distR="114300" simplePos="0" relativeHeight="252168192" behindDoc="0" locked="0" layoutInCell="1" allowOverlap="1">
                <wp:simplePos x="0" y="0"/>
                <wp:positionH relativeFrom="page">
                  <wp:posOffset>3326765</wp:posOffset>
                </wp:positionH>
                <wp:positionV relativeFrom="paragraph">
                  <wp:posOffset>6762115</wp:posOffset>
                </wp:positionV>
                <wp:extent cx="1915795" cy="666750"/>
                <wp:effectExtent l="0" t="0" r="0" b="0"/>
                <wp:wrapNone/>
                <wp:docPr id="30" name="文本框 30"/>
                <wp:cNvGraphicFramePr/>
                <a:graphic xmlns:a="http://schemas.openxmlformats.org/drawingml/2006/main">
                  <a:graphicData uri="http://schemas.microsoft.com/office/word/2010/wordprocessingShape">
                    <wps:wsp>
                      <wps:cNvSpPr txBox="1"/>
                      <wps:spPr bwMode="auto">
                        <a:xfrm>
                          <a:off x="0" y="0"/>
                          <a:ext cx="1915795" cy="666750"/>
                        </a:xfrm>
                        <a:prstGeom prst="rect">
                          <a:avLst/>
                        </a:prstGeom>
                        <a:noFill/>
                        <a:ln w="6350">
                          <a:noFill/>
                        </a:ln>
                        <a:effectLst/>
                      </wps:spPr>
                      <wps:txbx>
                        <w:txbxContent>
                          <w:p>
                            <w:pPr>
                              <w:spacing w:before="0" w:after="0" w:line="240" w:lineRule="auto"/>
                              <w:jc w:val="center"/>
                              <w:rPr>
                                <w:rFonts w:ascii="黑体" w:hAnsi="黑体" w:eastAsia="黑体"/>
                                <w:b/>
                                <w:color w:val="4F81BD" w:themeColor="accent1"/>
                                <w:sz w:val="21"/>
                                <w:szCs w:val="21"/>
                                <w14:textFill>
                                  <w14:solidFill>
                                    <w14:schemeClr w14:val="accent1"/>
                                  </w14:solidFill>
                                </w14:textFill>
                              </w:rPr>
                            </w:pPr>
                            <w:r>
                              <w:rPr>
                                <w:rFonts w:hint="eastAsia" w:ascii="黑体" w:hAnsi="黑体" w:eastAsia="黑体"/>
                                <w:b/>
                                <w:color w:val="4F81BD" w:themeColor="accent1"/>
                                <w:sz w:val="21"/>
                                <w:szCs w:val="21"/>
                                <w14:textFill>
                                  <w14:solidFill>
                                    <w14:schemeClr w14:val="accent1"/>
                                  </w14:solidFill>
                                </w14:textFill>
                              </w:rPr>
                              <w:t>浙江工商大学</w:t>
                            </w:r>
                          </w:p>
                          <w:p>
                            <w:pPr>
                              <w:spacing w:before="0" w:after="0" w:line="240" w:lineRule="auto"/>
                              <w:jc w:val="center"/>
                              <w:rPr>
                                <w:rFonts w:ascii="黑体" w:hAnsi="黑体" w:eastAsia="黑体"/>
                                <w:b/>
                                <w:color w:val="4F81BD" w:themeColor="accent1"/>
                                <w:sz w:val="21"/>
                                <w:szCs w:val="21"/>
                                <w14:textFill>
                                  <w14:solidFill>
                                    <w14:schemeClr w14:val="accent1"/>
                                  </w14:solidFill>
                                </w14:textFill>
                              </w:rPr>
                            </w:pPr>
                            <w:r>
                              <w:rPr>
                                <w:rFonts w:hint="eastAsia" w:ascii="黑体" w:hAnsi="黑体" w:eastAsia="黑体"/>
                                <w:b/>
                                <w:color w:val="4F81BD" w:themeColor="accent1"/>
                                <w:sz w:val="21"/>
                                <w:szCs w:val="21"/>
                                <w14:textFill>
                                  <w14:solidFill>
                                    <w14:schemeClr w14:val="accent1"/>
                                  </w14:solidFill>
                                </w14:textFill>
                              </w:rPr>
                              <w:t>二○一九年十二月</w:t>
                            </w:r>
                          </w:p>
                          <w:p>
                            <w:pPr>
                              <w:jc w:val="both"/>
                              <w:rPr>
                                <w:rFonts w:ascii="微软雅黑" w:hAnsi="微软雅黑" w:eastAsia="微软雅黑"/>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1.95pt;margin-top:532.45pt;height:52.5pt;width:150.85pt;mso-position-horizontal-relative:page;z-index:252168192;mso-width-relative:page;mso-height-relative:page;" filled="f" stroked="f" coordsize="21600,21600" o:gfxdata="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C95a93QAAAA0BAAAPAAAAAAAAAAEAIAAAACIAAABkcnMvZG93bnJldi54&#10;bWxQSwECFAAUAAAACACHTuJAypHDbC4CAAA2BAAADgAAAAAAAAABACAAAAAsAQAAZHJzL2Uyb0Rv&#10;Yy54bWxQSwUGAAAAAAYABgBZAQAAzAUAAAAA&#10;">
                <v:fill on="f" focussize="0,0"/>
                <v:stroke on="f" weight="0.5pt"/>
                <v:imagedata o:title=""/>
                <o:lock v:ext="edit" aspectratio="f"/>
                <v:textbox>
                  <w:txbxContent>
                    <w:p>
                      <w:pPr>
                        <w:spacing w:before="0" w:after="0" w:line="240" w:lineRule="auto"/>
                        <w:jc w:val="center"/>
                        <w:rPr>
                          <w:rFonts w:ascii="黑体" w:hAnsi="黑体" w:eastAsia="黑体"/>
                          <w:b/>
                          <w:color w:val="4F81BD" w:themeColor="accent1"/>
                          <w:sz w:val="21"/>
                          <w:szCs w:val="21"/>
                          <w14:textFill>
                            <w14:solidFill>
                              <w14:schemeClr w14:val="accent1"/>
                            </w14:solidFill>
                          </w14:textFill>
                        </w:rPr>
                      </w:pPr>
                      <w:r>
                        <w:rPr>
                          <w:rFonts w:hint="eastAsia" w:ascii="黑体" w:hAnsi="黑体" w:eastAsia="黑体"/>
                          <w:b/>
                          <w:color w:val="4F81BD" w:themeColor="accent1"/>
                          <w:sz w:val="21"/>
                          <w:szCs w:val="21"/>
                          <w14:textFill>
                            <w14:solidFill>
                              <w14:schemeClr w14:val="accent1"/>
                            </w14:solidFill>
                          </w14:textFill>
                        </w:rPr>
                        <w:t>浙江工商大学</w:t>
                      </w:r>
                    </w:p>
                    <w:p>
                      <w:pPr>
                        <w:spacing w:before="0" w:after="0" w:line="240" w:lineRule="auto"/>
                        <w:jc w:val="center"/>
                        <w:rPr>
                          <w:rFonts w:ascii="黑体" w:hAnsi="黑体" w:eastAsia="黑体"/>
                          <w:b/>
                          <w:color w:val="4F81BD" w:themeColor="accent1"/>
                          <w:sz w:val="21"/>
                          <w:szCs w:val="21"/>
                          <w14:textFill>
                            <w14:solidFill>
                              <w14:schemeClr w14:val="accent1"/>
                            </w14:solidFill>
                          </w14:textFill>
                        </w:rPr>
                      </w:pPr>
                      <w:r>
                        <w:rPr>
                          <w:rFonts w:hint="eastAsia" w:ascii="黑体" w:hAnsi="黑体" w:eastAsia="黑体"/>
                          <w:b/>
                          <w:color w:val="4F81BD" w:themeColor="accent1"/>
                          <w:sz w:val="21"/>
                          <w:szCs w:val="21"/>
                          <w14:textFill>
                            <w14:solidFill>
                              <w14:schemeClr w14:val="accent1"/>
                            </w14:solidFill>
                          </w14:textFill>
                        </w:rPr>
                        <w:t>二○一九年十二月</w:t>
                      </w:r>
                    </w:p>
                    <w:p>
                      <w:pPr>
                        <w:jc w:val="both"/>
                        <w:rPr>
                          <w:rFonts w:ascii="微软雅黑" w:hAnsi="微软雅黑" w:eastAsia="微软雅黑"/>
                          <w:sz w:val="24"/>
                        </w:rPr>
                      </w:pPr>
                    </w:p>
                  </w:txbxContent>
                </v:textbox>
              </v:shape>
            </w:pict>
          </mc:Fallback>
        </mc:AlternateContent>
      </w:r>
      <w:r>
        <w:rPr>
          <w:sz w:val="36"/>
        </w:rPr>
        <mc:AlternateContent>
          <mc:Choice Requires="wps">
            <w:drawing>
              <wp:anchor distT="0" distB="0" distL="114300" distR="114300" simplePos="0" relativeHeight="251849728" behindDoc="0" locked="0" layoutInCell="1" allowOverlap="1">
                <wp:simplePos x="0" y="0"/>
                <wp:positionH relativeFrom="column">
                  <wp:posOffset>876935</wp:posOffset>
                </wp:positionH>
                <wp:positionV relativeFrom="paragraph">
                  <wp:posOffset>6826250</wp:posOffset>
                </wp:positionV>
                <wp:extent cx="1571625" cy="305435"/>
                <wp:effectExtent l="6350" t="6350" r="22225" b="12065"/>
                <wp:wrapNone/>
                <wp:docPr id="35" name="矩形 35"/>
                <wp:cNvGraphicFramePr/>
                <a:graphic xmlns:a="http://schemas.openxmlformats.org/drawingml/2006/main">
                  <a:graphicData uri="http://schemas.microsoft.com/office/word/2010/wordprocessingShape">
                    <wps:wsp>
                      <wps:cNvSpPr/>
                      <wps:spPr>
                        <a:xfrm>
                          <a:off x="0" y="0"/>
                          <a:ext cx="1571625" cy="305435"/>
                        </a:xfrm>
                        <a:prstGeom prst="rect">
                          <a:avLst/>
                        </a:prstGeom>
                        <a:solidFill>
                          <a:srgbClr val="0D6A9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05pt;margin-top:537.5pt;height:24.05pt;width:123.75pt;z-index:251849728;v-text-anchor:middle;mso-width-relative:page;mso-height-relative:page;" fillcolor="#0D6A9E" filled="t" stroked="t" coordsize="21600,21600" o:gfxdata="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KSirY2gAAAA0BAAAPAAAAAAAAAAEAIAAAACIAAABkcnMvZG93bnJldi54&#10;bWxQSwECFAAUAAAACACHTuJAmKLNsWoCAADJBAAADgAAAAAAAAABACAAAAApAQAAZHJzL2Uyb0Rv&#10;Yy54bWxQSwUGAAAAAAYABgBZAQAABQYAAAAA&#10;">
                <v:fill on="t" focussize="0,0"/>
                <v:stroke weight="1pt" color="#385D8A [3204]" miterlimit="8" joinstyle="miter"/>
                <v:imagedata o:title=""/>
                <o:lock v:ext="edit" aspectratio="f"/>
              </v:rect>
            </w:pict>
          </mc:Fallback>
        </mc:AlternateContent>
      </w:r>
      <w:r>
        <w:rPr>
          <w:sz w:val="36"/>
        </w:rPr>
        <mc:AlternateContent>
          <mc:Choice Requires="wps">
            <w:drawing>
              <wp:anchor distT="0" distB="0" distL="114300" distR="114300" simplePos="0" relativeHeight="251701248" behindDoc="0" locked="0" layoutInCell="1" allowOverlap="1">
                <wp:simplePos x="0" y="0"/>
                <wp:positionH relativeFrom="column">
                  <wp:posOffset>31115</wp:posOffset>
                </wp:positionH>
                <wp:positionV relativeFrom="paragraph">
                  <wp:posOffset>219710</wp:posOffset>
                </wp:positionV>
                <wp:extent cx="828675" cy="6544945"/>
                <wp:effectExtent l="0" t="0" r="28575" b="27305"/>
                <wp:wrapNone/>
                <wp:docPr id="18" name="矩形 18"/>
                <wp:cNvGraphicFramePr/>
                <a:graphic xmlns:a="http://schemas.openxmlformats.org/drawingml/2006/main">
                  <a:graphicData uri="http://schemas.microsoft.com/office/word/2010/wordprocessingShape">
                    <wps:wsp>
                      <wps:cNvSpPr/>
                      <wps:spPr>
                        <a:xfrm>
                          <a:off x="0" y="0"/>
                          <a:ext cx="828675" cy="6544945"/>
                        </a:xfrm>
                        <a:prstGeom prst="rect">
                          <a:avLst/>
                        </a:prstGeom>
                        <a:solidFill>
                          <a:srgbClr val="0D6A9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5pt;margin-top:17.3pt;height:515.35pt;width:65.25pt;z-index:251701248;v-text-anchor:middle;mso-width-relative:page;mso-height-relative:page;" fillcolor="#0D6A9E" filled="t" stroked="t" coordsize="21600,21600" o:gfxdata="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vRnTPYAAAACQEAAA8AAAAAAAAAAQAgAAAAIgAAAGRycy9kb3ducmV2LnhtbFBL&#10;AQIUABQAAAAIAIdO4kAO09xxaAIAAMkEAAAOAAAAAAAAAAEAIAAAACcBAABkcnMvZTJvRG9jLnht&#10;bFBLBQYAAAAABgAGAFkBAAABBgAAAAA=&#10;">
                <v:fill on="t" focussize="0,0"/>
                <v:stroke weight="1pt" color="#385D8A [3204]" miterlimit="8" joinstyle="miter"/>
                <v:imagedata o:title=""/>
                <o:lock v:ext="edit" aspectratio="f"/>
              </v:rect>
            </w:pict>
          </mc:Fallback>
        </mc:AlternateContent>
      </w:r>
      <w:r>
        <w:rPr>
          <w:sz w:val="36"/>
        </w:rPr>
        <mc:AlternateContent>
          <mc:Choice Requires="wps">
            <w:drawing>
              <wp:anchor distT="0" distB="0" distL="114300" distR="114300" simplePos="0" relativeHeight="251745280" behindDoc="0" locked="0" layoutInCell="1" allowOverlap="1">
                <wp:simplePos x="0" y="0"/>
                <wp:positionH relativeFrom="column">
                  <wp:posOffset>76835</wp:posOffset>
                </wp:positionH>
                <wp:positionV relativeFrom="paragraph">
                  <wp:posOffset>7265035</wp:posOffset>
                </wp:positionV>
                <wp:extent cx="809625" cy="772160"/>
                <wp:effectExtent l="6350" t="6350" r="22225" b="21590"/>
                <wp:wrapNone/>
                <wp:docPr id="20" name="矩形 20"/>
                <wp:cNvGraphicFramePr/>
                <a:graphic xmlns:a="http://schemas.openxmlformats.org/drawingml/2006/main">
                  <a:graphicData uri="http://schemas.microsoft.com/office/word/2010/wordprocessingShape">
                    <wps:wsp>
                      <wps:cNvSpPr/>
                      <wps:spPr>
                        <a:xfrm>
                          <a:off x="0" y="0"/>
                          <a:ext cx="809625" cy="772160"/>
                        </a:xfrm>
                        <a:prstGeom prst="rect">
                          <a:avLst/>
                        </a:prstGeom>
                        <a:solidFill>
                          <a:srgbClr val="0D6A9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05pt;margin-top:572.05pt;height:60.8pt;width:63.75pt;z-index:251745280;v-text-anchor:middle;mso-width-relative:page;mso-height-relative:page;" fillcolor="#0D6A9E" filled="t" stroked="t" coordsize="21600,21600" o:gfxdata="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EM1m/2AAAAAwBAAAPAAAAAAAAAAEAIAAAACIAAABkcnMvZG93bnJldi54bWxQSwEC&#10;FAAUAAAACACHTuJAemZ9oGYCAADIBAAADgAAAAAAAAABACAAAAAnAQAAZHJzL2Uyb0RvYy54bWxQ&#10;SwUGAAAAAAYABgBZAQAA/wUAAAAA&#10;">
                <v:fill on="t" focussize="0,0"/>
                <v:stroke weight="1pt" color="#385D8A [3204]" miterlimit="8" joinstyle="miter"/>
                <v:imagedata o:title=""/>
                <o:lock v:ext="edit" aspectratio="f"/>
              </v:rect>
            </w:pict>
          </mc:Fallback>
        </mc:AlternateContent>
      </w:r>
      <w:bookmarkStart w:id="0" w:name="_Hlk533492954"/>
      <w:bookmarkEnd w:id="0"/>
      <w:r>
        <w:rPr>
          <w:sz w:val="36"/>
        </w:rPr>
        <mc:AlternateContent>
          <mc:Choice Requires="wps">
            <w:drawing>
              <wp:anchor distT="0" distB="0" distL="114300" distR="114300" simplePos="0" relativeHeight="251761664" behindDoc="0" locked="0" layoutInCell="1" allowOverlap="1">
                <wp:simplePos x="0" y="0"/>
                <wp:positionH relativeFrom="column">
                  <wp:posOffset>943610</wp:posOffset>
                </wp:positionH>
                <wp:positionV relativeFrom="paragraph">
                  <wp:posOffset>472440</wp:posOffset>
                </wp:positionV>
                <wp:extent cx="4543425" cy="36195"/>
                <wp:effectExtent l="0" t="0" r="9525" b="1905"/>
                <wp:wrapNone/>
                <wp:docPr id="27" name="矩形 27"/>
                <wp:cNvGraphicFramePr/>
                <a:graphic xmlns:a="http://schemas.openxmlformats.org/drawingml/2006/main">
                  <a:graphicData uri="http://schemas.microsoft.com/office/word/2010/wordprocessingShape">
                    <wps:wsp>
                      <wps:cNvSpPr/>
                      <wps:spPr>
                        <a:xfrm>
                          <a:off x="2090420" y="1268095"/>
                          <a:ext cx="4543425" cy="3619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4.3pt;margin-top:37.2pt;height:2.85pt;width:357.75pt;z-index:251761664;v-text-anchor:middle;mso-width-relative:page;mso-height-relative:page;" fillcolor="#D9D9D9 [2732]" filled="t" stroked="f" coordsize="21600,21600" o:gfxdata="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x9mrvWAAAACQEAAA8AAAAAAAAAAQAgAAAAIgAAAGRycy9kb3ducmV2Lnht&#10;bFBLAQIUABQAAAAIAIdO4kC7+qY+bQIAAKwEAAAOAAAAAAAAAAEAIAAAACUBAABkcnMvZTJvRG9j&#10;LnhtbFBLBQYAAAAABgAGAFkBAAAEBgAAAAA=&#10;">
                <v:fill on="t" focussize="0,0"/>
                <v:stroke on="f" weight="1pt" miterlimit="8" joinstyle="miter"/>
                <v:imagedata o:title=""/>
                <o:lock v:ext="edit" aspectratio="f"/>
              </v:rect>
            </w:pict>
          </mc:Fallback>
        </mc:AlternateContent>
      </w:r>
      <w:r>
        <w:rPr>
          <w:rFonts w:hint="eastAsia"/>
          <w:sz w:val="36"/>
        </w:rPr>
        <w:drawing>
          <wp:anchor distT="0" distB="0" distL="114300" distR="114300" simplePos="0" relativeHeight="251760640" behindDoc="0" locked="0" layoutInCell="1" allowOverlap="1">
            <wp:simplePos x="0" y="0"/>
            <wp:positionH relativeFrom="margin">
              <wp:posOffset>864870</wp:posOffset>
            </wp:positionH>
            <wp:positionV relativeFrom="margin">
              <wp:posOffset>-52070</wp:posOffset>
            </wp:positionV>
            <wp:extent cx="4626610" cy="3264535"/>
            <wp:effectExtent l="0" t="0" r="2540" b="12065"/>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26610" cy="3264535"/>
                    </a:xfrm>
                    <a:prstGeom prst="rect">
                      <a:avLst/>
                    </a:prstGeom>
                    <a:noFill/>
                  </pic:spPr>
                </pic:pic>
              </a:graphicData>
            </a:graphic>
          </wp:anchor>
        </w:drawing>
      </w:r>
      <w:r>
        <w:rPr>
          <w:rFonts w:ascii="Times New Roman" w:hAnsi="Times New Roman" w:eastAsia="黑体"/>
          <w:b/>
          <w:sz w:val="36"/>
          <w:szCs w:val="36"/>
        </w:rPr>
        <mc:AlternateContent>
          <mc:Choice Requires="wps">
            <w:drawing>
              <wp:anchor distT="0" distB="0" distL="114300" distR="114300" simplePos="0" relativeHeight="251616256" behindDoc="0" locked="0" layoutInCell="1" allowOverlap="1">
                <wp:simplePos x="0" y="0"/>
                <wp:positionH relativeFrom="margin">
                  <wp:posOffset>-5080</wp:posOffset>
                </wp:positionH>
                <wp:positionV relativeFrom="paragraph">
                  <wp:posOffset>1617345</wp:posOffset>
                </wp:positionV>
                <wp:extent cx="6276975" cy="3104515"/>
                <wp:effectExtent l="0" t="0" r="0" b="0"/>
                <wp:wrapNone/>
                <wp:docPr id="103" name="文本框 103"/>
                <wp:cNvGraphicFramePr/>
                <a:graphic xmlns:a="http://schemas.openxmlformats.org/drawingml/2006/main">
                  <a:graphicData uri="http://schemas.microsoft.com/office/word/2010/wordprocessingShape">
                    <wps:wsp>
                      <wps:cNvSpPr txBox="1">
                        <a:spLocks noChangeArrowheads="1"/>
                      </wps:cNvSpPr>
                      <wps:spPr bwMode="auto">
                        <a:xfrm>
                          <a:off x="0" y="0"/>
                          <a:ext cx="6276975" cy="3104515"/>
                        </a:xfrm>
                        <a:prstGeom prst="rect">
                          <a:avLst/>
                        </a:prstGeom>
                        <a:noFill/>
                        <a:ln>
                          <a:noFill/>
                        </a:ln>
                      </wps:spPr>
                      <wps:txbx>
                        <w:txbxContent>
                          <w:p>
                            <w:pPr>
                              <w:jc w:val="center"/>
                              <w:rPr>
                                <w:rFonts w:ascii="微软雅黑" w:hAnsi="微软雅黑" w:eastAsia="微软雅黑"/>
                                <w:b/>
                                <w:color w:val="FFFFFF" w:themeColor="background1"/>
                                <w:sz w:val="72"/>
                                <w:szCs w:val="80"/>
                                <w14:textFill>
                                  <w14:solidFill>
                                    <w14:schemeClr w14:val="bg1"/>
                                  </w14:solidFill>
                                </w14:textFill>
                              </w:rPr>
                            </w:pPr>
                            <w:r>
                              <w:rPr>
                                <w:rFonts w:hint="eastAsia" w:ascii="微软雅黑" w:hAnsi="微软雅黑" w:eastAsia="微软雅黑"/>
                                <w:b/>
                                <w:color w:val="FFFFFF" w:themeColor="background1"/>
                                <w:sz w:val="72"/>
                                <w:szCs w:val="80"/>
                                <w14:textFill>
                                  <w14:solidFill>
                                    <w14:schemeClr w14:val="bg1"/>
                                  </w14:solidFill>
                                </w14:textFill>
                              </w:rPr>
                              <w:t>浙江工商大学</w:t>
                            </w:r>
                          </w:p>
                          <w:p>
                            <w:pPr>
                              <w:rPr>
                                <w:rFonts w:ascii="Times New Roman" w:hAnsi="Times New Roman"/>
                                <w:b/>
                                <w:color w:val="FFFFFF" w:themeColor="background1"/>
                                <w:sz w:val="48"/>
                                <w:szCs w:val="36"/>
                                <w14:textFill>
                                  <w14:solidFill>
                                    <w14:schemeClr w14:val="bg1"/>
                                  </w14:solidFill>
                                </w14:textFill>
                              </w:rPr>
                            </w:pPr>
                          </w:p>
                          <w:p>
                            <w:pPr>
                              <w:spacing w:before="0" w:after="0" w:line="240" w:lineRule="auto"/>
                              <w:jc w:val="center"/>
                              <w:rPr>
                                <w:rFonts w:ascii="微软雅黑" w:hAnsi="微软雅黑" w:eastAsia="微软雅黑"/>
                                <w:b/>
                                <w:color w:val="4C659B"/>
                                <w:sz w:val="72"/>
                                <w:szCs w:val="72"/>
                              </w:rPr>
                            </w:pPr>
                            <w:r>
                              <w:rPr>
                                <w:rFonts w:ascii="Times New Roman" w:hAnsi="Times New Roman"/>
                                <w:b/>
                                <w:color w:val="4C659B"/>
                                <w:sz w:val="72"/>
                                <w:szCs w:val="72"/>
                              </w:rPr>
                              <w:t>2019</w:t>
                            </w:r>
                            <w:r>
                              <w:rPr>
                                <w:rFonts w:hint="eastAsia" w:ascii="微软雅黑" w:hAnsi="微软雅黑" w:eastAsia="微软雅黑"/>
                                <w:b/>
                                <w:color w:val="4C659B"/>
                                <w:sz w:val="72"/>
                                <w:szCs w:val="72"/>
                              </w:rPr>
                              <w:t>届毕业生</w:t>
                            </w:r>
                          </w:p>
                          <w:p>
                            <w:pPr>
                              <w:spacing w:before="0" w:after="0" w:line="240" w:lineRule="auto"/>
                              <w:jc w:val="center"/>
                              <w:rPr>
                                <w:rFonts w:ascii="微软雅黑" w:hAnsi="微软雅黑" w:eastAsia="微软雅黑"/>
                                <w:b/>
                                <w:color w:val="4C659B"/>
                                <w:sz w:val="72"/>
                                <w:szCs w:val="72"/>
                              </w:rPr>
                            </w:pPr>
                            <w:r>
                              <w:rPr>
                                <w:rFonts w:hint="eastAsia" w:ascii="微软雅黑" w:hAnsi="微软雅黑" w:eastAsia="微软雅黑"/>
                                <w:b/>
                                <w:color w:val="4C659B"/>
                                <w:sz w:val="72"/>
                                <w:szCs w:val="72"/>
                              </w:rPr>
                              <w:t>就业质量</w:t>
                            </w:r>
                            <w:r>
                              <w:rPr>
                                <w:rFonts w:ascii="微软雅黑" w:hAnsi="微软雅黑" w:eastAsia="微软雅黑"/>
                                <w:b/>
                                <w:color w:val="4C659B"/>
                                <w:sz w:val="72"/>
                                <w:szCs w:val="72"/>
                              </w:rPr>
                              <w:t>年度</w:t>
                            </w:r>
                            <w:r>
                              <w:rPr>
                                <w:rFonts w:hint="eastAsia" w:ascii="微软雅黑" w:hAnsi="微软雅黑" w:eastAsia="微软雅黑"/>
                                <w:b/>
                                <w:color w:val="4C659B"/>
                                <w:sz w:val="72"/>
                                <w:szCs w:val="72"/>
                              </w:rPr>
                              <w:t>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4pt;margin-top:127.35pt;height:244.45pt;width:494.25pt;mso-position-horizontal-relative:margin;z-index:251616256;mso-width-relative:page;mso-height-relative:page;" filled="f" stroked="f" coordsize="21600,21600" o:gfxdata="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hkxB9cAAAAJAQAADwAAAAAAAAABACAAAAAiAAAAZHJzL2Rvd25y&#10;ZXYueG1sUEsBAhQAFAAAAAgAh07iQF/UG/b/AQAAzAMAAA4AAAAAAAAAAQAgAAAAJgEAAGRycy9l&#10;Mm9Eb2MueG1sUEsFBgAAAAAGAAYAWQEAAJcFAAAAAA==&#10;">
                <v:fill on="f" focussize="0,0"/>
                <v:stroke on="f"/>
                <v:imagedata o:title=""/>
                <o:lock v:ext="edit" aspectratio="f"/>
                <v:textbox>
                  <w:txbxContent>
                    <w:p>
                      <w:pPr>
                        <w:jc w:val="center"/>
                        <w:rPr>
                          <w:rFonts w:ascii="微软雅黑" w:hAnsi="微软雅黑" w:eastAsia="微软雅黑"/>
                          <w:b/>
                          <w:color w:val="FFFFFF" w:themeColor="background1"/>
                          <w:sz w:val="72"/>
                          <w:szCs w:val="80"/>
                          <w14:textFill>
                            <w14:solidFill>
                              <w14:schemeClr w14:val="bg1"/>
                            </w14:solidFill>
                          </w14:textFill>
                        </w:rPr>
                      </w:pPr>
                      <w:r>
                        <w:rPr>
                          <w:rFonts w:hint="eastAsia" w:ascii="微软雅黑" w:hAnsi="微软雅黑" w:eastAsia="微软雅黑"/>
                          <w:b/>
                          <w:color w:val="FFFFFF" w:themeColor="background1"/>
                          <w:sz w:val="72"/>
                          <w:szCs w:val="80"/>
                          <w14:textFill>
                            <w14:solidFill>
                              <w14:schemeClr w14:val="bg1"/>
                            </w14:solidFill>
                          </w14:textFill>
                        </w:rPr>
                        <w:t>浙江工商大学</w:t>
                      </w:r>
                    </w:p>
                    <w:p>
                      <w:pPr>
                        <w:rPr>
                          <w:rFonts w:ascii="Times New Roman" w:hAnsi="Times New Roman"/>
                          <w:b/>
                          <w:color w:val="FFFFFF" w:themeColor="background1"/>
                          <w:sz w:val="48"/>
                          <w:szCs w:val="36"/>
                          <w14:textFill>
                            <w14:solidFill>
                              <w14:schemeClr w14:val="bg1"/>
                            </w14:solidFill>
                          </w14:textFill>
                        </w:rPr>
                      </w:pPr>
                    </w:p>
                    <w:p>
                      <w:pPr>
                        <w:spacing w:before="0" w:after="0" w:line="240" w:lineRule="auto"/>
                        <w:jc w:val="center"/>
                        <w:rPr>
                          <w:rFonts w:ascii="微软雅黑" w:hAnsi="微软雅黑" w:eastAsia="微软雅黑"/>
                          <w:b/>
                          <w:color w:val="4C659B"/>
                          <w:sz w:val="72"/>
                          <w:szCs w:val="72"/>
                        </w:rPr>
                      </w:pPr>
                      <w:r>
                        <w:rPr>
                          <w:rFonts w:ascii="Times New Roman" w:hAnsi="Times New Roman"/>
                          <w:b/>
                          <w:color w:val="4C659B"/>
                          <w:sz w:val="72"/>
                          <w:szCs w:val="72"/>
                        </w:rPr>
                        <w:t>2019</w:t>
                      </w:r>
                      <w:r>
                        <w:rPr>
                          <w:rFonts w:hint="eastAsia" w:ascii="微软雅黑" w:hAnsi="微软雅黑" w:eastAsia="微软雅黑"/>
                          <w:b/>
                          <w:color w:val="4C659B"/>
                          <w:sz w:val="72"/>
                          <w:szCs w:val="72"/>
                        </w:rPr>
                        <w:t>届毕业生</w:t>
                      </w:r>
                    </w:p>
                    <w:p>
                      <w:pPr>
                        <w:spacing w:before="0" w:after="0" w:line="240" w:lineRule="auto"/>
                        <w:jc w:val="center"/>
                        <w:rPr>
                          <w:rFonts w:ascii="微软雅黑" w:hAnsi="微软雅黑" w:eastAsia="微软雅黑"/>
                          <w:b/>
                          <w:color w:val="4C659B"/>
                          <w:sz w:val="72"/>
                          <w:szCs w:val="72"/>
                        </w:rPr>
                      </w:pPr>
                      <w:r>
                        <w:rPr>
                          <w:rFonts w:hint="eastAsia" w:ascii="微软雅黑" w:hAnsi="微软雅黑" w:eastAsia="微软雅黑"/>
                          <w:b/>
                          <w:color w:val="4C659B"/>
                          <w:sz w:val="72"/>
                          <w:szCs w:val="72"/>
                        </w:rPr>
                        <w:t>就业质量</w:t>
                      </w:r>
                      <w:r>
                        <w:rPr>
                          <w:rFonts w:ascii="微软雅黑" w:hAnsi="微软雅黑" w:eastAsia="微软雅黑"/>
                          <w:b/>
                          <w:color w:val="4C659B"/>
                          <w:sz w:val="72"/>
                          <w:szCs w:val="72"/>
                        </w:rPr>
                        <w:t>年度</w:t>
                      </w:r>
                      <w:r>
                        <w:rPr>
                          <w:rFonts w:hint="eastAsia" w:ascii="微软雅黑" w:hAnsi="微软雅黑" w:eastAsia="微软雅黑"/>
                          <w:b/>
                          <w:color w:val="4C659B"/>
                          <w:sz w:val="72"/>
                          <w:szCs w:val="72"/>
                        </w:rPr>
                        <w:t>报告</w:t>
                      </w:r>
                    </w:p>
                  </w:txbxContent>
                </v:textbox>
              </v:shape>
            </w:pict>
          </mc:Fallback>
        </mc:AlternateContent>
      </w:r>
      <w:r>
        <w:rPr>
          <w:rFonts w:ascii="Times New Roman" w:hAnsi="Times New Roman" w:eastAsia="黑体"/>
          <w:b/>
          <w:sz w:val="36"/>
          <w:szCs w:val="36"/>
        </w:rPr>
        <w:br w:type="page"/>
      </w:r>
    </w:p>
    <w:p>
      <w:pPr>
        <w:pStyle w:val="164"/>
        <w:spacing w:after="0" w:afterLines="0"/>
        <w:rPr>
          <w:color w:val="FFFFFF"/>
        </w:rPr>
      </w:pPr>
      <w:r>
        <w:rPr>
          <w:color w:val="FFFFFF"/>
        </w:rPr>
        <w:t>目</w:t>
      </w:r>
      <w:r>
        <w:rPr>
          <w:rFonts w:hint="eastAsia"/>
          <w:color w:val="FFFFFF"/>
        </w:rPr>
        <w:t xml:space="preserve"> </w:t>
      </w:r>
      <w:r>
        <w:rPr>
          <w:color w:val="FFFFFF"/>
        </w:rPr>
        <w:t>录</w:t>
      </w:r>
    </w:p>
    <w:p>
      <w:pPr>
        <w:pStyle w:val="21"/>
        <w:tabs>
          <w:tab w:val="right" w:leader="dot" w:pos="8778"/>
        </w:tabs>
        <w:rPr>
          <w:rFonts w:asciiTheme="minorHAnsi" w:hAnsiTheme="minorHAnsi" w:eastAsiaTheme="minorEastAsia" w:cstheme="minorBidi"/>
          <w:b w:val="0"/>
          <w:bCs w:val="0"/>
          <w:caps w:val="0"/>
          <w:color w:val="auto"/>
          <w:kern w:val="2"/>
          <w:sz w:val="21"/>
          <w:szCs w:val="22"/>
        </w:rPr>
      </w:pPr>
      <w:r>
        <w:rPr>
          <w:rFonts w:eastAsiaTheme="minorEastAsia"/>
          <w:b w:val="0"/>
          <w:bCs w:val="0"/>
          <w:caps w:val="0"/>
          <w:sz w:val="20"/>
          <w:szCs w:val="22"/>
        </w:rPr>
        <w:fldChar w:fldCharType="begin"/>
      </w:r>
      <w:r>
        <w:rPr>
          <w:rFonts w:eastAsiaTheme="minorEastAsia"/>
          <w:b w:val="0"/>
          <w:bCs w:val="0"/>
          <w:caps w:val="0"/>
          <w:sz w:val="20"/>
          <w:szCs w:val="22"/>
        </w:rPr>
        <w:instrText xml:space="preserve"> TOC \o "1-3" \h \z \u </w:instrText>
      </w:r>
      <w:r>
        <w:rPr>
          <w:rFonts w:eastAsiaTheme="minorEastAsia"/>
          <w:b w:val="0"/>
          <w:bCs w:val="0"/>
          <w:caps w:val="0"/>
          <w:sz w:val="20"/>
          <w:szCs w:val="22"/>
        </w:rPr>
        <w:fldChar w:fldCharType="separate"/>
      </w:r>
      <w:r>
        <w:fldChar w:fldCharType="begin"/>
      </w:r>
      <w:r>
        <w:instrText xml:space="preserve"> HYPERLINK \l "_Toc28700021" </w:instrText>
      </w:r>
      <w:r>
        <w:fldChar w:fldCharType="separate"/>
      </w:r>
      <w:r>
        <w:rPr>
          <w:rStyle w:val="39"/>
        </w:rPr>
        <w:t>学校概况</w:t>
      </w:r>
      <w:r>
        <w:tab/>
      </w:r>
      <w:r>
        <w:fldChar w:fldCharType="begin"/>
      </w:r>
      <w:r>
        <w:instrText xml:space="preserve"> PAGEREF _Toc28700021 \h </w:instrText>
      </w:r>
      <w:r>
        <w:fldChar w:fldCharType="separate"/>
      </w:r>
      <w:r>
        <w:t>1</w:t>
      </w:r>
      <w:r>
        <w:fldChar w:fldCharType="end"/>
      </w:r>
      <w:r>
        <w:fldChar w:fldCharType="end"/>
      </w:r>
    </w:p>
    <w:p>
      <w:pPr>
        <w:pStyle w:val="21"/>
        <w:tabs>
          <w:tab w:val="right" w:leader="dot" w:pos="8778"/>
        </w:tabs>
        <w:rPr>
          <w:rFonts w:asciiTheme="minorHAnsi" w:hAnsiTheme="minorHAnsi" w:eastAsiaTheme="minorEastAsia" w:cstheme="minorBidi"/>
          <w:b w:val="0"/>
          <w:bCs w:val="0"/>
          <w:caps w:val="0"/>
          <w:color w:val="auto"/>
          <w:kern w:val="2"/>
          <w:sz w:val="21"/>
          <w:szCs w:val="22"/>
        </w:rPr>
      </w:pPr>
      <w:r>
        <w:fldChar w:fldCharType="begin"/>
      </w:r>
      <w:r>
        <w:instrText xml:space="preserve"> HYPERLINK \l "_Toc28700022" </w:instrText>
      </w:r>
      <w:r>
        <w:fldChar w:fldCharType="separate"/>
      </w:r>
      <w:r>
        <w:rPr>
          <w:rStyle w:val="39"/>
        </w:rPr>
        <w:t>一、毕业生就业基本情况</w:t>
      </w:r>
      <w:r>
        <w:tab/>
      </w:r>
      <w:r>
        <w:fldChar w:fldCharType="begin"/>
      </w:r>
      <w:r>
        <w:instrText xml:space="preserve"> PAGEREF _Toc28700022 \h </w:instrText>
      </w:r>
      <w:r>
        <w:fldChar w:fldCharType="separate"/>
      </w:r>
      <w:r>
        <w:t>4</w:t>
      </w:r>
      <w:r>
        <w:fldChar w:fldCharType="end"/>
      </w:r>
      <w:r>
        <w:fldChar w:fldCharType="end"/>
      </w:r>
    </w:p>
    <w:p>
      <w:pPr>
        <w:pStyle w:val="27"/>
        <w:tabs>
          <w:tab w:val="right" w:leader="dot" w:pos="8778"/>
        </w:tabs>
        <w:ind w:firstLine="480"/>
        <w:rPr>
          <w:rFonts w:asciiTheme="minorHAnsi" w:hAnsiTheme="minorHAnsi" w:eastAsiaTheme="minorEastAsia" w:cstheme="minorBidi"/>
          <w:smallCaps w:val="0"/>
          <w:color w:val="auto"/>
          <w:kern w:val="2"/>
          <w:sz w:val="21"/>
          <w:szCs w:val="22"/>
        </w:rPr>
      </w:pPr>
      <w:r>
        <w:fldChar w:fldCharType="begin"/>
      </w:r>
      <w:r>
        <w:instrText xml:space="preserve"> HYPERLINK \l "_Toc28700023" </w:instrText>
      </w:r>
      <w:r>
        <w:fldChar w:fldCharType="separate"/>
      </w:r>
      <w:r>
        <w:rPr>
          <w:rStyle w:val="39"/>
        </w:rPr>
        <w:t>1.1毕业生规模和结构</w:t>
      </w:r>
      <w:r>
        <w:tab/>
      </w:r>
      <w:r>
        <w:fldChar w:fldCharType="begin"/>
      </w:r>
      <w:r>
        <w:instrText xml:space="preserve"> PAGEREF _Toc28700023 \h </w:instrText>
      </w:r>
      <w:r>
        <w:fldChar w:fldCharType="separate"/>
      </w:r>
      <w:r>
        <w:t>4</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"_Toc28700024" </w:instrText>
      </w:r>
      <w:r>
        <w:fldChar w:fldCharType="separate"/>
      </w:r>
      <w:r>
        <w:rPr>
          <w:rStyle w:val="39"/>
        </w:rPr>
        <w:t>1.1.1总体规模</w:t>
      </w:r>
      <w:r>
        <w:tab/>
      </w:r>
      <w:r>
        <w:fldChar w:fldCharType="begin"/>
      </w:r>
      <w:r>
        <w:instrText xml:space="preserve"> PAGEREF _Toc28700024 \h </w:instrText>
      </w:r>
      <w:r>
        <w:fldChar w:fldCharType="separate"/>
      </w:r>
      <w:r>
        <w:t>4</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"_Toc28700025" </w:instrText>
      </w:r>
      <w:r>
        <w:fldChar w:fldCharType="separate"/>
      </w:r>
      <w:r>
        <w:rPr>
          <w:rStyle w:val="39"/>
        </w:rPr>
        <w:t>1.1.2院系结构</w:t>
      </w:r>
      <w:r>
        <w:tab/>
      </w:r>
      <w:r>
        <w:fldChar w:fldCharType="begin"/>
      </w:r>
      <w:r>
        <w:instrText xml:space="preserve"> PAGEREF _Toc28700025 \h </w:instrText>
      </w:r>
      <w:r>
        <w:fldChar w:fldCharType="separate"/>
      </w:r>
      <w:r>
        <w:t>4</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"_Toc28700026" </w:instrText>
      </w:r>
      <w:r>
        <w:fldChar w:fldCharType="separate"/>
      </w:r>
      <w:r>
        <w:rPr>
          <w:rStyle w:val="39"/>
        </w:rPr>
        <w:t>1.1.3性别结构</w:t>
      </w:r>
      <w:r>
        <w:tab/>
      </w:r>
      <w:r>
        <w:fldChar w:fldCharType="begin"/>
      </w:r>
      <w:r>
        <w:instrText xml:space="preserve"> PAGEREF _Toc28700026 \h </w:instrText>
      </w:r>
      <w:r>
        <w:fldChar w:fldCharType="separate"/>
      </w:r>
      <w:r>
        <w:t>6</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"_Toc28700027" </w:instrText>
      </w:r>
      <w:r>
        <w:fldChar w:fldCharType="separate"/>
      </w:r>
      <w:r>
        <w:rPr>
          <w:rStyle w:val="39"/>
        </w:rPr>
        <w:t>1.1.4生源结构</w:t>
      </w:r>
      <w:r>
        <w:tab/>
      </w:r>
      <w:r>
        <w:fldChar w:fldCharType="begin"/>
      </w:r>
      <w:r>
        <w:instrText xml:space="preserve"> PAGEREF _Toc28700027 \h </w:instrText>
      </w:r>
      <w:r>
        <w:fldChar w:fldCharType="separate"/>
      </w:r>
      <w:r>
        <w:t>6</w:t>
      </w:r>
      <w:r>
        <w:fldChar w:fldCharType="end"/>
      </w:r>
      <w:r>
        <w:fldChar w:fldCharType="end"/>
      </w:r>
    </w:p>
    <w:p>
      <w:pPr>
        <w:pStyle w:val="27"/>
        <w:tabs>
          <w:tab w:val="right" w:leader="dot" w:pos="8778"/>
        </w:tabs>
        <w:ind w:firstLine="480"/>
        <w:rPr>
          <w:rFonts w:asciiTheme="minorHAnsi" w:hAnsiTheme="minorHAnsi" w:eastAsiaTheme="minorEastAsia" w:cstheme="minorBidi"/>
          <w:smallCaps w:val="0"/>
          <w:color w:val="auto"/>
          <w:kern w:val="2"/>
          <w:sz w:val="21"/>
          <w:szCs w:val="22"/>
        </w:rPr>
      </w:pPr>
      <w:r>
        <w:fldChar w:fldCharType="begin"/>
      </w:r>
      <w:r>
        <w:instrText xml:space="preserve"> HYPERLINK \l "_Toc28700028" </w:instrText>
      </w:r>
      <w:r>
        <w:fldChar w:fldCharType="separate"/>
      </w:r>
      <w:r>
        <w:rPr>
          <w:rStyle w:val="39"/>
        </w:rPr>
        <w:t>1.2就业率及毕业去向</w:t>
      </w:r>
      <w:r>
        <w:tab/>
      </w:r>
      <w:r>
        <w:fldChar w:fldCharType="begin"/>
      </w:r>
      <w:r>
        <w:instrText xml:space="preserve"> PAGEREF _Toc28700028 \h </w:instrText>
      </w:r>
      <w:r>
        <w:fldChar w:fldCharType="separate"/>
      </w:r>
      <w:r>
        <w:t>8</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"_Toc28700029" </w:instrText>
      </w:r>
      <w:r>
        <w:fldChar w:fldCharType="separate"/>
      </w:r>
      <w:r>
        <w:rPr>
          <w:rStyle w:val="39"/>
        </w:rPr>
        <w:t>1.2.1总体就业率及毕业去向</w:t>
      </w:r>
      <w:r>
        <w:tab/>
      </w:r>
      <w:r>
        <w:fldChar w:fldCharType="begin"/>
      </w:r>
      <w:r>
        <w:instrText xml:space="preserve"> PAGEREF _Toc28700029 \h </w:instrText>
      </w:r>
      <w:r>
        <w:fldChar w:fldCharType="separate"/>
      </w:r>
      <w:r>
        <w:t>8</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"_Toc28700030" </w:instrText>
      </w:r>
      <w:r>
        <w:fldChar w:fldCharType="separate"/>
      </w:r>
      <w:r>
        <w:rPr>
          <w:rStyle w:val="39"/>
        </w:rPr>
        <w:t>1.2.2学院就业率</w:t>
      </w:r>
      <w:r>
        <w:tab/>
      </w:r>
      <w:r>
        <w:fldChar w:fldCharType="begin"/>
      </w:r>
      <w:r>
        <w:instrText xml:space="preserve"> PAGEREF _Toc28700030 \h </w:instrText>
      </w:r>
      <w:r>
        <w:fldChar w:fldCharType="separate"/>
      </w:r>
      <w:r>
        <w:t>9</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"_Toc28700031" </w:instrText>
      </w:r>
      <w:r>
        <w:fldChar w:fldCharType="separate"/>
      </w:r>
      <w:r>
        <w:rPr>
          <w:rStyle w:val="39"/>
        </w:rPr>
        <w:t>1.2.3专业就业率</w:t>
      </w:r>
      <w:r>
        <w:tab/>
      </w:r>
      <w:r>
        <w:fldChar w:fldCharType="begin"/>
      </w:r>
      <w:r>
        <w:instrText xml:space="preserve"> PAGEREF _Toc28700031 \h </w:instrText>
      </w:r>
      <w:r>
        <w:fldChar w:fldCharType="separate"/>
      </w:r>
      <w:r>
        <w:t>10</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"_Toc28700032" </w:instrText>
      </w:r>
      <w:r>
        <w:fldChar w:fldCharType="separate"/>
      </w:r>
      <w:r>
        <w:rPr>
          <w:rStyle w:val="39"/>
        </w:rPr>
        <w:t>1.2.4不同特征群体的就业率及毕业去向</w:t>
      </w:r>
      <w:r>
        <w:tab/>
      </w:r>
      <w:r>
        <w:fldChar w:fldCharType="begin"/>
      </w:r>
      <w:r>
        <w:instrText xml:space="preserve"> PAGEREF _Toc28700032 \h </w:instrText>
      </w:r>
      <w:r>
        <w:fldChar w:fldCharType="separate"/>
      </w:r>
      <w:r>
        <w:t>13</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"_Toc28700033" </w:instrText>
      </w:r>
      <w:r>
        <w:fldChar w:fldCharType="separate"/>
      </w:r>
      <w:r>
        <w:rPr>
          <w:rStyle w:val="39"/>
        </w:rPr>
        <w:t>1.2.5未就业情况分析</w:t>
      </w:r>
      <w:r>
        <w:tab/>
      </w:r>
      <w:r>
        <w:fldChar w:fldCharType="begin"/>
      </w:r>
      <w:r>
        <w:instrText xml:space="preserve"> PAGEREF _Toc28700033 \h </w:instrText>
      </w:r>
      <w:r>
        <w:fldChar w:fldCharType="separate"/>
      </w:r>
      <w:r>
        <w:t>15</w:t>
      </w:r>
      <w:r>
        <w:fldChar w:fldCharType="end"/>
      </w:r>
      <w:r>
        <w:fldChar w:fldCharType="end"/>
      </w:r>
    </w:p>
    <w:p>
      <w:pPr>
        <w:pStyle w:val="27"/>
        <w:tabs>
          <w:tab w:val="right" w:leader="dot" w:pos="8778"/>
        </w:tabs>
        <w:ind w:firstLine="480"/>
        <w:rPr>
          <w:rFonts w:asciiTheme="minorHAnsi" w:hAnsiTheme="minorHAnsi" w:eastAsiaTheme="minorEastAsia" w:cstheme="minorBidi"/>
          <w:smallCaps w:val="0"/>
          <w:color w:val="auto"/>
          <w:kern w:val="2"/>
          <w:sz w:val="21"/>
          <w:szCs w:val="22"/>
        </w:rPr>
      </w:pPr>
      <w:r>
        <w:fldChar w:fldCharType="begin"/>
      </w:r>
      <w:r>
        <w:instrText xml:space="preserve"> HYPERLINK \l "_Toc28700034" </w:instrText>
      </w:r>
      <w:r>
        <w:fldChar w:fldCharType="separate"/>
      </w:r>
      <w:r>
        <w:rPr>
          <w:rStyle w:val="39"/>
        </w:rPr>
        <w:t>1.3就业流向</w:t>
      </w:r>
      <w:r>
        <w:tab/>
      </w:r>
      <w:r>
        <w:fldChar w:fldCharType="begin"/>
      </w:r>
      <w:r>
        <w:instrText xml:space="preserve"> PAGEREF _Toc28700034 \h </w:instrText>
      </w:r>
      <w:r>
        <w:fldChar w:fldCharType="separate"/>
      </w:r>
      <w:r>
        <w:t>15</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"_Toc28700035" </w:instrText>
      </w:r>
      <w:r>
        <w:fldChar w:fldCharType="separate"/>
      </w:r>
      <w:r>
        <w:rPr>
          <w:rStyle w:val="39"/>
        </w:rPr>
        <w:t>1.3.1就业地区分布</w:t>
      </w:r>
      <w:r>
        <w:tab/>
      </w:r>
      <w:r>
        <w:fldChar w:fldCharType="begin"/>
      </w:r>
      <w:r>
        <w:instrText xml:space="preserve"> PAGEREF _Toc28700035 \h </w:instrText>
      </w:r>
      <w:r>
        <w:fldChar w:fldCharType="separate"/>
      </w:r>
      <w:r>
        <w:t>15</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"_Toc28700036" </w:instrText>
      </w:r>
      <w:r>
        <w:fldChar w:fldCharType="separate"/>
      </w:r>
      <w:r>
        <w:rPr>
          <w:rStyle w:val="39"/>
        </w:rPr>
        <w:t>1.3.2就业行业分布</w:t>
      </w:r>
      <w:r>
        <w:tab/>
      </w:r>
      <w:r>
        <w:fldChar w:fldCharType="begin"/>
      </w:r>
      <w:r>
        <w:instrText xml:space="preserve"> PAGEREF _Toc28700036 \h </w:instrText>
      </w:r>
      <w:r>
        <w:fldChar w:fldCharType="separate"/>
      </w:r>
      <w:r>
        <w:t>17</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"_Toc28700037" </w:instrText>
      </w:r>
      <w:r>
        <w:fldChar w:fldCharType="separate"/>
      </w:r>
      <w:r>
        <w:rPr>
          <w:rStyle w:val="39"/>
        </w:rPr>
        <w:t>1.3.3就业职业分布</w:t>
      </w:r>
      <w:r>
        <w:tab/>
      </w:r>
      <w:r>
        <w:fldChar w:fldCharType="begin"/>
      </w:r>
      <w:r>
        <w:instrText xml:space="preserve"> PAGEREF _Toc28700037 \h </w:instrText>
      </w:r>
      <w:r>
        <w:fldChar w:fldCharType="separate"/>
      </w:r>
      <w:r>
        <w:t>18</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"_Toc28700038" </w:instrText>
      </w:r>
      <w:r>
        <w:fldChar w:fldCharType="separate"/>
      </w:r>
      <w:r>
        <w:rPr>
          <w:rStyle w:val="39"/>
        </w:rPr>
        <w:t>1.3.4就业单位分布</w:t>
      </w:r>
      <w:r>
        <w:tab/>
      </w:r>
      <w:r>
        <w:fldChar w:fldCharType="begin"/>
      </w:r>
      <w:r>
        <w:instrText xml:space="preserve"> PAGEREF _Toc28700038 \h </w:instrText>
      </w:r>
      <w:r>
        <w:fldChar w:fldCharType="separate"/>
      </w:r>
      <w:r>
        <w:t>20</w:t>
      </w:r>
      <w:r>
        <w:fldChar w:fldCharType="end"/>
      </w:r>
      <w:r>
        <w:fldChar w:fldCharType="end"/>
      </w:r>
    </w:p>
    <w:p>
      <w:pPr>
        <w:pStyle w:val="27"/>
        <w:tabs>
          <w:tab w:val="right" w:leader="dot" w:pos="8778"/>
        </w:tabs>
        <w:ind w:firstLine="480"/>
        <w:rPr>
          <w:rFonts w:asciiTheme="minorHAnsi" w:hAnsiTheme="minorHAnsi" w:eastAsiaTheme="minorEastAsia" w:cstheme="minorBidi"/>
          <w:smallCaps w:val="0"/>
          <w:color w:val="auto"/>
          <w:kern w:val="2"/>
          <w:sz w:val="21"/>
          <w:szCs w:val="22"/>
        </w:rPr>
      </w:pPr>
      <w:r>
        <w:fldChar w:fldCharType="begin"/>
      </w:r>
      <w:r>
        <w:instrText xml:space="preserve"> HYPERLINK \l "_Toc28700039" </w:instrText>
      </w:r>
      <w:r>
        <w:fldChar w:fldCharType="separate"/>
      </w:r>
      <w:r>
        <w:rPr>
          <w:rStyle w:val="39"/>
        </w:rPr>
        <w:t>1.4深造及创业情况</w:t>
      </w:r>
      <w:r>
        <w:tab/>
      </w:r>
      <w:r>
        <w:fldChar w:fldCharType="begin"/>
      </w:r>
      <w:r>
        <w:instrText xml:space="preserve"> PAGEREF _Toc28700039 \h </w:instrText>
      </w:r>
      <w:r>
        <w:fldChar w:fldCharType="separate"/>
      </w:r>
      <w:r>
        <w:t>21</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"_Toc28700040" </w:instrText>
      </w:r>
      <w:r>
        <w:fldChar w:fldCharType="separate"/>
      </w:r>
      <w:r>
        <w:rPr>
          <w:rStyle w:val="39"/>
        </w:rPr>
        <w:t>1.4.1国内升学</w:t>
      </w:r>
      <w:r>
        <w:tab/>
      </w:r>
      <w:r>
        <w:fldChar w:fldCharType="begin"/>
      </w:r>
      <w:r>
        <w:instrText xml:space="preserve"> PAGEREF _Toc28700040 \h </w:instrText>
      </w:r>
      <w:r>
        <w:fldChar w:fldCharType="separate"/>
      </w:r>
      <w:r>
        <w:t>21</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"_Toc28700041" </w:instrText>
      </w:r>
      <w:r>
        <w:fldChar w:fldCharType="separate"/>
      </w:r>
      <w:r>
        <w:rPr>
          <w:rStyle w:val="39"/>
        </w:rPr>
        <w:t>1.4.2出国（境）升学</w:t>
      </w:r>
      <w:r>
        <w:tab/>
      </w:r>
      <w:r>
        <w:fldChar w:fldCharType="begin"/>
      </w:r>
      <w:r>
        <w:instrText xml:space="preserve"> PAGEREF _Toc28700041 \h </w:instrText>
      </w:r>
      <w:r>
        <w:fldChar w:fldCharType="separate"/>
      </w:r>
      <w:r>
        <w:t>22</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"_Toc28700042" </w:instrText>
      </w:r>
      <w:r>
        <w:fldChar w:fldCharType="separate"/>
      </w:r>
      <w:r>
        <w:rPr>
          <w:rStyle w:val="39"/>
        </w:rPr>
        <w:t>1.4.3自主创业</w:t>
      </w:r>
      <w:r>
        <w:tab/>
      </w:r>
      <w:r>
        <w:fldChar w:fldCharType="begin"/>
      </w:r>
      <w:r>
        <w:instrText xml:space="preserve"> PAGEREF _Toc28700042 \h </w:instrText>
      </w:r>
      <w:r>
        <w:fldChar w:fldCharType="separate"/>
      </w:r>
      <w:r>
        <w:t>23</w:t>
      </w:r>
      <w:r>
        <w:fldChar w:fldCharType="end"/>
      </w:r>
      <w:r>
        <w:fldChar w:fldCharType="end"/>
      </w:r>
    </w:p>
    <w:p>
      <w:pPr>
        <w:pStyle w:val="21"/>
        <w:tabs>
          <w:tab w:val="right" w:leader="dot" w:pos="8778"/>
        </w:tabs>
        <w:rPr>
          <w:rFonts w:asciiTheme="minorHAnsi" w:hAnsiTheme="minorHAnsi" w:eastAsiaTheme="minorEastAsia" w:cstheme="minorBidi"/>
          <w:b w:val="0"/>
          <w:bCs w:val="0"/>
          <w:caps w:val="0"/>
          <w:color w:val="auto"/>
          <w:kern w:val="2"/>
          <w:sz w:val="21"/>
          <w:szCs w:val="22"/>
        </w:rPr>
      </w:pPr>
      <w:r>
        <w:fldChar w:fldCharType="begin"/>
      </w:r>
      <w:r>
        <w:instrText xml:space="preserve"> HYPERLINK \l "_Toc28700043" </w:instrText>
      </w:r>
      <w:r>
        <w:fldChar w:fldCharType="separate"/>
      </w:r>
      <w:r>
        <w:rPr>
          <w:rStyle w:val="39"/>
        </w:rPr>
        <w:t>二、就业创业工作举措</w:t>
      </w:r>
      <w:r>
        <w:tab/>
      </w:r>
      <w:r>
        <w:fldChar w:fldCharType="begin"/>
      </w:r>
      <w:r>
        <w:instrText xml:space="preserve"> PAGEREF _Toc28700043 \h </w:instrText>
      </w:r>
      <w:r>
        <w:fldChar w:fldCharType="separate"/>
      </w:r>
      <w:r>
        <w:t>24</w:t>
      </w:r>
      <w:r>
        <w:fldChar w:fldCharType="end"/>
      </w:r>
      <w:r>
        <w:fldChar w:fldCharType="end"/>
      </w:r>
    </w:p>
    <w:p>
      <w:pPr>
        <w:pStyle w:val="27"/>
        <w:tabs>
          <w:tab w:val="right" w:leader="dot" w:pos="8778"/>
        </w:tabs>
        <w:ind w:firstLine="480"/>
        <w:rPr>
          <w:rFonts w:asciiTheme="minorHAnsi" w:hAnsiTheme="minorHAnsi" w:eastAsiaTheme="minorEastAsia" w:cstheme="minorBidi"/>
          <w:smallCaps w:val="0"/>
          <w:color w:val="auto"/>
          <w:kern w:val="2"/>
          <w:sz w:val="21"/>
          <w:szCs w:val="22"/>
        </w:rPr>
      </w:pPr>
      <w:r>
        <w:fldChar w:fldCharType="begin"/>
      </w:r>
      <w:r>
        <w:instrText xml:space="preserve"> HYPERLINK \l "_Toc28700044" </w:instrText>
      </w:r>
      <w:r>
        <w:fldChar w:fldCharType="separate"/>
      </w:r>
      <w:r>
        <w:rPr>
          <w:rStyle w:val="39"/>
        </w:rPr>
        <w:t>2.1领导重视，层级落实，构建协同推进的就业工作格局</w:t>
      </w:r>
      <w:r>
        <w:tab/>
      </w:r>
      <w:r>
        <w:fldChar w:fldCharType="begin"/>
      </w:r>
      <w:r>
        <w:instrText xml:space="preserve"> PAGEREF _Toc28700044 \h </w:instrText>
      </w:r>
      <w:r>
        <w:fldChar w:fldCharType="separate"/>
      </w:r>
      <w:r>
        <w:t>24</w:t>
      </w:r>
      <w:r>
        <w:fldChar w:fldCharType="end"/>
      </w:r>
      <w:r>
        <w:fldChar w:fldCharType="end"/>
      </w:r>
    </w:p>
    <w:p>
      <w:pPr>
        <w:pStyle w:val="27"/>
        <w:tabs>
          <w:tab w:val="right" w:leader="dot" w:pos="8778"/>
        </w:tabs>
        <w:ind w:firstLine="480"/>
        <w:rPr>
          <w:rFonts w:asciiTheme="minorHAnsi" w:hAnsiTheme="minorHAnsi" w:eastAsiaTheme="minorEastAsia" w:cstheme="minorBidi"/>
          <w:smallCaps w:val="0"/>
          <w:color w:val="auto"/>
          <w:kern w:val="2"/>
          <w:sz w:val="21"/>
          <w:szCs w:val="22"/>
        </w:rPr>
      </w:pPr>
      <w:r>
        <w:fldChar w:fldCharType="begin"/>
      </w:r>
      <w:r>
        <w:instrText xml:space="preserve"> HYPERLINK \l "_Toc28700045" </w:instrText>
      </w:r>
      <w:r>
        <w:fldChar w:fldCharType="separate"/>
      </w:r>
      <w:r>
        <w:rPr>
          <w:rStyle w:val="39"/>
        </w:rPr>
        <w:t>2.2整合资源，深度指导，完善全程立体的就业指导体系</w:t>
      </w:r>
      <w:r>
        <w:tab/>
      </w:r>
      <w:r>
        <w:fldChar w:fldCharType="begin"/>
      </w:r>
      <w:r>
        <w:instrText xml:space="preserve"> PAGEREF _Toc28700045 \h </w:instrText>
      </w:r>
      <w:r>
        <w:fldChar w:fldCharType="separate"/>
      </w:r>
      <w:r>
        <w:t>24</w:t>
      </w:r>
      <w:r>
        <w:fldChar w:fldCharType="end"/>
      </w:r>
      <w:r>
        <w:fldChar w:fldCharType="end"/>
      </w:r>
    </w:p>
    <w:p>
      <w:pPr>
        <w:pStyle w:val="27"/>
        <w:tabs>
          <w:tab w:val="right" w:leader="dot" w:pos="8778"/>
        </w:tabs>
        <w:ind w:firstLine="480"/>
        <w:rPr>
          <w:rFonts w:asciiTheme="minorHAnsi" w:hAnsiTheme="minorHAnsi" w:eastAsiaTheme="minorEastAsia" w:cstheme="minorBidi"/>
          <w:smallCaps w:val="0"/>
          <w:color w:val="auto"/>
          <w:kern w:val="2"/>
          <w:sz w:val="21"/>
          <w:szCs w:val="22"/>
        </w:rPr>
      </w:pPr>
      <w:r>
        <w:fldChar w:fldCharType="begin"/>
      </w:r>
      <w:r>
        <w:instrText xml:space="preserve"> HYPERLINK \l "_Toc28700046" </w:instrText>
      </w:r>
      <w:r>
        <w:fldChar w:fldCharType="separate"/>
      </w:r>
      <w:r>
        <w:rPr>
          <w:rStyle w:val="39"/>
        </w:rPr>
        <w:t>2.3多方联动，创新手段，探索战略导向的就业市场布局</w:t>
      </w:r>
      <w:r>
        <w:tab/>
      </w:r>
      <w:r>
        <w:fldChar w:fldCharType="begin"/>
      </w:r>
      <w:r>
        <w:instrText xml:space="preserve"> PAGEREF _Toc28700046 \h </w:instrText>
      </w:r>
      <w:r>
        <w:fldChar w:fldCharType="separate"/>
      </w:r>
      <w:r>
        <w:t>26</w:t>
      </w:r>
      <w:r>
        <w:fldChar w:fldCharType="end"/>
      </w:r>
      <w:r>
        <w:fldChar w:fldCharType="end"/>
      </w:r>
    </w:p>
    <w:p>
      <w:pPr>
        <w:pStyle w:val="27"/>
        <w:tabs>
          <w:tab w:val="right" w:leader="dot" w:pos="8778"/>
        </w:tabs>
        <w:ind w:firstLine="480"/>
        <w:rPr>
          <w:rFonts w:asciiTheme="minorHAnsi" w:hAnsiTheme="minorHAnsi" w:eastAsiaTheme="minorEastAsia" w:cstheme="minorBidi"/>
          <w:smallCaps w:val="0"/>
          <w:color w:val="auto"/>
          <w:kern w:val="2"/>
          <w:sz w:val="21"/>
          <w:szCs w:val="22"/>
        </w:rPr>
      </w:pPr>
      <w:r>
        <w:fldChar w:fldCharType="begin"/>
      </w:r>
      <w:r>
        <w:instrText xml:space="preserve"> HYPERLINK \l "_Toc28700047" </w:instrText>
      </w:r>
      <w:r>
        <w:fldChar w:fldCharType="separate"/>
      </w:r>
      <w:r>
        <w:rPr>
          <w:rStyle w:val="39"/>
        </w:rPr>
        <w:t>2.4规范管理，深化服务，提升高效精准的就业服务水平</w:t>
      </w:r>
      <w:r>
        <w:tab/>
      </w:r>
      <w:r>
        <w:fldChar w:fldCharType="begin"/>
      </w:r>
      <w:r>
        <w:instrText xml:space="preserve"> PAGEREF _Toc28700047 \h </w:instrText>
      </w:r>
      <w:r>
        <w:fldChar w:fldCharType="separate"/>
      </w:r>
      <w:r>
        <w:t>26</w:t>
      </w:r>
      <w:r>
        <w:fldChar w:fldCharType="end"/>
      </w:r>
      <w:r>
        <w:fldChar w:fldCharType="end"/>
      </w:r>
    </w:p>
    <w:p>
      <w:pPr>
        <w:pStyle w:val="27"/>
        <w:tabs>
          <w:tab w:val="right" w:leader="dot" w:pos="8778"/>
        </w:tabs>
        <w:ind w:firstLine="480"/>
        <w:rPr>
          <w:rFonts w:asciiTheme="minorHAnsi" w:hAnsiTheme="minorHAnsi" w:eastAsiaTheme="minorEastAsia" w:cstheme="minorBidi"/>
          <w:smallCaps w:val="0"/>
          <w:color w:val="auto"/>
          <w:kern w:val="2"/>
          <w:sz w:val="21"/>
          <w:szCs w:val="22"/>
        </w:rPr>
      </w:pPr>
      <w:r>
        <w:fldChar w:fldCharType="begin"/>
      </w:r>
      <w:r>
        <w:instrText xml:space="preserve"> HYPERLINK \l "_Toc28700048" </w:instrText>
      </w:r>
      <w:r>
        <w:fldChar w:fldCharType="separate"/>
      </w:r>
      <w:r>
        <w:rPr>
          <w:rStyle w:val="39"/>
        </w:rPr>
        <w:t>2.5创新模式，多措并举，构建特色化创新创业教育体系</w:t>
      </w:r>
      <w:r>
        <w:tab/>
      </w:r>
      <w:r>
        <w:fldChar w:fldCharType="begin"/>
      </w:r>
      <w:r>
        <w:instrText xml:space="preserve"> PAGEREF _Toc28700048 \h </w:instrText>
      </w:r>
      <w:r>
        <w:fldChar w:fldCharType="separate"/>
      </w:r>
      <w:r>
        <w:t>27</w:t>
      </w:r>
      <w:r>
        <w:fldChar w:fldCharType="end"/>
      </w:r>
      <w:r>
        <w:fldChar w:fldCharType="end"/>
      </w:r>
    </w:p>
    <w:p>
      <w:pPr>
        <w:pStyle w:val="21"/>
        <w:tabs>
          <w:tab w:val="right" w:leader="dot" w:pos="8778"/>
        </w:tabs>
        <w:rPr>
          <w:rFonts w:asciiTheme="minorHAnsi" w:hAnsiTheme="minorHAnsi" w:eastAsiaTheme="minorEastAsia" w:cstheme="minorBidi"/>
          <w:b w:val="0"/>
          <w:bCs w:val="0"/>
          <w:caps w:val="0"/>
          <w:color w:val="auto"/>
          <w:kern w:val="2"/>
          <w:sz w:val="21"/>
          <w:szCs w:val="22"/>
        </w:rPr>
      </w:pPr>
      <w:r>
        <w:fldChar w:fldCharType="begin"/>
      </w:r>
      <w:r>
        <w:instrText xml:space="preserve"> HYPERLINK \l "_Toc28700049" </w:instrText>
      </w:r>
      <w:r>
        <w:fldChar w:fldCharType="separate"/>
      </w:r>
      <w:r>
        <w:rPr>
          <w:rStyle w:val="39"/>
        </w:rPr>
        <w:t>三、就业质量相关分析</w:t>
      </w:r>
      <w:r>
        <w:tab/>
      </w:r>
      <w:r>
        <w:fldChar w:fldCharType="begin"/>
      </w:r>
      <w:r>
        <w:instrText xml:space="preserve"> PAGEREF _Toc28700049 \h </w:instrText>
      </w:r>
      <w:r>
        <w:fldChar w:fldCharType="separate"/>
      </w:r>
      <w:r>
        <w:t>29</w:t>
      </w:r>
      <w:r>
        <w:fldChar w:fldCharType="end"/>
      </w:r>
      <w:r>
        <w:fldChar w:fldCharType="end"/>
      </w:r>
    </w:p>
    <w:p>
      <w:pPr>
        <w:pStyle w:val="27"/>
        <w:tabs>
          <w:tab w:val="right" w:leader="dot" w:pos="8778"/>
        </w:tabs>
        <w:ind w:firstLine="480"/>
        <w:rPr>
          <w:rFonts w:asciiTheme="minorHAnsi" w:hAnsiTheme="minorHAnsi" w:eastAsiaTheme="minorEastAsia" w:cstheme="minorBidi"/>
          <w:smallCaps w:val="0"/>
          <w:color w:val="auto"/>
          <w:kern w:val="2"/>
          <w:sz w:val="21"/>
          <w:szCs w:val="22"/>
        </w:rPr>
      </w:pPr>
      <w:r>
        <w:fldChar w:fldCharType="begin"/>
      </w:r>
      <w:r>
        <w:instrText xml:space="preserve"> HYPERLINK \l "_Toc28700050" </w:instrText>
      </w:r>
      <w:r>
        <w:fldChar w:fldCharType="separate"/>
      </w:r>
      <w:r>
        <w:rPr>
          <w:rStyle w:val="39"/>
        </w:rPr>
        <w:t>3.1本科毕业生</w:t>
      </w:r>
      <w:r>
        <w:tab/>
      </w:r>
      <w:r>
        <w:fldChar w:fldCharType="begin"/>
      </w:r>
      <w:r>
        <w:instrText xml:space="preserve"> PAGEREF _Toc28700050 \h </w:instrText>
      </w:r>
      <w:r>
        <w:fldChar w:fldCharType="separate"/>
      </w:r>
      <w:r>
        <w:t>29</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"_Toc28700051" </w:instrText>
      </w:r>
      <w:r>
        <w:fldChar w:fldCharType="separate"/>
      </w:r>
      <w:r>
        <w:rPr>
          <w:rStyle w:val="39"/>
        </w:rPr>
        <w:t>3.1.1薪酬水平</w:t>
      </w:r>
      <w:r>
        <w:tab/>
      </w:r>
      <w:r>
        <w:fldChar w:fldCharType="begin"/>
      </w:r>
      <w:r>
        <w:instrText xml:space="preserve"> PAGEREF _Toc28700051 \h </w:instrText>
      </w:r>
      <w:r>
        <w:fldChar w:fldCharType="separate"/>
      </w:r>
      <w:r>
        <w:t>29</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"_Toc28700052" </w:instrText>
      </w:r>
      <w:r>
        <w:fldChar w:fldCharType="separate"/>
      </w:r>
      <w:r>
        <w:rPr>
          <w:rStyle w:val="39"/>
        </w:rPr>
        <w:t>3.1.2专业相关度</w:t>
      </w:r>
      <w:r>
        <w:tab/>
      </w:r>
      <w:r>
        <w:fldChar w:fldCharType="begin"/>
      </w:r>
      <w:r>
        <w:instrText xml:space="preserve"> PAGEREF _Toc28700052 \h </w:instrText>
      </w:r>
      <w:r>
        <w:fldChar w:fldCharType="separate"/>
      </w:r>
      <w:r>
        <w:t>30</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"_Toc28700053" </w:instrText>
      </w:r>
      <w:r>
        <w:fldChar w:fldCharType="separate"/>
      </w:r>
      <w:r>
        <w:rPr>
          <w:rStyle w:val="39"/>
        </w:rPr>
        <w:t>3.1.3工作满意度</w:t>
      </w:r>
      <w:r>
        <w:tab/>
      </w:r>
      <w:r>
        <w:fldChar w:fldCharType="begin"/>
      </w:r>
      <w:r>
        <w:instrText xml:space="preserve"> PAGEREF _Toc28700053 \h </w:instrText>
      </w:r>
      <w:r>
        <w:fldChar w:fldCharType="separate"/>
      </w:r>
      <w:r>
        <w:t>31</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"_Toc28700054" </w:instrText>
      </w:r>
      <w:r>
        <w:fldChar w:fldCharType="separate"/>
      </w:r>
      <w:r>
        <w:rPr>
          <w:rStyle w:val="39"/>
        </w:rPr>
        <w:t>3.1.4发展成长度</w:t>
      </w:r>
      <w:r>
        <w:tab/>
      </w:r>
      <w:r>
        <w:fldChar w:fldCharType="begin"/>
      </w:r>
      <w:r>
        <w:instrText xml:space="preserve"> PAGEREF _Toc28700054 \h </w:instrText>
      </w:r>
      <w:r>
        <w:fldChar w:fldCharType="separate"/>
      </w:r>
      <w:r>
        <w:t>33</w:t>
      </w:r>
      <w:r>
        <w:fldChar w:fldCharType="end"/>
      </w:r>
      <w:r>
        <w:fldChar w:fldCharType="end"/>
      </w:r>
    </w:p>
    <w:p>
      <w:pPr>
        <w:pStyle w:val="27"/>
        <w:tabs>
          <w:tab w:val="right" w:leader="dot" w:pos="8778"/>
        </w:tabs>
        <w:ind w:firstLine="480"/>
        <w:rPr>
          <w:rFonts w:asciiTheme="minorHAnsi" w:hAnsiTheme="minorHAnsi" w:eastAsiaTheme="minorEastAsia" w:cstheme="minorBidi"/>
          <w:smallCaps w:val="0"/>
          <w:color w:val="auto"/>
          <w:kern w:val="2"/>
          <w:sz w:val="21"/>
          <w:szCs w:val="22"/>
        </w:rPr>
      </w:pPr>
      <w:r>
        <w:fldChar w:fldCharType="begin"/>
      </w:r>
      <w:r>
        <w:instrText xml:space="preserve"> HYPERLINK \l "_Toc28700055" </w:instrText>
      </w:r>
      <w:r>
        <w:fldChar w:fldCharType="separate"/>
      </w:r>
      <w:r>
        <w:rPr>
          <w:rStyle w:val="39"/>
        </w:rPr>
        <w:t>3.2毕业研究生</w:t>
      </w:r>
      <w:r>
        <w:tab/>
      </w:r>
      <w:r>
        <w:fldChar w:fldCharType="begin"/>
      </w:r>
      <w:r>
        <w:instrText xml:space="preserve"> PAGEREF _Toc28700055 \h </w:instrText>
      </w:r>
      <w:r>
        <w:fldChar w:fldCharType="separate"/>
      </w:r>
      <w:r>
        <w:t>34</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"_Toc28700056" </w:instrText>
      </w:r>
      <w:r>
        <w:fldChar w:fldCharType="separate"/>
      </w:r>
      <w:r>
        <w:rPr>
          <w:rStyle w:val="39"/>
        </w:rPr>
        <w:t>3.2.1薪酬水平</w:t>
      </w:r>
      <w:r>
        <w:tab/>
      </w:r>
      <w:r>
        <w:fldChar w:fldCharType="begin"/>
      </w:r>
      <w:r>
        <w:instrText xml:space="preserve"> PAGEREF _Toc28700056 \h </w:instrText>
      </w:r>
      <w:r>
        <w:fldChar w:fldCharType="separate"/>
      </w:r>
      <w:r>
        <w:t>34</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"_Toc28700057" </w:instrText>
      </w:r>
      <w:r>
        <w:fldChar w:fldCharType="separate"/>
      </w:r>
      <w:r>
        <w:rPr>
          <w:rStyle w:val="39"/>
        </w:rPr>
        <w:t>3.2.2专业相关度</w:t>
      </w:r>
      <w:r>
        <w:tab/>
      </w:r>
      <w:r>
        <w:fldChar w:fldCharType="begin"/>
      </w:r>
      <w:r>
        <w:instrText xml:space="preserve"> PAGEREF _Toc28700057 \h </w:instrText>
      </w:r>
      <w:r>
        <w:fldChar w:fldCharType="separate"/>
      </w:r>
      <w:r>
        <w:t>35</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"_Toc28700058" </w:instrText>
      </w:r>
      <w:r>
        <w:fldChar w:fldCharType="separate"/>
      </w:r>
      <w:r>
        <w:rPr>
          <w:rStyle w:val="39"/>
        </w:rPr>
        <w:t>3.2.3工作满意度</w:t>
      </w:r>
      <w:r>
        <w:tab/>
      </w:r>
      <w:r>
        <w:fldChar w:fldCharType="begin"/>
      </w:r>
      <w:r>
        <w:instrText xml:space="preserve"> PAGEREF _Toc28700058 \h </w:instrText>
      </w:r>
      <w:r>
        <w:fldChar w:fldCharType="separate"/>
      </w:r>
      <w:r>
        <w:t>36</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"_Toc28700059" </w:instrText>
      </w:r>
      <w:r>
        <w:fldChar w:fldCharType="separate"/>
      </w:r>
      <w:r>
        <w:rPr>
          <w:rStyle w:val="39"/>
        </w:rPr>
        <w:t>3.2.4发展成长度</w:t>
      </w:r>
      <w:r>
        <w:tab/>
      </w:r>
      <w:r>
        <w:fldChar w:fldCharType="begin"/>
      </w:r>
      <w:r>
        <w:instrText xml:space="preserve"> PAGEREF _Toc28700059 \h </w:instrText>
      </w:r>
      <w:r>
        <w:fldChar w:fldCharType="separate"/>
      </w:r>
      <w:r>
        <w:t>36</w:t>
      </w:r>
      <w:r>
        <w:fldChar w:fldCharType="end"/>
      </w:r>
      <w:r>
        <w:fldChar w:fldCharType="end"/>
      </w:r>
    </w:p>
    <w:p>
      <w:pPr>
        <w:pStyle w:val="21"/>
        <w:tabs>
          <w:tab w:val="right" w:leader="dot" w:pos="8778"/>
        </w:tabs>
        <w:rPr>
          <w:rFonts w:asciiTheme="minorHAnsi" w:hAnsiTheme="minorHAnsi" w:eastAsiaTheme="minorEastAsia" w:cstheme="minorBidi"/>
          <w:b w:val="0"/>
          <w:bCs w:val="0"/>
          <w:caps w:val="0"/>
          <w:color w:val="auto"/>
          <w:kern w:val="2"/>
          <w:sz w:val="21"/>
          <w:szCs w:val="22"/>
        </w:rPr>
      </w:pPr>
      <w:r>
        <w:fldChar w:fldCharType="begin"/>
      </w:r>
      <w:r>
        <w:instrText xml:space="preserve"> HYPERLINK \l "_Toc28700060" </w:instrText>
      </w:r>
      <w:r>
        <w:fldChar w:fldCharType="separate"/>
      </w:r>
      <w:r>
        <w:rPr>
          <w:rStyle w:val="39"/>
        </w:rPr>
        <w:t>四、就业发展趋势分析</w:t>
      </w:r>
      <w:r>
        <w:tab/>
      </w:r>
      <w:r>
        <w:fldChar w:fldCharType="begin"/>
      </w:r>
      <w:r>
        <w:instrText xml:space="preserve"> PAGEREF _Toc28700060 \h </w:instrText>
      </w:r>
      <w:r>
        <w:fldChar w:fldCharType="separate"/>
      </w:r>
      <w:r>
        <w:t>38</w:t>
      </w:r>
      <w:r>
        <w:fldChar w:fldCharType="end"/>
      </w:r>
      <w:r>
        <w:fldChar w:fldCharType="end"/>
      </w:r>
    </w:p>
    <w:p>
      <w:pPr>
        <w:pStyle w:val="27"/>
        <w:tabs>
          <w:tab w:val="right" w:leader="dot" w:pos="8778"/>
        </w:tabs>
        <w:ind w:firstLine="480"/>
        <w:rPr>
          <w:rFonts w:asciiTheme="minorHAnsi" w:hAnsiTheme="minorHAnsi" w:eastAsiaTheme="minorEastAsia" w:cstheme="minorBidi"/>
          <w:smallCaps w:val="0"/>
          <w:color w:val="auto"/>
          <w:kern w:val="2"/>
          <w:sz w:val="21"/>
          <w:szCs w:val="22"/>
        </w:rPr>
      </w:pPr>
      <w:r>
        <w:fldChar w:fldCharType="begin"/>
      </w:r>
      <w:r>
        <w:instrText xml:space="preserve"> HYPERLINK \l "_Toc28700061" </w:instrText>
      </w:r>
      <w:r>
        <w:fldChar w:fldCharType="separate"/>
      </w:r>
      <w:r>
        <w:rPr>
          <w:rStyle w:val="39"/>
        </w:rPr>
        <w:t>4.1培养质量过硬，就业率稳定在较高水平</w:t>
      </w:r>
      <w:r>
        <w:tab/>
      </w:r>
      <w:r>
        <w:fldChar w:fldCharType="begin"/>
      </w:r>
      <w:r>
        <w:instrText xml:space="preserve"> PAGEREF _Toc28700061 \h </w:instrText>
      </w:r>
      <w:r>
        <w:fldChar w:fldCharType="separate"/>
      </w:r>
      <w:r>
        <w:t>38</w:t>
      </w:r>
      <w:r>
        <w:fldChar w:fldCharType="end"/>
      </w:r>
      <w:r>
        <w:fldChar w:fldCharType="end"/>
      </w:r>
    </w:p>
    <w:p>
      <w:pPr>
        <w:pStyle w:val="27"/>
        <w:tabs>
          <w:tab w:val="right" w:leader="dot" w:pos="8778"/>
        </w:tabs>
        <w:ind w:firstLine="480"/>
        <w:rPr>
          <w:rFonts w:asciiTheme="minorHAnsi" w:hAnsiTheme="minorHAnsi" w:eastAsiaTheme="minorEastAsia" w:cstheme="minorBidi"/>
          <w:smallCaps w:val="0"/>
          <w:color w:val="auto"/>
          <w:kern w:val="2"/>
          <w:sz w:val="21"/>
          <w:szCs w:val="22"/>
        </w:rPr>
      </w:pPr>
      <w:r>
        <w:fldChar w:fldCharType="begin"/>
      </w:r>
      <w:r>
        <w:instrText xml:space="preserve"> HYPERLINK \l "_Toc28700062" </w:instrText>
      </w:r>
      <w:r>
        <w:fldChar w:fldCharType="separate"/>
      </w:r>
      <w:r>
        <w:rPr>
          <w:rStyle w:val="39"/>
        </w:rPr>
        <w:t>4.2深造意愿趋强，本科生深造率逐年提升</w:t>
      </w:r>
      <w:r>
        <w:tab/>
      </w:r>
      <w:r>
        <w:fldChar w:fldCharType="begin"/>
      </w:r>
      <w:r>
        <w:instrText xml:space="preserve"> PAGEREF _Toc28700062 \h </w:instrText>
      </w:r>
      <w:r>
        <w:fldChar w:fldCharType="separate"/>
      </w:r>
      <w:r>
        <w:t>38</w:t>
      </w:r>
      <w:r>
        <w:fldChar w:fldCharType="end"/>
      </w:r>
      <w:r>
        <w:fldChar w:fldCharType="end"/>
      </w:r>
    </w:p>
    <w:p>
      <w:pPr>
        <w:pStyle w:val="27"/>
        <w:tabs>
          <w:tab w:val="right" w:leader="dot" w:pos="8778"/>
        </w:tabs>
        <w:ind w:firstLine="480"/>
        <w:rPr>
          <w:rFonts w:asciiTheme="minorHAnsi" w:hAnsiTheme="minorHAnsi" w:eastAsiaTheme="minorEastAsia" w:cstheme="minorBidi"/>
          <w:smallCaps w:val="0"/>
          <w:color w:val="auto"/>
          <w:kern w:val="2"/>
          <w:sz w:val="21"/>
          <w:szCs w:val="22"/>
        </w:rPr>
      </w:pPr>
      <w:r>
        <w:fldChar w:fldCharType="begin"/>
      </w:r>
      <w:r>
        <w:instrText xml:space="preserve"> HYPERLINK \l "_Toc28700063" </w:instrText>
      </w:r>
      <w:r>
        <w:fldChar w:fldCharType="separate"/>
      </w:r>
      <w:r>
        <w:rPr>
          <w:rStyle w:val="39"/>
        </w:rPr>
        <w:t>4.3服务地方发展，就业地区以浙江省为主</w:t>
      </w:r>
      <w:r>
        <w:tab/>
      </w:r>
      <w:r>
        <w:fldChar w:fldCharType="begin"/>
      </w:r>
      <w:r>
        <w:instrText xml:space="preserve"> PAGEREF _Toc28700063 \h </w:instrText>
      </w:r>
      <w:r>
        <w:fldChar w:fldCharType="separate"/>
      </w:r>
      <w:r>
        <w:t>39</w:t>
      </w:r>
      <w:r>
        <w:fldChar w:fldCharType="end"/>
      </w:r>
      <w:r>
        <w:fldChar w:fldCharType="end"/>
      </w:r>
    </w:p>
    <w:p>
      <w:pPr>
        <w:pStyle w:val="27"/>
        <w:tabs>
          <w:tab w:val="right" w:leader="dot" w:pos="8778"/>
        </w:tabs>
        <w:ind w:firstLine="480"/>
        <w:rPr>
          <w:rFonts w:asciiTheme="minorHAnsi" w:hAnsiTheme="minorHAnsi" w:eastAsiaTheme="minorEastAsia" w:cstheme="minorBidi"/>
          <w:smallCaps w:val="0"/>
          <w:color w:val="auto"/>
          <w:kern w:val="2"/>
          <w:sz w:val="21"/>
          <w:szCs w:val="22"/>
        </w:rPr>
      </w:pPr>
      <w:r>
        <w:fldChar w:fldCharType="begin"/>
      </w:r>
      <w:r>
        <w:instrText xml:space="preserve"> HYPERLINK \l "_Toc28700064" </w:instrText>
      </w:r>
      <w:r>
        <w:fldChar w:fldCharType="separate"/>
      </w:r>
      <w:r>
        <w:rPr>
          <w:rStyle w:val="39"/>
        </w:rPr>
        <w:t>4.4市场需求符合度高，就业流向分布合理</w:t>
      </w:r>
      <w:r>
        <w:tab/>
      </w:r>
      <w:r>
        <w:fldChar w:fldCharType="begin"/>
      </w:r>
      <w:r>
        <w:instrText xml:space="preserve"> PAGEREF _Toc28700064 \h </w:instrText>
      </w:r>
      <w:r>
        <w:fldChar w:fldCharType="separate"/>
      </w:r>
      <w:r>
        <w:t>40</w:t>
      </w:r>
      <w:r>
        <w:fldChar w:fldCharType="end"/>
      </w:r>
      <w:r>
        <w:fldChar w:fldCharType="end"/>
      </w:r>
    </w:p>
    <w:p>
      <w:pPr>
        <w:pStyle w:val="27"/>
        <w:tabs>
          <w:tab w:val="right" w:leader="dot" w:pos="8778"/>
        </w:tabs>
        <w:ind w:firstLine="480"/>
        <w:rPr>
          <w:rFonts w:asciiTheme="minorHAnsi" w:hAnsiTheme="minorHAnsi" w:eastAsiaTheme="minorEastAsia" w:cstheme="minorBidi"/>
          <w:smallCaps w:val="0"/>
          <w:color w:val="auto"/>
          <w:kern w:val="2"/>
          <w:sz w:val="21"/>
          <w:szCs w:val="22"/>
        </w:rPr>
      </w:pPr>
      <w:r>
        <w:fldChar w:fldCharType="begin"/>
      </w:r>
      <w:r>
        <w:instrText xml:space="preserve"> HYPERLINK \l "_Toc28700065" </w:instrText>
      </w:r>
      <w:r>
        <w:fldChar w:fldCharType="separate"/>
      </w:r>
      <w:r>
        <w:rPr>
          <w:rStyle w:val="39"/>
        </w:rPr>
        <w:t>4.5就业质量稳步提升，毕业生薪酬涨幅明显</w:t>
      </w:r>
      <w:r>
        <w:tab/>
      </w:r>
      <w:r>
        <w:fldChar w:fldCharType="begin"/>
      </w:r>
      <w:r>
        <w:instrText xml:space="preserve"> PAGEREF _Toc28700065 \h </w:instrText>
      </w:r>
      <w:r>
        <w:fldChar w:fldCharType="separate"/>
      </w:r>
      <w:r>
        <w:t>41</w:t>
      </w:r>
      <w:r>
        <w:fldChar w:fldCharType="end"/>
      </w:r>
      <w:r>
        <w:fldChar w:fldCharType="end"/>
      </w:r>
    </w:p>
    <w:p>
      <w:pPr>
        <w:pStyle w:val="21"/>
        <w:tabs>
          <w:tab w:val="right" w:leader="dot" w:pos="8778"/>
        </w:tabs>
        <w:rPr>
          <w:rFonts w:asciiTheme="minorHAnsi" w:hAnsiTheme="minorHAnsi" w:eastAsiaTheme="minorEastAsia" w:cstheme="minorBidi"/>
          <w:b w:val="0"/>
          <w:bCs w:val="0"/>
          <w:caps w:val="0"/>
          <w:color w:val="auto"/>
          <w:kern w:val="2"/>
          <w:sz w:val="21"/>
          <w:szCs w:val="22"/>
        </w:rPr>
      </w:pPr>
      <w:r>
        <w:fldChar w:fldCharType="begin"/>
      </w:r>
      <w:r>
        <w:instrText xml:space="preserve"> HYPERLINK \l "_Toc28700066" </w:instrText>
      </w:r>
      <w:r>
        <w:fldChar w:fldCharType="separate"/>
      </w:r>
      <w:r>
        <w:rPr>
          <w:rStyle w:val="39"/>
        </w:rPr>
        <w:t>五、毕业生调研评价</w:t>
      </w:r>
      <w:r>
        <w:tab/>
      </w:r>
      <w:r>
        <w:fldChar w:fldCharType="begin"/>
      </w:r>
      <w:r>
        <w:instrText xml:space="preserve"> PAGEREF _Toc28700066 \h </w:instrText>
      </w:r>
      <w:r>
        <w:fldChar w:fldCharType="separate"/>
      </w:r>
      <w:r>
        <w:t>43</w:t>
      </w:r>
      <w:r>
        <w:fldChar w:fldCharType="end"/>
      </w:r>
      <w:r>
        <w:fldChar w:fldCharType="end"/>
      </w:r>
    </w:p>
    <w:p>
      <w:pPr>
        <w:pStyle w:val="27"/>
        <w:tabs>
          <w:tab w:val="right" w:leader="dot" w:pos="8778"/>
        </w:tabs>
        <w:ind w:firstLine="480"/>
        <w:rPr>
          <w:rFonts w:asciiTheme="minorHAnsi" w:hAnsiTheme="minorHAnsi" w:eastAsiaTheme="minorEastAsia" w:cstheme="minorBidi"/>
          <w:smallCaps w:val="0"/>
          <w:color w:val="auto"/>
          <w:kern w:val="2"/>
          <w:sz w:val="21"/>
          <w:szCs w:val="22"/>
        </w:rPr>
      </w:pPr>
      <w:r>
        <w:fldChar w:fldCharType="begin"/>
      </w:r>
      <w:r>
        <w:instrText xml:space="preserve"> HYPERLINK \l "_Toc28700067" </w:instrText>
      </w:r>
      <w:r>
        <w:fldChar w:fldCharType="separate"/>
      </w:r>
      <w:r>
        <w:rPr>
          <w:rStyle w:val="39"/>
        </w:rPr>
        <w:t>5.1母校整体评价</w:t>
      </w:r>
      <w:r>
        <w:tab/>
      </w:r>
      <w:r>
        <w:fldChar w:fldCharType="begin"/>
      </w:r>
      <w:r>
        <w:instrText xml:space="preserve"> PAGEREF _Toc28700067 \h </w:instrText>
      </w:r>
      <w:r>
        <w:fldChar w:fldCharType="separate"/>
      </w:r>
      <w:r>
        <w:t>43</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"_Toc28700068" </w:instrText>
      </w:r>
      <w:r>
        <w:fldChar w:fldCharType="separate"/>
      </w:r>
      <w:r>
        <w:rPr>
          <w:rStyle w:val="39"/>
        </w:rPr>
        <w:t>5.1.1母校满意度</w:t>
      </w:r>
      <w:r>
        <w:tab/>
      </w:r>
      <w:r>
        <w:fldChar w:fldCharType="begin"/>
      </w:r>
      <w:r>
        <w:instrText xml:space="preserve"> PAGEREF _Toc28700068 \h </w:instrText>
      </w:r>
      <w:r>
        <w:fldChar w:fldCharType="separate"/>
      </w:r>
      <w:r>
        <w:t>43</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"_Toc28700069" </w:instrText>
      </w:r>
      <w:r>
        <w:fldChar w:fldCharType="separate"/>
      </w:r>
      <w:r>
        <w:rPr>
          <w:rStyle w:val="39"/>
        </w:rPr>
        <w:t>5.1.2母校推荐度</w:t>
      </w:r>
      <w:r>
        <w:tab/>
      </w:r>
      <w:r>
        <w:fldChar w:fldCharType="begin"/>
      </w:r>
      <w:r>
        <w:instrText xml:space="preserve"> PAGEREF _Toc28700069 \h </w:instrText>
      </w:r>
      <w:r>
        <w:fldChar w:fldCharType="separate"/>
      </w:r>
      <w:r>
        <w:t>43</w:t>
      </w:r>
      <w:r>
        <w:fldChar w:fldCharType="end"/>
      </w:r>
      <w:r>
        <w:fldChar w:fldCharType="end"/>
      </w:r>
    </w:p>
    <w:p>
      <w:pPr>
        <w:pStyle w:val="27"/>
        <w:tabs>
          <w:tab w:val="right" w:leader="dot" w:pos="8778"/>
        </w:tabs>
        <w:ind w:firstLine="480"/>
        <w:rPr>
          <w:rFonts w:asciiTheme="minorHAnsi" w:hAnsiTheme="minorHAnsi" w:eastAsiaTheme="minorEastAsia" w:cstheme="minorBidi"/>
          <w:smallCaps w:val="0"/>
          <w:color w:val="auto"/>
          <w:kern w:val="2"/>
          <w:sz w:val="21"/>
          <w:szCs w:val="22"/>
        </w:rPr>
      </w:pPr>
      <w:r>
        <w:fldChar w:fldCharType="begin"/>
      </w:r>
      <w:r>
        <w:instrText xml:space="preserve"> HYPERLINK \l "_Toc28700070" </w:instrText>
      </w:r>
      <w:r>
        <w:fldChar w:fldCharType="separate"/>
      </w:r>
      <w:r>
        <w:rPr>
          <w:rStyle w:val="39"/>
        </w:rPr>
        <w:t>5.2教育教学评价</w:t>
      </w:r>
      <w:r>
        <w:tab/>
      </w:r>
      <w:r>
        <w:fldChar w:fldCharType="begin"/>
      </w:r>
      <w:r>
        <w:instrText xml:space="preserve"> PAGEREF _Toc28700070 \h </w:instrText>
      </w:r>
      <w:r>
        <w:fldChar w:fldCharType="separate"/>
      </w:r>
      <w:r>
        <w:t>44</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"_Toc28700071" </w:instrText>
      </w:r>
      <w:r>
        <w:fldChar w:fldCharType="separate"/>
      </w:r>
      <w:r>
        <w:rPr>
          <w:rStyle w:val="39"/>
        </w:rPr>
        <w:t>5.2.1对所学课程的评价</w:t>
      </w:r>
      <w:r>
        <w:tab/>
      </w:r>
      <w:r>
        <w:fldChar w:fldCharType="begin"/>
      </w:r>
      <w:r>
        <w:instrText xml:space="preserve"> PAGEREF _Toc28700071 \h </w:instrText>
      </w:r>
      <w:r>
        <w:fldChar w:fldCharType="separate"/>
      </w:r>
      <w:r>
        <w:t>44</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"_Toc28700072" </w:instrText>
      </w:r>
      <w:r>
        <w:fldChar w:fldCharType="separate"/>
      </w:r>
      <w:r>
        <w:rPr>
          <w:rStyle w:val="39"/>
        </w:rPr>
        <w:t>5.2.2对任课教师的评价</w:t>
      </w:r>
      <w:r>
        <w:tab/>
      </w:r>
      <w:r>
        <w:fldChar w:fldCharType="begin"/>
      </w:r>
      <w:r>
        <w:instrText xml:space="preserve"> PAGEREF _Toc28700072 \h </w:instrText>
      </w:r>
      <w:r>
        <w:fldChar w:fldCharType="separate"/>
      </w:r>
      <w:r>
        <w:t>44</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"_Toc28700073" </w:instrText>
      </w:r>
      <w:r>
        <w:fldChar w:fldCharType="separate"/>
      </w:r>
      <w:r>
        <w:rPr>
          <w:rStyle w:val="39"/>
        </w:rPr>
        <w:t>5.2.3对学风建设的评价</w:t>
      </w:r>
      <w:r>
        <w:tab/>
      </w:r>
      <w:r>
        <w:fldChar w:fldCharType="begin"/>
      </w:r>
      <w:r>
        <w:instrText xml:space="preserve"> PAGEREF _Toc28700073 \h </w:instrText>
      </w:r>
      <w:r>
        <w:fldChar w:fldCharType="separate"/>
      </w:r>
      <w:r>
        <w:t>45</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"_Toc28700074" </w:instrText>
      </w:r>
      <w:r>
        <w:fldChar w:fldCharType="separate"/>
      </w:r>
      <w:r>
        <w:rPr>
          <w:rStyle w:val="39"/>
        </w:rPr>
        <w:t>5.2.4对课堂教学的评价</w:t>
      </w:r>
      <w:r>
        <w:tab/>
      </w:r>
      <w:r>
        <w:fldChar w:fldCharType="begin"/>
      </w:r>
      <w:r>
        <w:instrText xml:space="preserve"> PAGEREF _Toc28700074 \h </w:instrText>
      </w:r>
      <w:r>
        <w:fldChar w:fldCharType="separate"/>
      </w:r>
      <w:r>
        <w:t>46</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"_Toc28700075" </w:instrText>
      </w:r>
      <w:r>
        <w:fldChar w:fldCharType="separate"/>
      </w:r>
      <w:r>
        <w:rPr>
          <w:rStyle w:val="39"/>
        </w:rPr>
        <w:t>5.2.5对实践教学的评价</w:t>
      </w:r>
      <w:r>
        <w:tab/>
      </w:r>
      <w:r>
        <w:fldChar w:fldCharType="begin"/>
      </w:r>
      <w:r>
        <w:instrText xml:space="preserve"> PAGEREF _Toc28700075 \h </w:instrText>
      </w:r>
      <w:r>
        <w:fldChar w:fldCharType="separate"/>
      </w:r>
      <w:r>
        <w:t>46</w:t>
      </w:r>
      <w:r>
        <w:fldChar w:fldCharType="end"/>
      </w:r>
      <w:r>
        <w:fldChar w:fldCharType="end"/>
      </w:r>
    </w:p>
    <w:p>
      <w:pPr>
        <w:pStyle w:val="27"/>
        <w:tabs>
          <w:tab w:val="right" w:leader="dot" w:pos="8778"/>
        </w:tabs>
        <w:ind w:firstLine="480"/>
        <w:rPr>
          <w:rFonts w:asciiTheme="minorHAnsi" w:hAnsiTheme="minorHAnsi" w:eastAsiaTheme="minorEastAsia" w:cstheme="minorBidi"/>
          <w:smallCaps w:val="0"/>
          <w:color w:val="auto"/>
          <w:kern w:val="2"/>
          <w:sz w:val="21"/>
          <w:szCs w:val="22"/>
        </w:rPr>
      </w:pPr>
      <w:r>
        <w:fldChar w:fldCharType="begin"/>
      </w:r>
      <w:r>
        <w:instrText xml:space="preserve"> HYPERLINK \l "_Toc28700076" </w:instrText>
      </w:r>
      <w:r>
        <w:fldChar w:fldCharType="separate"/>
      </w:r>
      <w:r>
        <w:rPr>
          <w:rStyle w:val="39"/>
        </w:rPr>
        <w:t>5.3学生能力评价</w:t>
      </w:r>
      <w:r>
        <w:tab/>
      </w:r>
      <w:r>
        <w:fldChar w:fldCharType="begin"/>
      </w:r>
      <w:r>
        <w:instrText xml:space="preserve"> PAGEREF _Toc28700076 \h </w:instrText>
      </w:r>
      <w:r>
        <w:fldChar w:fldCharType="separate"/>
      </w:r>
      <w:r>
        <w:t>47</w:t>
      </w:r>
      <w:r>
        <w:fldChar w:fldCharType="end"/>
      </w:r>
      <w:r>
        <w:fldChar w:fldCharType="end"/>
      </w:r>
    </w:p>
    <w:p>
      <w:pPr>
        <w:pStyle w:val="27"/>
        <w:tabs>
          <w:tab w:val="right" w:leader="dot" w:pos="8778"/>
        </w:tabs>
        <w:ind w:firstLine="480"/>
        <w:rPr>
          <w:rFonts w:asciiTheme="minorHAnsi" w:hAnsiTheme="minorHAnsi" w:eastAsiaTheme="minorEastAsia" w:cstheme="minorBidi"/>
          <w:smallCaps w:val="0"/>
          <w:color w:val="auto"/>
          <w:kern w:val="2"/>
          <w:sz w:val="21"/>
          <w:szCs w:val="22"/>
        </w:rPr>
      </w:pPr>
      <w:r>
        <w:fldChar w:fldCharType="begin"/>
      </w:r>
      <w:r>
        <w:instrText xml:space="preserve"> HYPERLINK \l "_Toc28700077" </w:instrText>
      </w:r>
      <w:r>
        <w:fldChar w:fldCharType="separate"/>
      </w:r>
      <w:r>
        <w:rPr>
          <w:rStyle w:val="39"/>
        </w:rPr>
        <w:t>5.4就业指导/服务评价</w:t>
      </w:r>
      <w:r>
        <w:tab/>
      </w:r>
      <w:r>
        <w:fldChar w:fldCharType="begin"/>
      </w:r>
      <w:r>
        <w:instrText xml:space="preserve"> PAGEREF _Toc28700077 \h </w:instrText>
      </w:r>
      <w:r>
        <w:fldChar w:fldCharType="separate"/>
      </w:r>
      <w:r>
        <w:t>48</w:t>
      </w:r>
      <w:r>
        <w:fldChar w:fldCharType="end"/>
      </w:r>
      <w:r>
        <w:fldChar w:fldCharType="end"/>
      </w:r>
    </w:p>
    <w:p>
      <w:pPr>
        <w:pStyle w:val="27"/>
        <w:tabs>
          <w:tab w:val="right" w:leader="dot" w:pos="8778"/>
        </w:tabs>
        <w:spacing w:before="78" w:beforeLines="25" w:after="78" w:afterLines="25" w:line="276" w:lineRule="auto"/>
        <w:ind w:firstLine="480"/>
        <w:rPr>
          <w:rFonts w:eastAsiaTheme="minorEastAsia"/>
          <w:b/>
          <w:bCs/>
          <w:caps/>
          <w:sz w:val="20"/>
          <w:szCs w:val="22"/>
        </w:rPr>
      </w:pPr>
      <w:r>
        <w:rPr>
          <w:rFonts w:eastAsiaTheme="minorEastAsia"/>
          <w:bCs/>
          <w:caps/>
          <w:szCs w:val="22"/>
        </w:rPr>
        <w:fldChar w:fldCharType="end"/>
      </w:r>
    </w:p>
    <w:p/>
    <w:p>
      <w:pPr>
        <w:tabs>
          <w:tab w:val="left" w:pos="3000"/>
        </w:tabs>
        <w:sectPr>
          <w:pgSz w:w="11907" w:h="16160"/>
          <w:pgMar w:top="1418" w:right="1418" w:bottom="1418" w:left="1701" w:header="737" w:footer="397" w:gutter="0"/>
          <w:pgNumType w:fmt="upperRoman" w:start="1"/>
          <w:cols w:space="720" w:num="1"/>
          <w:docGrid w:type="linesAndChars" w:linePitch="312" w:charSpace="0"/>
        </w:sectPr>
      </w:pPr>
    </w:p>
    <w:p>
      <w:pPr>
        <w:pStyle w:val="168"/>
        <w:spacing w:before="0" w:beforeLines="0" w:after="0" w:afterLines="0" w:line="380" w:lineRule="atLeast"/>
      </w:pPr>
      <w:bookmarkStart w:id="1" w:name="_Toc28700021"/>
      <w:bookmarkStart w:id="2" w:name="_Toc487790044"/>
      <w:bookmarkStart w:id="3" w:name="_Toc487789863"/>
      <w:r>
        <w:rPr>
          <w:rFonts w:hint="eastAsia"/>
        </w:rPr>
        <w:t>学校概况</w:t>
      </w:r>
      <w:bookmarkEnd w:id="1"/>
      <w:bookmarkEnd w:id="2"/>
      <w:bookmarkEnd w:id="3"/>
    </w:p>
    <w:p>
      <w:pPr>
        <w:snapToGrid w:val="0"/>
        <w:spacing w:before="0" w:after="0" w:line="360" w:lineRule="auto"/>
        <w:ind w:firstLine="480" w:firstLineChars="200"/>
        <w:jc w:val="both"/>
        <w:rPr>
          <w:rFonts w:ascii="Times New Roman" w:hAnsi="Times New Roman"/>
          <w:sz w:val="24"/>
          <w:szCs w:val="24"/>
          <w:lang w:val="zh-CN"/>
        </w:rPr>
      </w:pPr>
    </w:p>
    <w:p>
      <w:pPr>
        <w:snapToGrid w:val="0"/>
        <w:spacing w:before="0" w:after="0" w:line="360" w:lineRule="auto"/>
        <w:ind w:firstLine="480" w:firstLineChars="200"/>
        <w:jc w:val="both"/>
        <w:rPr>
          <w:rFonts w:ascii="Times New Roman" w:hAnsi="Times New Roman"/>
          <w:sz w:val="24"/>
          <w:szCs w:val="24"/>
          <w:lang w:val="zh-CN"/>
        </w:rPr>
      </w:pPr>
      <w:r>
        <w:rPr>
          <w:rFonts w:hint="eastAsia" w:ascii="Times New Roman" w:hAnsi="Times New Roman"/>
          <w:sz w:val="24"/>
          <w:szCs w:val="24"/>
          <w:lang w:val="zh-CN"/>
        </w:rPr>
        <w:t>浙江工商大学坐落于风景秀丽的浙江省会城市杭州，前身是创建于1911年的杭州中等商业学堂，创校之初即为我省商业教育之先驱，也是我国最早创办的商业专门学校之一。1980年经国务院批准成立杭州商学院，2004年经教育部批准更名为浙江工商大学。百余年来学校一直秉承商科办学传统，尤其是1998年从原商业部直属院校改为“中央与地方共建，以地方管理为主”以来，学校坚持走特色办学之路，以经济学、管理学学科为主，法学、工学等多学科协调发展，办学水平不断提高。2015年，学校被确定为浙江省人民政府、商务部和教育部共建大学。 2017年，学校被确定为浙江省重点建设高校，统计学、工商管理学科入选省优势特色学科名单。</w:t>
      </w:r>
    </w:p>
    <w:p>
      <w:pPr>
        <w:snapToGrid w:val="0"/>
        <w:spacing w:before="78" w:beforeLines="25" w:after="156" w:afterLines="50" w:line="360" w:lineRule="auto"/>
        <w:ind w:firstLine="480" w:firstLineChars="200"/>
        <w:jc w:val="both"/>
        <w:rPr>
          <w:rFonts w:ascii="Times New Roman" w:hAnsi="Times New Roman"/>
          <w:sz w:val="24"/>
          <w:szCs w:val="24"/>
          <w:lang w:val="zh-CN"/>
        </w:rPr>
      </w:pPr>
      <w:r>
        <w:rPr>
          <w:rFonts w:hint="eastAsia" w:ascii="Times New Roman" w:hAnsi="Times New Roman"/>
          <w:sz w:val="24"/>
          <w:szCs w:val="24"/>
          <w:lang w:val="zh-CN"/>
        </w:rPr>
        <w:t>学校拥有经济学、管理学、法学、文学、理学、工学、历史学、哲学、艺术学等9大学科，拥有博士学位、硕士学位、学士学位授予权，硕士专业学位授予权，外国留学生、港澳台学生招生权。现有全日制本科生23100余人，各类研究生5000余人；留学生2100余人，其中学历生1100余名；各类高等学历继续教育学生2万余人。</w:t>
      </w:r>
    </w:p>
    <w:p>
      <w:pPr>
        <w:snapToGrid w:val="0"/>
        <w:spacing w:before="78" w:beforeLines="25" w:after="156" w:afterLines="50" w:line="360" w:lineRule="auto"/>
        <w:ind w:firstLine="480" w:firstLineChars="200"/>
        <w:jc w:val="both"/>
        <w:rPr>
          <w:rFonts w:ascii="Times New Roman" w:hAnsi="Times New Roman"/>
          <w:sz w:val="24"/>
          <w:szCs w:val="24"/>
          <w:lang w:val="zh-CN"/>
        </w:rPr>
      </w:pPr>
      <w:r>
        <w:rPr>
          <w:rFonts w:hint="eastAsia" w:ascii="Times New Roman" w:hAnsi="Times New Roman"/>
          <w:sz w:val="24"/>
          <w:szCs w:val="24"/>
          <w:lang w:val="zh-CN"/>
        </w:rPr>
        <w:t>学校下设工商管理学院（含浙商研究院）、旅游与城乡规划学院、财务与会计学院、统计与数学学院、经济学院、金融学院、食品与生物工程学院、环境科学与工程学院、信息与电子工程学院、计算机与信息工程学院、管理工程与电子商务学院（含现代商贸研究中心）、法学院（知识产权学院）、人文与传播学院、公共管理学院、外国语学院、东方语言文化学院、艺术设计学院、马克思主义学院、国际商学院、杭州商学院（独立学院）、章乃器学院（创业学院）、MBA学院、国际教育学院（含法语联盟）、继续教育学院、人民武装学院等25个学院。</w:t>
      </w:r>
    </w:p>
    <w:p>
      <w:pPr>
        <w:snapToGrid w:val="0"/>
        <w:spacing w:before="78" w:beforeLines="25" w:after="156" w:afterLines="50" w:line="360" w:lineRule="auto"/>
        <w:ind w:firstLine="480" w:firstLineChars="200"/>
        <w:jc w:val="both"/>
        <w:rPr>
          <w:rFonts w:ascii="Times New Roman" w:hAnsi="Times New Roman"/>
          <w:sz w:val="24"/>
          <w:szCs w:val="24"/>
          <w:lang w:val="zh-CN"/>
        </w:rPr>
      </w:pPr>
      <w:r>
        <w:rPr>
          <w:rFonts w:hint="eastAsia" w:ascii="Times New Roman" w:hAnsi="Times New Roman"/>
          <w:sz w:val="24"/>
          <w:szCs w:val="24"/>
          <w:lang w:val="zh-CN"/>
        </w:rPr>
        <w:t>学校确立了应用型、复合型、创新型人才培养目标及“专业成才、精神成人”的人才培养理念，并着力体现“大商科”人才培养特点。现设有2个国家级人才培养模式创新实验区、1个国家级卓越农林（食品）人才培养基地、1个国家级卓越法律人才教育培养基地、5个国家级特色专业、2个国家级专业综合试点、17个省级“十三五”优势特色专业、67个本科专业。拥有1个国家级教学团队，3门国家级精品课程、3门国家级视频公开课、3门国家级精品资源共享课 、3门国家级双语教学示范课程，3个国家级实验教学示范中心。</w:t>
      </w:r>
    </w:p>
    <w:p>
      <w:pPr>
        <w:snapToGrid w:val="0"/>
        <w:spacing w:before="78" w:beforeLines="25" w:after="156" w:afterLines="50" w:line="360" w:lineRule="auto"/>
        <w:ind w:firstLine="480" w:firstLineChars="200"/>
        <w:jc w:val="both"/>
        <w:rPr>
          <w:rFonts w:ascii="Times New Roman" w:hAnsi="Times New Roman"/>
          <w:sz w:val="24"/>
          <w:szCs w:val="24"/>
          <w:lang w:val="zh-CN"/>
        </w:rPr>
      </w:pPr>
      <w:r>
        <w:rPr>
          <w:rFonts w:hint="eastAsia" w:ascii="Times New Roman" w:hAnsi="Times New Roman"/>
          <w:sz w:val="24"/>
          <w:szCs w:val="24"/>
          <w:lang w:val="zh-CN"/>
        </w:rPr>
        <w:t>学校面向全国2</w:t>
      </w:r>
      <w:r>
        <w:rPr>
          <w:rFonts w:ascii="Times New Roman" w:hAnsi="Times New Roman"/>
          <w:sz w:val="24"/>
          <w:szCs w:val="24"/>
          <w:lang w:val="zh-CN"/>
        </w:rPr>
        <w:t>9</w:t>
      </w:r>
      <w:r>
        <w:rPr>
          <w:rFonts w:hint="eastAsia" w:ascii="Times New Roman" w:hAnsi="Times New Roman"/>
          <w:sz w:val="24"/>
          <w:szCs w:val="24"/>
          <w:lang w:val="zh-CN"/>
        </w:rPr>
        <w:t>个省（市、区）招生。201</w:t>
      </w:r>
      <w:r>
        <w:rPr>
          <w:rFonts w:hint="eastAsia" w:ascii="Times New Roman" w:hAnsi="Times New Roman"/>
          <w:sz w:val="24"/>
          <w:szCs w:val="24"/>
        </w:rPr>
        <w:t>9</w:t>
      </w:r>
      <w:r>
        <w:rPr>
          <w:rFonts w:hint="eastAsia" w:ascii="Times New Roman" w:hAnsi="Times New Roman"/>
          <w:sz w:val="24"/>
          <w:szCs w:val="24"/>
          <w:lang w:val="zh-CN"/>
        </w:rPr>
        <w:t>年，学校在浙江普通类本科招生计划数位列全省高校第二，所有计划均在一段线上完成。2006年获教育部本科教学工作水平评估优秀。自2008年我省开展本科教学业绩考核以来，学校稳居前5位。</w:t>
      </w:r>
    </w:p>
    <w:p>
      <w:pPr>
        <w:snapToGrid w:val="0"/>
        <w:spacing w:before="78" w:beforeLines="25" w:after="156" w:afterLines="50" w:line="360" w:lineRule="auto"/>
        <w:ind w:firstLine="480" w:firstLineChars="200"/>
        <w:jc w:val="both"/>
        <w:rPr>
          <w:rFonts w:ascii="Times New Roman" w:hAnsi="Times New Roman"/>
          <w:sz w:val="24"/>
          <w:szCs w:val="24"/>
          <w:lang w:val="zh-CN"/>
        </w:rPr>
      </w:pPr>
      <w:r>
        <w:rPr>
          <w:rFonts w:hint="eastAsia" w:ascii="Times New Roman" w:hAnsi="Times New Roman"/>
          <w:sz w:val="24"/>
          <w:szCs w:val="24"/>
          <w:lang w:val="zh-CN"/>
        </w:rPr>
        <w:t>学校拥有6个一级学科博士点、47个二级学科博士点、16个一级学科硕士点、92个二级学科硕士点、16个硕士专业学位门类（覆盖25个招生领域），设有3个博士后流动站。在教育部学位与研究生教育发展中心公布全国第四轮学科评估结果中，我校统计学进入A类学科，工商管理、应用经济学、外国语言文学、食品科学与工程、法学和计算机科学与技术6个学科进入B类，评估结果位列浙江省重点建设高校前列。</w:t>
      </w:r>
    </w:p>
    <w:p>
      <w:pPr>
        <w:snapToGrid w:val="0"/>
        <w:spacing w:before="78" w:beforeLines="25" w:after="156" w:afterLines="50" w:line="360" w:lineRule="auto"/>
        <w:ind w:firstLine="480" w:firstLineChars="200"/>
        <w:jc w:val="both"/>
        <w:rPr>
          <w:rFonts w:ascii="Times New Roman" w:hAnsi="Times New Roman"/>
          <w:sz w:val="24"/>
          <w:szCs w:val="24"/>
          <w:lang w:val="zh-CN"/>
        </w:rPr>
      </w:pPr>
      <w:r>
        <w:rPr>
          <w:rFonts w:hint="eastAsia" w:ascii="Times New Roman" w:hAnsi="Times New Roman"/>
          <w:sz w:val="24"/>
          <w:szCs w:val="24"/>
          <w:lang w:val="zh-CN"/>
        </w:rPr>
        <w:t>学校拥有一批高层次科学研究平台：1个教育部省部共建人文社会科学重点研究基地，1个教育部“国别和区域研究中心”培育基地，1个国家农产品加工技术研发专业分中心，2个浙江省2011协同创新中心，2个省新型重点专业智库、1个浙江省新型高校智库、1个省“一带一路”建设智库，2个浙江省哲学社会科学重点研究基地，6个浙江省重点实验室，4个浙江省工程实验室，2个浙江省国际科技合作基地，1个省级行业创新平台，1个教育部科技发展中心“互联网应用创新开放平台示范基地”，1个浙江省统计科学研究基地，2个浙江省社会科学普及示范基地。同时还拥有6个浙江省重点创新团队、6个浙江省高等学校创新团队、2个省高校高水平创新团队。</w:t>
      </w:r>
    </w:p>
    <w:p>
      <w:pPr>
        <w:snapToGrid w:val="0"/>
        <w:spacing w:before="78" w:beforeLines="25" w:after="156" w:afterLines="50" w:line="360" w:lineRule="auto"/>
        <w:ind w:firstLine="480" w:firstLineChars="200"/>
        <w:jc w:val="both"/>
        <w:rPr>
          <w:rFonts w:ascii="Times New Roman" w:hAnsi="Times New Roman"/>
          <w:sz w:val="24"/>
          <w:szCs w:val="24"/>
          <w:lang w:val="zh-CN"/>
        </w:rPr>
      </w:pPr>
      <w:r>
        <w:rPr>
          <w:rFonts w:hint="eastAsia" w:ascii="Times New Roman" w:hAnsi="Times New Roman"/>
          <w:sz w:val="24"/>
          <w:szCs w:val="24"/>
          <w:lang w:val="zh-CN"/>
        </w:rPr>
        <w:t>学校科学研究和社会服务成果突出，曾获国家科技进步二等奖，教育部高校人文社科优秀成果奖、科学技术优秀成果奖。与国家有关部门合作成立了中阿一带一路研究中心、中国互联网文化产业研究院等，有关政策建议获国务院、商务部、外交部和省委省政府等领导的批示或采纳。学校统计学科团队研发的义乌小商品指数、中关村电子产品指数等10多个指数具有市场风向标地位。学校主办的浙商博物馆，成为展示浙商成就、传播浙商文化、弘扬浙商精神的重要窗口。</w:t>
      </w:r>
    </w:p>
    <w:p>
      <w:pPr>
        <w:snapToGrid w:val="0"/>
        <w:spacing w:before="78" w:beforeLines="25" w:after="156" w:afterLines="50" w:line="360" w:lineRule="auto"/>
        <w:ind w:firstLine="480" w:firstLineChars="200"/>
        <w:jc w:val="both"/>
        <w:rPr>
          <w:rFonts w:ascii="Times New Roman" w:hAnsi="Times New Roman"/>
          <w:sz w:val="24"/>
          <w:szCs w:val="24"/>
          <w:lang w:val="zh-CN"/>
        </w:rPr>
      </w:pPr>
      <w:r>
        <w:rPr>
          <w:rFonts w:hint="eastAsia" w:ascii="Times New Roman" w:hAnsi="Times New Roman"/>
          <w:sz w:val="24"/>
          <w:szCs w:val="24"/>
          <w:lang w:val="zh-CN"/>
        </w:rPr>
        <w:t>学校出版的《商业经济与管理》和《浙江工商大学学报》在国内外公开发行，双双进入全国中文核心期刊、中国人文社会科学核心期刊、RCCSE中国核心学术期刊（A）类以及中文社会科学引文检索（CSSCI）“四大核心期刊”评价体系。《商业经济与管理》被评为全国高校精品社科期刊、全国高校三十佳社科期刊；《浙江工商大学学报》是全国高校优秀社科期刊，入选人大复印资料重要转载来源期刊。浙江工商大学出版社是浙江省3个高校出版社之一。</w:t>
      </w:r>
    </w:p>
    <w:p>
      <w:pPr>
        <w:snapToGrid w:val="0"/>
        <w:spacing w:before="78" w:beforeLines="25" w:after="156" w:afterLines="50" w:line="360" w:lineRule="auto"/>
        <w:ind w:firstLine="480" w:firstLineChars="200"/>
        <w:jc w:val="both"/>
        <w:rPr>
          <w:rFonts w:ascii="Times New Roman" w:hAnsi="Times New Roman"/>
          <w:sz w:val="24"/>
          <w:szCs w:val="24"/>
          <w:lang w:val="zh-CN"/>
        </w:rPr>
      </w:pPr>
      <w:r>
        <w:rPr>
          <w:rFonts w:hint="eastAsia" w:ascii="Times New Roman" w:hAnsi="Times New Roman"/>
          <w:sz w:val="24"/>
          <w:szCs w:val="24"/>
          <w:lang w:val="zh-CN"/>
        </w:rPr>
        <w:t>学校现有教职工2360余人，其中专任教师1772人，博士生导师88人，正高职称330余人，副高职称690余人，博士870余人。拥有双聘院士、长江学者、国家杰青、浙江省特级专家、国家“万人计划”、国家“千人计划”、教育部“新世纪百千万人才工程”人选，省“万人计划”、省“钱江学者”特聘教授、省级有突出贡献专家等高层次人才。</w:t>
      </w:r>
    </w:p>
    <w:p>
      <w:pPr>
        <w:snapToGrid w:val="0"/>
        <w:spacing w:before="78" w:beforeLines="25" w:after="156" w:afterLines="50" w:line="360" w:lineRule="auto"/>
        <w:ind w:firstLine="480" w:firstLineChars="200"/>
        <w:jc w:val="both"/>
        <w:rPr>
          <w:rFonts w:ascii="Times New Roman" w:hAnsi="Times New Roman"/>
          <w:sz w:val="24"/>
          <w:szCs w:val="24"/>
          <w:lang w:val="zh-CN"/>
        </w:rPr>
      </w:pPr>
      <w:r>
        <w:rPr>
          <w:rFonts w:hint="eastAsia" w:ascii="Times New Roman" w:hAnsi="Times New Roman"/>
          <w:sz w:val="24"/>
          <w:szCs w:val="24"/>
          <w:lang w:val="zh-CN"/>
        </w:rPr>
        <w:t>2016年学校获批为“浙江省国际化特色高校”首批建设单位。学校国际学生2100余人，分别来自全球100个国家地区，分布在全校17个学院39个专业，已有17个本科、25个硕士和10个博士专业实行全外语教学。与美、英、德、法、加、澳、新、日、韩等50多个国家的100余所院校和科研机构签署了校际合作协议。在东亚研究、食品安全、经济管理、信息技术等领域广泛开展国际交流与合作。现有中国语言与文化、中国与中国商务、商务汉语等多个培训、合作项目。2004年起，学校与加拿大魁北克大学合作培养项目管理硕士（MPM）。浙江工商大学法语联盟是法国法语联盟在浙江省的唯一合作伙伴。学校与比利时西弗兰德大学合作共建孔子学院，已成为比利时最大的汉语培训基地。</w:t>
      </w:r>
    </w:p>
    <w:p>
      <w:pPr>
        <w:snapToGrid w:val="0"/>
        <w:spacing w:before="78" w:beforeLines="25" w:after="156" w:afterLines="50" w:line="360" w:lineRule="auto"/>
        <w:ind w:firstLine="480" w:firstLineChars="200"/>
        <w:jc w:val="both"/>
        <w:rPr>
          <w:rFonts w:ascii="Times New Roman" w:hAnsi="Times New Roman"/>
          <w:color w:val="000000"/>
          <w:sz w:val="24"/>
          <w:szCs w:val="24"/>
        </w:rPr>
      </w:pPr>
      <w:r>
        <w:rPr>
          <w:rFonts w:hint="eastAsia" w:ascii="Times New Roman" w:hAnsi="Times New Roman"/>
          <w:sz w:val="24"/>
          <w:szCs w:val="24"/>
          <w:lang w:val="zh-CN"/>
        </w:rPr>
        <w:t>浙江工商大学秉承“诚、毅、勤、朴”之校训，正在大力实施“创新强校，特色名校，融合发展，力争一流”发展战略，努力建设国内同类一流、国际知名的高水平大学。</w:t>
      </w:r>
    </w:p>
    <w:p>
      <w:pPr>
        <w:spacing w:before="0" w:after="0" w:line="240" w:lineRule="auto"/>
        <w:rPr>
          <w:rFonts w:ascii="Times New Roman" w:hAnsi="Times New Roman"/>
          <w:color w:val="000000"/>
          <w:sz w:val="24"/>
          <w:szCs w:val="24"/>
        </w:rPr>
      </w:pPr>
      <w:r>
        <w:rPr>
          <w:rFonts w:ascii="Times New Roman" w:hAnsi="Times New Roman"/>
          <w:color w:val="000000"/>
          <w:sz w:val="24"/>
          <w:szCs w:val="24"/>
        </w:rPr>
        <w:br w:type="page"/>
      </w:r>
    </w:p>
    <w:p>
      <w:pPr>
        <w:pStyle w:val="168"/>
        <w:spacing w:before="156" w:after="312"/>
      </w:pPr>
      <w:bookmarkStart w:id="4" w:name="_Toc28700022"/>
      <w:bookmarkStart w:id="5" w:name="_Toc520907382"/>
      <w:r>
        <w:rPr>
          <w:rFonts w:hint="eastAsia"/>
        </w:rPr>
        <w:t>一、毕业生就业基本情况</w:t>
      </w:r>
      <w:bookmarkEnd w:id="4"/>
      <w:bookmarkEnd w:id="5"/>
    </w:p>
    <w:p>
      <w:pPr>
        <w:pStyle w:val="141"/>
        <w:rPr>
          <w:color w:val="4BACC6" w:themeColor="accent5"/>
          <w14:textFill>
            <w14:solidFill>
              <w14:schemeClr w14:val="accent5"/>
            </w14:solidFill>
          </w14:textFill>
        </w:rPr>
      </w:pPr>
      <w:bookmarkStart w:id="6" w:name="_Toc520907383"/>
      <w:bookmarkStart w:id="7" w:name="_Toc28700023"/>
      <w:r>
        <w:rPr>
          <w:rFonts w:hint="eastAsia"/>
          <w:color w:val="4BACC6" w:themeColor="accent5"/>
          <w14:textFill>
            <w14:solidFill>
              <w14:schemeClr w14:val="accent5"/>
            </w14:solidFill>
          </w14:textFill>
        </w:rPr>
        <w:t>1.1毕业生规模和结构</w:t>
      </w:r>
      <w:bookmarkEnd w:id="6"/>
      <w:bookmarkEnd w:id="7"/>
    </w:p>
    <w:p>
      <w:pPr>
        <w:pStyle w:val="151"/>
        <w:rPr>
          <w:color w:val="4BACC6" w:themeColor="accent5"/>
          <w14:textFill>
            <w14:solidFill>
              <w14:schemeClr w14:val="accent5"/>
            </w14:solidFill>
          </w14:textFill>
        </w:rPr>
      </w:pPr>
      <w:bookmarkStart w:id="8" w:name="_Toc520907384"/>
      <w:bookmarkStart w:id="9" w:name="_Toc28700024"/>
      <w:r>
        <w:rPr>
          <w:rFonts w:hint="eastAsia"/>
          <w:color w:val="4BACC6" w:themeColor="accent5"/>
          <w14:textFill>
            <w14:solidFill>
              <w14:schemeClr w14:val="accent5"/>
            </w14:solidFill>
          </w14:textFill>
        </w:rPr>
        <w:t>1.1.1总体规模</w:t>
      </w:r>
      <w:bookmarkEnd w:id="8"/>
      <w:bookmarkEnd w:id="9"/>
    </w:p>
    <w:p>
      <w:pPr>
        <w:pStyle w:val="178"/>
        <w:spacing w:before="156"/>
        <w:ind w:firstLine="480"/>
      </w:pPr>
      <w:r>
        <w:rPr>
          <w:rFonts w:hint="eastAsia"/>
          <w:lang w:val="en-US"/>
        </w:rPr>
        <w:t>学校</w:t>
      </w:r>
      <w:r>
        <w:t>2019届毕业生共4</w:t>
      </w:r>
      <w:r>
        <w:rPr>
          <w:rFonts w:hint="eastAsia"/>
          <w:lang w:val="en-US"/>
        </w:rPr>
        <w:t>65</w:t>
      </w:r>
      <w:r>
        <w:t>2人，其中本科毕业生3</w:t>
      </w:r>
      <w:r>
        <w:rPr>
          <w:rFonts w:hint="eastAsia"/>
          <w:lang w:val="en-US"/>
        </w:rPr>
        <w:t>65</w:t>
      </w:r>
      <w:r>
        <w:t>2人，占毕业生总人数的78.</w:t>
      </w:r>
      <w:r>
        <w:rPr>
          <w:rFonts w:hint="eastAsia"/>
          <w:lang w:val="en-US"/>
        </w:rPr>
        <w:t>50</w:t>
      </w:r>
      <w:r>
        <w:t>%；毕业</w:t>
      </w:r>
      <w:r>
        <w:rPr>
          <w:rFonts w:hint="eastAsia"/>
        </w:rPr>
        <w:t>研究</w:t>
      </w:r>
      <w:r>
        <w:t>生1000人，占毕业生总人数的21.</w:t>
      </w:r>
      <w:r>
        <w:rPr>
          <w:rFonts w:hint="eastAsia"/>
          <w:lang w:val="en-US"/>
        </w:rPr>
        <w:t>50</w:t>
      </w:r>
      <w:r>
        <w:t>%。</w:t>
      </w:r>
    </w:p>
    <w:p>
      <w:pPr>
        <w:pStyle w:val="63"/>
        <w:spacing w:before="156" w:after="156"/>
        <w:jc w:val="both"/>
        <w:rPr>
          <w:rFonts w:ascii="Times New Roman" w:hAnsi="Times New Roman"/>
        </w:rPr>
      </w:pPr>
      <w:r>
        <w:rPr>
          <w:rFonts w:ascii="Times New Roman" w:hAnsi="Times New Roman"/>
          <w:color w:val="4BACC6"/>
          <w:lang w:val="en-US"/>
        </w:rPr>
        <w:drawing>
          <wp:anchor distT="0" distB="0" distL="114300" distR="114300" simplePos="0" relativeHeight="251627520" behindDoc="0" locked="0" layoutInCell="1" allowOverlap="1">
            <wp:simplePos x="0" y="0"/>
            <wp:positionH relativeFrom="column">
              <wp:posOffset>-3810</wp:posOffset>
            </wp:positionH>
            <wp:positionV relativeFrom="paragraph">
              <wp:posOffset>29845</wp:posOffset>
            </wp:positionV>
            <wp:extent cx="2990850" cy="1885950"/>
            <wp:effectExtent l="0" t="0" r="0" b="0"/>
            <wp:wrapNone/>
            <wp:docPr id="984" name="图表 98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lang w:val="en-US"/>
        </w:rPr>
        <w:drawing>
          <wp:anchor distT="0" distB="0" distL="114300" distR="114300" simplePos="0" relativeHeight="251628544" behindDoc="0" locked="0" layoutInCell="1" allowOverlap="1">
            <wp:simplePos x="0" y="0"/>
            <wp:positionH relativeFrom="margin">
              <wp:posOffset>3282315</wp:posOffset>
            </wp:positionH>
            <wp:positionV relativeFrom="paragraph">
              <wp:posOffset>33020</wp:posOffset>
            </wp:positionV>
            <wp:extent cx="2125980" cy="1876425"/>
            <wp:effectExtent l="0" t="0" r="7620" b="0"/>
            <wp:wrapNone/>
            <wp:docPr id="121" name="图表 1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63"/>
        <w:spacing w:before="156" w:after="156"/>
        <w:jc w:val="both"/>
        <w:rPr>
          <w:rFonts w:ascii="Times New Roman" w:hAnsi="Times New Roman"/>
        </w:rPr>
      </w:pPr>
    </w:p>
    <w:p>
      <w:pPr>
        <w:pStyle w:val="63"/>
        <w:spacing w:before="156" w:after="156"/>
        <w:jc w:val="both"/>
        <w:rPr>
          <w:rFonts w:ascii="Times New Roman" w:hAnsi="Times New Roman"/>
        </w:rPr>
      </w:pPr>
    </w:p>
    <w:p>
      <w:pPr>
        <w:pStyle w:val="63"/>
        <w:spacing w:before="156" w:after="156"/>
        <w:jc w:val="both"/>
        <w:rPr>
          <w:rFonts w:ascii="Times New Roman" w:hAnsi="Times New Roman"/>
        </w:rPr>
      </w:pPr>
    </w:p>
    <w:p>
      <w:pPr>
        <w:pStyle w:val="12"/>
        <w:spacing w:before="156" w:after="156"/>
        <w:jc w:val="left"/>
        <w:rPr>
          <w:color w:val="4BACC6" w:themeColor="accent5"/>
          <w14:textFill>
            <w14:solidFill>
              <w14:schemeClr w14:val="accent5"/>
            </w14:solidFill>
          </w14:textFill>
        </w:rPr>
      </w:pPr>
    </w:p>
    <w:p>
      <w:pPr>
        <w:pStyle w:val="180"/>
        <w:rPr>
          <w:rStyle w:val="37"/>
          <w:b/>
          <w:bCs w:val="0"/>
        </w:rPr>
      </w:pPr>
      <w:bookmarkStart w:id="10" w:name="_Toc521678784"/>
      <w:r>
        <w:t xml:space="preserve">图1- </w:t>
      </w:r>
      <w:r>
        <w:fldChar w:fldCharType="begin"/>
      </w:r>
      <w:r>
        <w:instrText xml:space="preserve"> SEQ 图1- \* ARABIC </w:instrText>
      </w:r>
      <w:r>
        <w:fldChar w:fldCharType="separate"/>
      </w:r>
      <w:r>
        <w:t>1</w:t>
      </w:r>
      <w:r>
        <w:fldChar w:fldCharType="end"/>
      </w:r>
      <w:r>
        <w:rPr>
          <w:rStyle w:val="37"/>
          <w:b/>
          <w:bCs w:val="0"/>
        </w:rPr>
        <w:t xml:space="preserve">  </w:t>
      </w:r>
      <w:r>
        <w:t>2019届</w:t>
      </w:r>
      <w:r>
        <w:rPr>
          <w:rFonts w:hint="eastAsia"/>
        </w:rPr>
        <w:t>毕业生总体规模</w:t>
      </w:r>
      <w:bookmarkEnd w:id="10"/>
    </w:p>
    <w:p>
      <w:pPr>
        <w:pStyle w:val="151"/>
        <w:rPr>
          <w:color w:val="4BACC6" w:themeColor="accent5"/>
          <w14:textFill>
            <w14:solidFill>
              <w14:schemeClr w14:val="accent5"/>
            </w14:solidFill>
          </w14:textFill>
        </w:rPr>
      </w:pPr>
      <w:bookmarkStart w:id="11" w:name="_Toc520907385"/>
      <w:bookmarkStart w:id="12" w:name="_Toc28700025"/>
      <w:r>
        <w:rPr>
          <w:rFonts w:hint="eastAsia"/>
          <w:color w:val="4BACC6" w:themeColor="accent5"/>
          <w14:textFill>
            <w14:solidFill>
              <w14:schemeClr w14:val="accent5"/>
            </w14:solidFill>
          </w14:textFill>
        </w:rPr>
        <w:t>1.1.2</w:t>
      </w:r>
      <w:bookmarkEnd w:id="11"/>
      <w:r>
        <w:rPr>
          <w:rFonts w:hint="eastAsia"/>
          <w:color w:val="4BACC6" w:themeColor="accent5"/>
          <w14:textFill>
            <w14:solidFill>
              <w14:schemeClr w14:val="accent5"/>
            </w14:solidFill>
          </w14:textFill>
        </w:rPr>
        <w:t>院系结构</w:t>
      </w:r>
      <w:bookmarkEnd w:id="12"/>
    </w:p>
    <w:p>
      <w:pPr>
        <w:pStyle w:val="178"/>
        <w:spacing w:before="156"/>
        <w:ind w:firstLine="480"/>
        <w:rPr>
          <w:rFonts w:ascii="宋体" w:hAnsi="宋体"/>
        </w:rPr>
      </w:pPr>
      <w:r>
        <w:rPr>
          <w:rFonts w:hint="eastAsia" w:ascii="宋体" w:hAnsi="宋体"/>
          <w:lang w:val="en-US"/>
        </w:rPr>
        <w:t>学</w:t>
      </w:r>
      <w:r>
        <w:rPr>
          <w:rFonts w:hint="eastAsia" w:ascii="宋体" w:hAnsi="宋体"/>
        </w:rPr>
        <w:t>校</w:t>
      </w:r>
      <w:r>
        <w:rPr>
          <w:rFonts w:ascii="宋体" w:hAnsi="宋体"/>
        </w:rPr>
        <w:t>201</w:t>
      </w:r>
      <w:r>
        <w:rPr>
          <w:rFonts w:hint="eastAsia" w:ascii="宋体" w:hAnsi="宋体"/>
          <w:lang w:val="en-US"/>
        </w:rPr>
        <w:t>9</w:t>
      </w:r>
      <w:r>
        <w:rPr>
          <w:rFonts w:hint="eastAsia" w:ascii="宋体" w:hAnsi="宋体"/>
        </w:rPr>
        <w:t>届本科</w:t>
      </w:r>
      <w:r>
        <w:rPr>
          <w:rFonts w:ascii="宋体" w:hAnsi="宋体"/>
        </w:rPr>
        <w:t>毕业生</w:t>
      </w:r>
      <w:r>
        <w:rPr>
          <w:rFonts w:hint="eastAsia" w:ascii="宋体" w:hAnsi="宋体"/>
        </w:rPr>
        <w:t>分布在1</w:t>
      </w:r>
      <w:r>
        <w:rPr>
          <w:rFonts w:hint="eastAsia" w:ascii="宋体" w:hAnsi="宋体"/>
          <w:lang w:val="en-US"/>
        </w:rPr>
        <w:t>8</w:t>
      </w:r>
      <w:r>
        <w:rPr>
          <w:rFonts w:hint="eastAsia" w:ascii="宋体" w:hAnsi="宋体"/>
        </w:rPr>
        <w:t>个学院。</w:t>
      </w:r>
      <w:r>
        <w:rPr>
          <w:rFonts w:hint="eastAsia"/>
        </w:rPr>
        <w:t>毕业生人数最多的三个学院是：财务与会计学院（</w:t>
      </w:r>
      <w:r>
        <w:t>8.16%</w:t>
      </w:r>
      <w:r>
        <w:rPr>
          <w:rFonts w:hint="eastAsia"/>
        </w:rPr>
        <w:t>）</w:t>
      </w:r>
      <w:r>
        <w:t>、</w:t>
      </w:r>
      <w:r>
        <w:rPr>
          <w:rFonts w:hint="eastAsia"/>
        </w:rPr>
        <w:t>金融学院（</w:t>
      </w:r>
      <w:r>
        <w:t>8.02%</w:t>
      </w:r>
      <w:r>
        <w:rPr>
          <w:rFonts w:hint="eastAsia"/>
        </w:rPr>
        <w:t>）、工商管理学院（</w:t>
      </w:r>
      <w:r>
        <w:rPr>
          <w:sz w:val="21"/>
          <w:szCs w:val="21"/>
        </w:rPr>
        <w:t>7.56%</w:t>
      </w:r>
      <w:r>
        <w:rPr>
          <w:rFonts w:hint="eastAsia"/>
        </w:rPr>
        <w:t>）</w:t>
      </w:r>
      <w:r>
        <w:t>。</w:t>
      </w:r>
      <w:r>
        <w:rPr>
          <w:rFonts w:hint="eastAsia" w:ascii="宋体" w:hAnsi="宋体"/>
        </w:rPr>
        <w:t>各学院毕业生人数及比例详见表1-</w:t>
      </w:r>
      <w:r>
        <w:rPr>
          <w:rFonts w:ascii="宋体" w:hAnsi="宋体"/>
        </w:rPr>
        <w:t>1</w:t>
      </w:r>
      <w:r>
        <w:rPr>
          <w:rFonts w:hint="eastAsia" w:ascii="宋体" w:hAnsi="宋体"/>
        </w:rPr>
        <w:t>。</w:t>
      </w:r>
    </w:p>
    <w:p>
      <w:pPr>
        <w:pStyle w:val="180"/>
        <w:rPr>
          <w:rFonts w:ascii="宋体" w:hAnsi="宋体"/>
        </w:rPr>
      </w:pPr>
      <w:r>
        <w:rPr>
          <w:rFonts w:hint="eastAsia"/>
        </w:rPr>
        <w:t>表</w:t>
      </w:r>
      <w:r>
        <w:rPr>
          <w:rFonts w:hint="eastAsia" w:eastAsia="宋体"/>
        </w:rPr>
        <w:t>1</w:t>
      </w:r>
      <w:r>
        <w:rPr>
          <w:rFonts w:hint="eastAsia"/>
        </w:rPr>
        <w:t xml:space="preserve">- </w:t>
      </w:r>
      <w:r>
        <w:fldChar w:fldCharType="begin"/>
      </w:r>
      <w:r>
        <w:instrText xml:space="preserve"> </w:instrText>
      </w:r>
      <w:r>
        <w:rPr>
          <w:rFonts w:hint="eastAsia"/>
        </w:rPr>
        <w:instrText xml:space="preserve">SEQ 表1- \* ARABIC</w:instrText>
      </w:r>
      <w:r>
        <w:instrText xml:space="preserve"> </w:instrText>
      </w:r>
      <w:r>
        <w:fldChar w:fldCharType="separate"/>
      </w:r>
      <w:r>
        <w:t>1</w:t>
      </w:r>
      <w:r>
        <w:fldChar w:fldCharType="end"/>
      </w:r>
      <w:r>
        <w:t xml:space="preserve">  </w:t>
      </w:r>
      <w:r>
        <w:rPr>
          <w:rFonts w:hint="eastAsia" w:eastAsia="宋体"/>
        </w:rPr>
        <w:t>2019</w:t>
      </w:r>
      <w:r>
        <w:rPr>
          <w:rFonts w:hint="eastAsia"/>
        </w:rPr>
        <w:t>届本科毕业生的学院分布</w:t>
      </w:r>
    </w:p>
    <w:tbl>
      <w:tblPr>
        <w:tblStyle w:val="130"/>
        <w:tblW w:w="5000" w:type="pct"/>
        <w:jc w:val="cente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fixed"/>
        <w:tblCellMar>
          <w:top w:w="0" w:type="dxa"/>
          <w:left w:w="108" w:type="dxa"/>
          <w:bottom w:w="0" w:type="dxa"/>
          <w:right w:w="108" w:type="dxa"/>
        </w:tblCellMar>
      </w:tblPr>
      <w:tblGrid>
        <w:gridCol w:w="1304"/>
        <w:gridCol w:w="4655"/>
        <w:gridCol w:w="1597"/>
        <w:gridCol w:w="1448"/>
      </w:tblGrid>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tblHeader/>
          <w:jc w:val="center"/>
        </w:trPr>
        <w:tc>
          <w:tcPr>
            <w:tcW w:w="724" w:type="pct"/>
            <w:shd w:val="clear" w:color="auto" w:fill="92CDDC" w:themeFill="accent5" w:themeFillTint="99"/>
            <w:vAlign w:val="center"/>
          </w:tcPr>
          <w:p>
            <w:pPr>
              <w:pStyle w:val="185"/>
              <w:widowControl/>
              <w:rPr>
                <w:b/>
                <w:bCs w:val="0"/>
                <w:color w:val="000000"/>
              </w:rPr>
            </w:pPr>
            <w:bookmarkStart w:id="13" w:name="_Toc521678785"/>
            <w:bookmarkStart w:id="14" w:name="_Toc521676283"/>
            <w:r>
              <w:rPr>
                <w:b/>
                <w:bCs w:val="0"/>
                <w:color w:val="FFFFFF" w:themeColor="background1"/>
                <w14:textFill>
                  <w14:solidFill>
                    <w14:schemeClr w14:val="bg1"/>
                  </w14:solidFill>
                </w14:textFill>
              </w:rPr>
              <w:t>序号</w:t>
            </w:r>
          </w:p>
        </w:tc>
        <w:tc>
          <w:tcPr>
            <w:tcW w:w="2584" w:type="pct"/>
            <w:shd w:val="clear" w:color="auto" w:fill="92CDDC" w:themeFill="accent5" w:themeFillTint="99"/>
            <w:noWrap/>
            <w:vAlign w:val="center"/>
          </w:tcPr>
          <w:p>
            <w:pPr>
              <w:pStyle w:val="185"/>
              <w:widowControl/>
              <w:rPr>
                <w:b/>
                <w:bCs w:val="0"/>
                <w:color w:val="000000"/>
              </w:rPr>
            </w:pPr>
            <w:r>
              <w:rPr>
                <w:rFonts w:hint="eastAsia"/>
                <w:b/>
                <w:bCs w:val="0"/>
                <w:color w:val="FFFFFF" w:themeColor="background1"/>
                <w14:textFill>
                  <w14:solidFill>
                    <w14:schemeClr w14:val="bg1"/>
                  </w14:solidFill>
                </w14:textFill>
              </w:rPr>
              <w:t>学院</w:t>
            </w:r>
          </w:p>
        </w:tc>
        <w:tc>
          <w:tcPr>
            <w:tcW w:w="887" w:type="pct"/>
            <w:shd w:val="clear" w:color="auto" w:fill="92CDDC" w:themeFill="accent5" w:themeFillTint="99"/>
            <w:noWrap/>
            <w:vAlign w:val="center"/>
          </w:tcPr>
          <w:p>
            <w:pPr>
              <w:pStyle w:val="185"/>
              <w:widowControl/>
              <w:rPr>
                <w:b/>
                <w:bCs w:val="0"/>
                <w:color w:val="FFFFFF" w:themeColor="background1"/>
                <w14:textFill>
                  <w14:solidFill>
                    <w14:schemeClr w14:val="bg1"/>
                  </w14:solidFill>
                </w14:textFill>
              </w:rPr>
            </w:pPr>
            <w:r>
              <w:rPr>
                <w:b/>
                <w:bCs w:val="0"/>
                <w:color w:val="FFFFFF" w:themeColor="background1"/>
                <w14:textFill>
                  <w14:solidFill>
                    <w14:schemeClr w14:val="bg1"/>
                  </w14:solidFill>
                </w14:textFill>
              </w:rPr>
              <w:t>人数</w:t>
            </w:r>
          </w:p>
        </w:tc>
        <w:tc>
          <w:tcPr>
            <w:tcW w:w="804" w:type="pct"/>
            <w:shd w:val="clear" w:color="auto" w:fill="92CDDC" w:themeFill="accent5" w:themeFillTint="99"/>
            <w:noWrap/>
            <w:vAlign w:val="center"/>
          </w:tcPr>
          <w:p>
            <w:pPr>
              <w:pStyle w:val="185"/>
              <w:widowControl/>
              <w:rPr>
                <w:b/>
                <w:bCs w:val="0"/>
                <w:color w:val="FFFFFF" w:themeColor="background1"/>
                <w14:textFill>
                  <w14:solidFill>
                    <w14:schemeClr w14:val="bg1"/>
                  </w14:solidFill>
                </w14:textFill>
              </w:rPr>
            </w:pPr>
            <w:r>
              <w:rPr>
                <w:b/>
                <w:bCs w:val="0"/>
                <w:color w:val="FFFFFF" w:themeColor="background1"/>
                <w14:textFill>
                  <w14:solidFill>
                    <w14:schemeClr w14:val="bg1"/>
                  </w14:solidFill>
                </w14:textFill>
              </w:rPr>
              <w:t>比例</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24" w:type="pct"/>
            <w:shd w:val="clear" w:color="auto" w:fill="DAEEF3" w:themeFill="accent5" w:themeFillTint="33"/>
            <w:vAlign w:val="center"/>
          </w:tcPr>
          <w:p>
            <w:pPr>
              <w:pStyle w:val="185"/>
              <w:widowControl/>
              <w:rPr>
                <w:b w:val="0"/>
                <w:bCs/>
                <w:color w:val="000000"/>
              </w:rPr>
            </w:pPr>
            <w:r>
              <w:rPr>
                <w:b/>
                <w:bCs w:val="0"/>
                <w:color w:val="000000"/>
              </w:rPr>
              <w:t>1</w:t>
            </w:r>
          </w:p>
        </w:tc>
        <w:tc>
          <w:tcPr>
            <w:tcW w:w="2584" w:type="pct"/>
            <w:shd w:val="clear" w:color="auto" w:fill="DAEEF3" w:themeFill="accent5" w:themeFillTint="33"/>
            <w:noWrap/>
            <w:vAlign w:val="top"/>
          </w:tcPr>
          <w:p>
            <w:pPr>
              <w:pStyle w:val="185"/>
              <w:widowControl/>
              <w:rPr>
                <w:color w:val="000000"/>
              </w:rPr>
            </w:pPr>
            <w:r>
              <w:rPr>
                <w:bCs w:val="0"/>
                <w:color w:val="000000"/>
              </w:rPr>
              <w:t>财务与会计学院</w:t>
            </w:r>
          </w:p>
        </w:tc>
        <w:tc>
          <w:tcPr>
            <w:tcW w:w="887" w:type="pct"/>
            <w:shd w:val="clear" w:color="auto" w:fill="DAEEF3" w:themeFill="accent5" w:themeFillTint="33"/>
            <w:noWrap/>
            <w:vAlign w:val="bottom"/>
          </w:tcPr>
          <w:p>
            <w:pPr>
              <w:pStyle w:val="185"/>
              <w:widowControl/>
              <w:rPr>
                <w:color w:val="000000"/>
              </w:rPr>
            </w:pPr>
            <w:r>
              <w:rPr>
                <w:color w:val="000000"/>
              </w:rPr>
              <w:t>298</w:t>
            </w:r>
          </w:p>
        </w:tc>
        <w:tc>
          <w:tcPr>
            <w:tcW w:w="804" w:type="pct"/>
            <w:shd w:val="clear" w:color="auto" w:fill="DAEEF3" w:themeFill="accent5" w:themeFillTint="33"/>
            <w:noWrap/>
            <w:vAlign w:val="center"/>
          </w:tcPr>
          <w:p>
            <w:pPr>
              <w:pStyle w:val="135"/>
              <w:spacing w:line="240" w:lineRule="auto"/>
              <w:ind w:firstLine="420"/>
              <w:rPr>
                <w:sz w:val="21"/>
                <w:szCs w:val="21"/>
              </w:rPr>
            </w:pPr>
            <w:r>
              <w:rPr>
                <w:sz w:val="21"/>
                <w:szCs w:val="21"/>
              </w:rPr>
              <w:t>8.16%</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24" w:type="pct"/>
            <w:vAlign w:val="center"/>
          </w:tcPr>
          <w:p>
            <w:pPr>
              <w:pStyle w:val="185"/>
              <w:widowControl/>
              <w:rPr>
                <w:b w:val="0"/>
                <w:bCs/>
                <w:color w:val="000000"/>
              </w:rPr>
            </w:pPr>
            <w:r>
              <w:rPr>
                <w:b/>
                <w:bCs w:val="0"/>
                <w:color w:val="000000"/>
              </w:rPr>
              <w:t>2</w:t>
            </w:r>
          </w:p>
        </w:tc>
        <w:tc>
          <w:tcPr>
            <w:tcW w:w="2584" w:type="pct"/>
            <w:noWrap/>
            <w:vAlign w:val="top"/>
          </w:tcPr>
          <w:p>
            <w:pPr>
              <w:pStyle w:val="185"/>
              <w:widowControl/>
              <w:rPr>
                <w:color w:val="000000"/>
              </w:rPr>
            </w:pPr>
            <w:r>
              <w:rPr>
                <w:bCs w:val="0"/>
                <w:color w:val="000000"/>
              </w:rPr>
              <w:t>金融学院</w:t>
            </w:r>
          </w:p>
        </w:tc>
        <w:tc>
          <w:tcPr>
            <w:tcW w:w="887" w:type="pct"/>
            <w:noWrap/>
            <w:vAlign w:val="bottom"/>
          </w:tcPr>
          <w:p>
            <w:pPr>
              <w:pStyle w:val="185"/>
              <w:widowControl/>
              <w:rPr>
                <w:color w:val="000000"/>
              </w:rPr>
            </w:pPr>
            <w:r>
              <w:rPr>
                <w:color w:val="000000"/>
              </w:rPr>
              <w:t>293</w:t>
            </w:r>
          </w:p>
        </w:tc>
        <w:tc>
          <w:tcPr>
            <w:tcW w:w="804" w:type="pct"/>
            <w:noWrap/>
            <w:vAlign w:val="center"/>
          </w:tcPr>
          <w:p>
            <w:pPr>
              <w:pStyle w:val="135"/>
              <w:spacing w:line="240" w:lineRule="auto"/>
              <w:ind w:firstLine="420"/>
              <w:rPr>
                <w:sz w:val="21"/>
                <w:szCs w:val="21"/>
              </w:rPr>
            </w:pPr>
            <w:r>
              <w:rPr>
                <w:sz w:val="21"/>
                <w:szCs w:val="21"/>
              </w:rPr>
              <w:t>8.02%</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24" w:type="pct"/>
            <w:shd w:val="clear" w:color="auto" w:fill="DAEEF3" w:themeFill="accent5" w:themeFillTint="33"/>
            <w:vAlign w:val="center"/>
          </w:tcPr>
          <w:p>
            <w:pPr>
              <w:pStyle w:val="185"/>
              <w:widowControl/>
              <w:rPr>
                <w:b w:val="0"/>
                <w:bCs/>
                <w:color w:val="000000"/>
              </w:rPr>
            </w:pPr>
            <w:r>
              <w:rPr>
                <w:b/>
                <w:bCs w:val="0"/>
                <w:color w:val="000000"/>
              </w:rPr>
              <w:t>3</w:t>
            </w:r>
          </w:p>
        </w:tc>
        <w:tc>
          <w:tcPr>
            <w:tcW w:w="2584" w:type="pct"/>
            <w:shd w:val="clear" w:color="auto" w:fill="DAEEF3" w:themeFill="accent5" w:themeFillTint="33"/>
            <w:noWrap/>
            <w:vAlign w:val="top"/>
          </w:tcPr>
          <w:p>
            <w:pPr>
              <w:pStyle w:val="185"/>
              <w:widowControl/>
              <w:rPr>
                <w:color w:val="000000"/>
              </w:rPr>
            </w:pPr>
            <w:r>
              <w:rPr>
                <w:bCs w:val="0"/>
                <w:color w:val="000000"/>
              </w:rPr>
              <w:t>工商管理学院</w:t>
            </w:r>
          </w:p>
        </w:tc>
        <w:tc>
          <w:tcPr>
            <w:tcW w:w="887" w:type="pct"/>
            <w:shd w:val="clear" w:color="auto" w:fill="DAEEF3" w:themeFill="accent5" w:themeFillTint="33"/>
            <w:noWrap/>
            <w:vAlign w:val="bottom"/>
          </w:tcPr>
          <w:p>
            <w:pPr>
              <w:pStyle w:val="185"/>
              <w:widowControl/>
              <w:rPr>
                <w:color w:val="000000"/>
              </w:rPr>
            </w:pPr>
            <w:r>
              <w:rPr>
                <w:color w:val="000000"/>
              </w:rPr>
              <w:t>276</w:t>
            </w:r>
          </w:p>
        </w:tc>
        <w:tc>
          <w:tcPr>
            <w:tcW w:w="804" w:type="pct"/>
            <w:shd w:val="clear" w:color="auto" w:fill="DAEEF3" w:themeFill="accent5" w:themeFillTint="33"/>
            <w:noWrap/>
            <w:vAlign w:val="center"/>
          </w:tcPr>
          <w:p>
            <w:pPr>
              <w:pStyle w:val="135"/>
              <w:spacing w:line="240" w:lineRule="auto"/>
              <w:ind w:firstLine="420"/>
              <w:rPr>
                <w:sz w:val="21"/>
                <w:szCs w:val="21"/>
              </w:rPr>
            </w:pPr>
            <w:r>
              <w:rPr>
                <w:sz w:val="21"/>
                <w:szCs w:val="21"/>
              </w:rPr>
              <w:t>7.56%</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24" w:type="pct"/>
            <w:vAlign w:val="center"/>
          </w:tcPr>
          <w:p>
            <w:pPr>
              <w:pStyle w:val="185"/>
              <w:widowControl/>
              <w:rPr>
                <w:b w:val="0"/>
                <w:bCs/>
                <w:color w:val="000000"/>
              </w:rPr>
            </w:pPr>
            <w:r>
              <w:rPr>
                <w:b/>
                <w:bCs w:val="0"/>
                <w:color w:val="000000"/>
              </w:rPr>
              <w:t>4</w:t>
            </w:r>
          </w:p>
        </w:tc>
        <w:tc>
          <w:tcPr>
            <w:tcW w:w="2584" w:type="pct"/>
            <w:noWrap/>
            <w:vAlign w:val="top"/>
          </w:tcPr>
          <w:p>
            <w:pPr>
              <w:pStyle w:val="185"/>
              <w:widowControl/>
              <w:rPr>
                <w:color w:val="000000"/>
              </w:rPr>
            </w:pPr>
            <w:r>
              <w:rPr>
                <w:bCs w:val="0"/>
                <w:color w:val="000000"/>
              </w:rPr>
              <w:t>经济学院</w:t>
            </w:r>
          </w:p>
        </w:tc>
        <w:tc>
          <w:tcPr>
            <w:tcW w:w="887" w:type="pct"/>
            <w:noWrap/>
            <w:vAlign w:val="bottom"/>
          </w:tcPr>
          <w:p>
            <w:pPr>
              <w:pStyle w:val="185"/>
              <w:widowControl/>
              <w:rPr>
                <w:color w:val="000000"/>
              </w:rPr>
            </w:pPr>
            <w:r>
              <w:rPr>
                <w:color w:val="000000"/>
              </w:rPr>
              <w:t>246</w:t>
            </w:r>
          </w:p>
        </w:tc>
        <w:tc>
          <w:tcPr>
            <w:tcW w:w="804" w:type="pct"/>
            <w:noWrap/>
            <w:vAlign w:val="center"/>
          </w:tcPr>
          <w:p>
            <w:pPr>
              <w:pStyle w:val="135"/>
              <w:spacing w:line="240" w:lineRule="auto"/>
              <w:ind w:firstLine="420"/>
              <w:rPr>
                <w:sz w:val="21"/>
                <w:szCs w:val="21"/>
              </w:rPr>
            </w:pPr>
            <w:r>
              <w:rPr>
                <w:sz w:val="21"/>
                <w:szCs w:val="21"/>
              </w:rPr>
              <w:t>6.74%</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24" w:type="pct"/>
            <w:shd w:val="clear" w:color="auto" w:fill="DAEEF3" w:themeFill="accent5" w:themeFillTint="33"/>
            <w:vAlign w:val="center"/>
          </w:tcPr>
          <w:p>
            <w:pPr>
              <w:pStyle w:val="185"/>
              <w:widowControl/>
              <w:rPr>
                <w:b w:val="0"/>
                <w:bCs/>
                <w:color w:val="000000"/>
              </w:rPr>
            </w:pPr>
            <w:r>
              <w:rPr>
                <w:b/>
                <w:bCs w:val="0"/>
                <w:color w:val="000000"/>
              </w:rPr>
              <w:t>5</w:t>
            </w:r>
          </w:p>
        </w:tc>
        <w:tc>
          <w:tcPr>
            <w:tcW w:w="2584" w:type="pct"/>
            <w:shd w:val="clear" w:color="auto" w:fill="DAEEF3" w:themeFill="accent5" w:themeFillTint="33"/>
            <w:noWrap/>
            <w:vAlign w:val="top"/>
          </w:tcPr>
          <w:p>
            <w:pPr>
              <w:pStyle w:val="185"/>
              <w:widowControl/>
              <w:rPr>
                <w:color w:val="000000"/>
              </w:rPr>
            </w:pPr>
            <w:r>
              <w:rPr>
                <w:bCs w:val="0"/>
                <w:color w:val="000000"/>
              </w:rPr>
              <w:t>旅游与城乡规划学院</w:t>
            </w:r>
          </w:p>
        </w:tc>
        <w:tc>
          <w:tcPr>
            <w:tcW w:w="887" w:type="pct"/>
            <w:shd w:val="clear" w:color="auto" w:fill="DAEEF3" w:themeFill="accent5" w:themeFillTint="33"/>
            <w:noWrap/>
            <w:vAlign w:val="bottom"/>
          </w:tcPr>
          <w:p>
            <w:pPr>
              <w:pStyle w:val="185"/>
              <w:widowControl/>
              <w:rPr>
                <w:color w:val="000000"/>
              </w:rPr>
            </w:pPr>
            <w:r>
              <w:rPr>
                <w:color w:val="000000"/>
              </w:rPr>
              <w:t>245</w:t>
            </w:r>
          </w:p>
        </w:tc>
        <w:tc>
          <w:tcPr>
            <w:tcW w:w="804" w:type="pct"/>
            <w:shd w:val="clear" w:color="auto" w:fill="DAEEF3" w:themeFill="accent5" w:themeFillTint="33"/>
            <w:noWrap/>
            <w:vAlign w:val="center"/>
          </w:tcPr>
          <w:p>
            <w:pPr>
              <w:pStyle w:val="135"/>
              <w:spacing w:line="240" w:lineRule="auto"/>
              <w:ind w:firstLine="420"/>
              <w:rPr>
                <w:sz w:val="21"/>
                <w:szCs w:val="21"/>
              </w:rPr>
            </w:pPr>
            <w:r>
              <w:rPr>
                <w:sz w:val="21"/>
                <w:szCs w:val="21"/>
              </w:rPr>
              <w:t>6.71%</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24" w:type="pct"/>
            <w:vAlign w:val="center"/>
          </w:tcPr>
          <w:p>
            <w:pPr>
              <w:pStyle w:val="185"/>
              <w:widowControl/>
              <w:rPr>
                <w:b w:val="0"/>
                <w:bCs/>
                <w:color w:val="000000"/>
              </w:rPr>
            </w:pPr>
            <w:r>
              <w:rPr>
                <w:b/>
                <w:bCs w:val="0"/>
                <w:color w:val="000000"/>
              </w:rPr>
              <w:t>6</w:t>
            </w:r>
          </w:p>
        </w:tc>
        <w:tc>
          <w:tcPr>
            <w:tcW w:w="2584" w:type="pct"/>
            <w:noWrap/>
            <w:vAlign w:val="top"/>
          </w:tcPr>
          <w:p>
            <w:pPr>
              <w:pStyle w:val="185"/>
              <w:widowControl/>
              <w:rPr>
                <w:color w:val="000000"/>
              </w:rPr>
            </w:pPr>
            <w:r>
              <w:rPr>
                <w:bCs w:val="0"/>
                <w:color w:val="000000"/>
              </w:rPr>
              <w:t>管理工程与电子商务学院</w:t>
            </w:r>
          </w:p>
        </w:tc>
        <w:tc>
          <w:tcPr>
            <w:tcW w:w="887" w:type="pct"/>
            <w:noWrap/>
            <w:vAlign w:val="bottom"/>
          </w:tcPr>
          <w:p>
            <w:pPr>
              <w:pStyle w:val="185"/>
              <w:widowControl/>
              <w:rPr>
                <w:color w:val="000000"/>
              </w:rPr>
            </w:pPr>
            <w:r>
              <w:rPr>
                <w:color w:val="000000"/>
              </w:rPr>
              <w:t>238</w:t>
            </w:r>
          </w:p>
        </w:tc>
        <w:tc>
          <w:tcPr>
            <w:tcW w:w="804" w:type="pct"/>
            <w:noWrap/>
            <w:vAlign w:val="center"/>
          </w:tcPr>
          <w:p>
            <w:pPr>
              <w:pStyle w:val="135"/>
              <w:spacing w:line="240" w:lineRule="auto"/>
              <w:ind w:firstLine="420"/>
              <w:rPr>
                <w:sz w:val="21"/>
                <w:szCs w:val="21"/>
              </w:rPr>
            </w:pPr>
            <w:r>
              <w:rPr>
                <w:sz w:val="21"/>
                <w:szCs w:val="21"/>
              </w:rPr>
              <w:t>6.52%</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24" w:type="pct"/>
            <w:shd w:val="clear" w:color="auto" w:fill="DAEEF3" w:themeFill="accent5" w:themeFillTint="33"/>
            <w:vAlign w:val="center"/>
          </w:tcPr>
          <w:p>
            <w:pPr>
              <w:pStyle w:val="185"/>
              <w:widowControl/>
              <w:rPr>
                <w:b w:val="0"/>
                <w:bCs/>
                <w:color w:val="000000"/>
              </w:rPr>
            </w:pPr>
            <w:r>
              <w:rPr>
                <w:b/>
                <w:bCs w:val="0"/>
                <w:color w:val="000000"/>
              </w:rPr>
              <w:t>7</w:t>
            </w:r>
          </w:p>
        </w:tc>
        <w:tc>
          <w:tcPr>
            <w:tcW w:w="2584" w:type="pct"/>
            <w:shd w:val="clear" w:color="auto" w:fill="DAEEF3" w:themeFill="accent5" w:themeFillTint="33"/>
            <w:noWrap/>
            <w:vAlign w:val="top"/>
          </w:tcPr>
          <w:p>
            <w:pPr>
              <w:pStyle w:val="185"/>
              <w:widowControl/>
              <w:rPr>
                <w:color w:val="000000"/>
              </w:rPr>
            </w:pPr>
            <w:r>
              <w:rPr>
                <w:bCs w:val="0"/>
                <w:color w:val="000000"/>
              </w:rPr>
              <w:t>人文与传播学院</w:t>
            </w:r>
          </w:p>
        </w:tc>
        <w:tc>
          <w:tcPr>
            <w:tcW w:w="887" w:type="pct"/>
            <w:shd w:val="clear" w:color="auto" w:fill="DAEEF3" w:themeFill="accent5" w:themeFillTint="33"/>
            <w:noWrap/>
            <w:vAlign w:val="bottom"/>
          </w:tcPr>
          <w:p>
            <w:pPr>
              <w:pStyle w:val="185"/>
              <w:widowControl/>
              <w:rPr>
                <w:color w:val="000000"/>
              </w:rPr>
            </w:pPr>
            <w:r>
              <w:rPr>
                <w:color w:val="000000"/>
              </w:rPr>
              <w:t>228</w:t>
            </w:r>
          </w:p>
        </w:tc>
        <w:tc>
          <w:tcPr>
            <w:tcW w:w="804" w:type="pct"/>
            <w:shd w:val="clear" w:color="auto" w:fill="DAEEF3" w:themeFill="accent5" w:themeFillTint="33"/>
            <w:noWrap/>
            <w:vAlign w:val="center"/>
          </w:tcPr>
          <w:p>
            <w:pPr>
              <w:pStyle w:val="135"/>
              <w:spacing w:line="240" w:lineRule="auto"/>
              <w:ind w:firstLine="420"/>
              <w:rPr>
                <w:sz w:val="21"/>
                <w:szCs w:val="21"/>
              </w:rPr>
            </w:pPr>
            <w:r>
              <w:rPr>
                <w:sz w:val="21"/>
                <w:szCs w:val="21"/>
              </w:rPr>
              <w:t>6.24%</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24" w:type="pct"/>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bCs/>
                <w:color w:val="000000"/>
                <w:sz w:val="21"/>
                <w:szCs w:val="21"/>
              </w:rPr>
              <w:t>8</w:t>
            </w:r>
          </w:p>
        </w:tc>
        <w:tc>
          <w:tcPr>
            <w:tcW w:w="2584"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公共管理学院</w:t>
            </w:r>
          </w:p>
        </w:tc>
        <w:tc>
          <w:tcPr>
            <w:tcW w:w="887"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222</w:t>
            </w:r>
          </w:p>
        </w:tc>
        <w:tc>
          <w:tcPr>
            <w:tcW w:w="804" w:type="pct"/>
            <w:noWrap/>
            <w:vAlign w:val="center"/>
          </w:tcPr>
          <w:p>
            <w:pPr>
              <w:pStyle w:val="135"/>
              <w:spacing w:line="240" w:lineRule="auto"/>
              <w:ind w:firstLine="420"/>
              <w:rPr>
                <w:sz w:val="21"/>
                <w:szCs w:val="21"/>
              </w:rPr>
            </w:pPr>
            <w:r>
              <w:rPr>
                <w:sz w:val="21"/>
                <w:szCs w:val="21"/>
              </w:rPr>
              <w:t>6.08%</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24" w:type="pct"/>
            <w:shd w:val="clear" w:color="auto" w:fill="DAEEF3" w:themeFill="accent5" w:themeFillTint="33"/>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bCs/>
                <w:color w:val="000000"/>
                <w:sz w:val="21"/>
                <w:szCs w:val="21"/>
              </w:rPr>
              <w:t>9</w:t>
            </w:r>
          </w:p>
        </w:tc>
        <w:tc>
          <w:tcPr>
            <w:tcW w:w="2584"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法学院、知识产权学院</w:t>
            </w:r>
          </w:p>
        </w:tc>
        <w:tc>
          <w:tcPr>
            <w:tcW w:w="887"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216</w:t>
            </w:r>
          </w:p>
        </w:tc>
        <w:tc>
          <w:tcPr>
            <w:tcW w:w="804" w:type="pct"/>
            <w:shd w:val="clear" w:color="auto" w:fill="DAEEF3" w:themeFill="accent5" w:themeFillTint="33"/>
            <w:noWrap/>
            <w:vAlign w:val="center"/>
          </w:tcPr>
          <w:p>
            <w:pPr>
              <w:pStyle w:val="135"/>
              <w:spacing w:line="240" w:lineRule="auto"/>
              <w:ind w:firstLine="420"/>
              <w:rPr>
                <w:sz w:val="21"/>
                <w:szCs w:val="21"/>
              </w:rPr>
            </w:pPr>
            <w:r>
              <w:rPr>
                <w:sz w:val="21"/>
                <w:szCs w:val="21"/>
              </w:rPr>
              <w:t>5.91%</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24" w:type="pct"/>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bCs/>
                <w:color w:val="000000"/>
                <w:sz w:val="21"/>
                <w:szCs w:val="21"/>
              </w:rPr>
              <w:t>10</w:t>
            </w:r>
          </w:p>
        </w:tc>
        <w:tc>
          <w:tcPr>
            <w:tcW w:w="2584"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统计与数学学院</w:t>
            </w:r>
          </w:p>
        </w:tc>
        <w:tc>
          <w:tcPr>
            <w:tcW w:w="887"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214</w:t>
            </w:r>
          </w:p>
        </w:tc>
        <w:tc>
          <w:tcPr>
            <w:tcW w:w="804" w:type="pct"/>
            <w:noWrap/>
            <w:vAlign w:val="center"/>
          </w:tcPr>
          <w:p>
            <w:pPr>
              <w:pStyle w:val="135"/>
              <w:spacing w:line="240" w:lineRule="auto"/>
              <w:ind w:firstLine="420"/>
              <w:rPr>
                <w:sz w:val="21"/>
                <w:szCs w:val="21"/>
              </w:rPr>
            </w:pPr>
            <w:r>
              <w:rPr>
                <w:sz w:val="21"/>
                <w:szCs w:val="21"/>
              </w:rPr>
              <w:t>5.86%</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24" w:type="pct"/>
            <w:shd w:val="clear" w:color="auto" w:fill="DAEEF3" w:themeFill="accent5" w:themeFillTint="33"/>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bCs/>
                <w:color w:val="000000"/>
                <w:sz w:val="21"/>
                <w:szCs w:val="21"/>
              </w:rPr>
              <w:t>11</w:t>
            </w:r>
          </w:p>
        </w:tc>
        <w:tc>
          <w:tcPr>
            <w:tcW w:w="2584"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食品与生物工程学院</w:t>
            </w:r>
          </w:p>
        </w:tc>
        <w:tc>
          <w:tcPr>
            <w:tcW w:w="887"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207</w:t>
            </w:r>
          </w:p>
        </w:tc>
        <w:tc>
          <w:tcPr>
            <w:tcW w:w="804" w:type="pct"/>
            <w:shd w:val="clear" w:color="auto" w:fill="DAEEF3" w:themeFill="accent5" w:themeFillTint="33"/>
            <w:noWrap/>
            <w:vAlign w:val="center"/>
          </w:tcPr>
          <w:p>
            <w:pPr>
              <w:pStyle w:val="135"/>
              <w:spacing w:line="240" w:lineRule="auto"/>
              <w:ind w:firstLine="420"/>
              <w:rPr>
                <w:sz w:val="21"/>
                <w:szCs w:val="21"/>
              </w:rPr>
            </w:pPr>
            <w:r>
              <w:rPr>
                <w:sz w:val="21"/>
                <w:szCs w:val="21"/>
              </w:rPr>
              <w:t>5.67%</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24" w:type="pct"/>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bCs/>
                <w:color w:val="000000"/>
                <w:sz w:val="21"/>
                <w:szCs w:val="21"/>
              </w:rPr>
              <w:t>12</w:t>
            </w:r>
          </w:p>
        </w:tc>
        <w:tc>
          <w:tcPr>
            <w:tcW w:w="2584"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艺术设计学院</w:t>
            </w:r>
          </w:p>
        </w:tc>
        <w:tc>
          <w:tcPr>
            <w:tcW w:w="887"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205</w:t>
            </w:r>
          </w:p>
        </w:tc>
        <w:tc>
          <w:tcPr>
            <w:tcW w:w="804" w:type="pct"/>
            <w:noWrap/>
            <w:vAlign w:val="top"/>
          </w:tcPr>
          <w:p>
            <w:pPr>
              <w:pStyle w:val="135"/>
              <w:spacing w:line="240" w:lineRule="auto"/>
              <w:ind w:firstLine="420"/>
              <w:rPr>
                <w:sz w:val="21"/>
                <w:szCs w:val="21"/>
              </w:rPr>
            </w:pPr>
            <w:r>
              <w:rPr>
                <w:sz w:val="21"/>
                <w:szCs w:val="21"/>
              </w:rPr>
              <w:t>5.61%</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24" w:type="pct"/>
            <w:shd w:val="clear" w:color="auto" w:fill="DAEEF3" w:themeFill="accent5" w:themeFillTint="33"/>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bCs/>
                <w:color w:val="000000"/>
                <w:sz w:val="21"/>
                <w:szCs w:val="21"/>
              </w:rPr>
              <w:t>13</w:t>
            </w:r>
          </w:p>
        </w:tc>
        <w:tc>
          <w:tcPr>
            <w:tcW w:w="2584"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信息与电子工程学院</w:t>
            </w:r>
          </w:p>
        </w:tc>
        <w:tc>
          <w:tcPr>
            <w:tcW w:w="887"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200</w:t>
            </w:r>
          </w:p>
        </w:tc>
        <w:tc>
          <w:tcPr>
            <w:tcW w:w="804" w:type="pct"/>
            <w:shd w:val="clear" w:color="auto" w:fill="DAEEF3" w:themeFill="accent5" w:themeFillTint="33"/>
            <w:noWrap/>
            <w:vAlign w:val="center"/>
          </w:tcPr>
          <w:p>
            <w:pPr>
              <w:pStyle w:val="135"/>
              <w:spacing w:line="240" w:lineRule="auto"/>
              <w:ind w:firstLine="420"/>
              <w:rPr>
                <w:sz w:val="21"/>
                <w:szCs w:val="21"/>
              </w:rPr>
            </w:pPr>
            <w:r>
              <w:rPr>
                <w:sz w:val="21"/>
                <w:szCs w:val="21"/>
              </w:rPr>
              <w:t>5.48%</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24" w:type="pct"/>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bCs/>
                <w:color w:val="000000"/>
                <w:sz w:val="21"/>
                <w:szCs w:val="21"/>
              </w:rPr>
              <w:t>14</w:t>
            </w:r>
          </w:p>
        </w:tc>
        <w:tc>
          <w:tcPr>
            <w:tcW w:w="2584"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外国语学院</w:t>
            </w:r>
          </w:p>
        </w:tc>
        <w:tc>
          <w:tcPr>
            <w:tcW w:w="887"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168</w:t>
            </w:r>
          </w:p>
        </w:tc>
        <w:tc>
          <w:tcPr>
            <w:tcW w:w="804" w:type="pct"/>
            <w:noWrap/>
            <w:vAlign w:val="center"/>
          </w:tcPr>
          <w:p>
            <w:pPr>
              <w:pStyle w:val="135"/>
              <w:spacing w:line="240" w:lineRule="auto"/>
              <w:ind w:firstLine="420"/>
              <w:rPr>
                <w:sz w:val="21"/>
                <w:szCs w:val="21"/>
              </w:rPr>
            </w:pPr>
            <w:r>
              <w:rPr>
                <w:sz w:val="21"/>
                <w:szCs w:val="21"/>
              </w:rPr>
              <w:t>4.60%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24" w:type="pct"/>
            <w:shd w:val="clear" w:color="auto" w:fill="DAEEF3" w:themeFill="accent5" w:themeFillTint="33"/>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bCs/>
                <w:color w:val="000000"/>
                <w:sz w:val="21"/>
                <w:szCs w:val="21"/>
              </w:rPr>
              <w:t>15</w:t>
            </w:r>
          </w:p>
        </w:tc>
        <w:tc>
          <w:tcPr>
            <w:tcW w:w="2584"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计算机与信息工程学院</w:t>
            </w:r>
          </w:p>
        </w:tc>
        <w:tc>
          <w:tcPr>
            <w:tcW w:w="887"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152</w:t>
            </w:r>
          </w:p>
        </w:tc>
        <w:tc>
          <w:tcPr>
            <w:tcW w:w="804" w:type="pct"/>
            <w:shd w:val="clear" w:color="auto" w:fill="DAEEF3" w:themeFill="accent5" w:themeFillTint="33"/>
            <w:noWrap/>
            <w:vAlign w:val="center"/>
          </w:tcPr>
          <w:p>
            <w:pPr>
              <w:pStyle w:val="135"/>
              <w:spacing w:line="240" w:lineRule="auto"/>
              <w:ind w:firstLine="420"/>
              <w:rPr>
                <w:sz w:val="21"/>
                <w:szCs w:val="21"/>
              </w:rPr>
            </w:pPr>
            <w:r>
              <w:rPr>
                <w:sz w:val="21"/>
                <w:szCs w:val="21"/>
              </w:rPr>
              <w:t>4.16%</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24" w:type="pct"/>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bCs/>
                <w:color w:val="000000"/>
                <w:sz w:val="21"/>
                <w:szCs w:val="21"/>
              </w:rPr>
              <w:t>16</w:t>
            </w:r>
          </w:p>
        </w:tc>
        <w:tc>
          <w:tcPr>
            <w:tcW w:w="2584"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环境科学与工程学院</w:t>
            </w:r>
          </w:p>
        </w:tc>
        <w:tc>
          <w:tcPr>
            <w:tcW w:w="887"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128</w:t>
            </w:r>
          </w:p>
        </w:tc>
        <w:tc>
          <w:tcPr>
            <w:tcW w:w="804" w:type="pct"/>
            <w:noWrap/>
            <w:vAlign w:val="center"/>
          </w:tcPr>
          <w:p>
            <w:pPr>
              <w:pStyle w:val="135"/>
              <w:spacing w:line="240" w:lineRule="auto"/>
              <w:ind w:firstLine="420"/>
              <w:rPr>
                <w:sz w:val="21"/>
                <w:szCs w:val="21"/>
              </w:rPr>
            </w:pPr>
            <w:r>
              <w:rPr>
                <w:sz w:val="21"/>
                <w:szCs w:val="21"/>
              </w:rPr>
              <w:t>3.50%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24" w:type="pct"/>
            <w:shd w:val="clear" w:color="auto" w:fill="DAEEF3" w:themeFill="accent5" w:themeFillTint="33"/>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bCs/>
                <w:color w:val="000000"/>
                <w:sz w:val="21"/>
                <w:szCs w:val="21"/>
              </w:rPr>
              <w:t>17</w:t>
            </w:r>
          </w:p>
        </w:tc>
        <w:tc>
          <w:tcPr>
            <w:tcW w:w="2584"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东方语言文化学院</w:t>
            </w:r>
          </w:p>
        </w:tc>
        <w:tc>
          <w:tcPr>
            <w:tcW w:w="887"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106</w:t>
            </w:r>
          </w:p>
        </w:tc>
        <w:tc>
          <w:tcPr>
            <w:tcW w:w="804" w:type="pct"/>
            <w:shd w:val="clear" w:color="auto" w:fill="DAEEF3" w:themeFill="accent5" w:themeFillTint="33"/>
            <w:noWrap/>
            <w:vAlign w:val="center"/>
          </w:tcPr>
          <w:p>
            <w:pPr>
              <w:pStyle w:val="135"/>
              <w:spacing w:line="240" w:lineRule="auto"/>
              <w:ind w:firstLine="420"/>
              <w:rPr>
                <w:sz w:val="21"/>
                <w:szCs w:val="21"/>
              </w:rPr>
            </w:pPr>
            <w:r>
              <w:rPr>
                <w:sz w:val="21"/>
                <w:szCs w:val="21"/>
              </w:rPr>
              <w:t>2.90%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24" w:type="pct"/>
            <w:vAlign w:val="center"/>
          </w:tcPr>
          <w:p>
            <w:pPr>
              <w:spacing w:before="0" w:after="0" w:line="240" w:lineRule="auto"/>
              <w:jc w:val="center"/>
              <w:rPr>
                <w:rFonts w:ascii="Times New Roman" w:hAnsi="Times New Roman"/>
                <w:b w:val="0"/>
                <w:bCs w:val="0"/>
                <w:color w:val="000000"/>
                <w:sz w:val="21"/>
                <w:szCs w:val="21"/>
              </w:rPr>
            </w:pPr>
            <w:r>
              <w:rPr>
                <w:rFonts w:hint="eastAsia" w:ascii="Times New Roman" w:hAnsi="Times New Roman"/>
                <w:b/>
                <w:bCs/>
                <w:color w:val="000000"/>
                <w:sz w:val="21"/>
                <w:szCs w:val="21"/>
              </w:rPr>
              <w:t>1</w:t>
            </w:r>
            <w:r>
              <w:rPr>
                <w:rFonts w:ascii="Times New Roman" w:hAnsi="Times New Roman"/>
                <w:b/>
                <w:bCs/>
                <w:color w:val="000000"/>
                <w:sz w:val="21"/>
                <w:szCs w:val="21"/>
              </w:rPr>
              <w:t>8</w:t>
            </w:r>
          </w:p>
        </w:tc>
        <w:tc>
          <w:tcPr>
            <w:tcW w:w="2584"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马克思主义学院</w:t>
            </w:r>
          </w:p>
        </w:tc>
        <w:tc>
          <w:tcPr>
            <w:tcW w:w="887"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w:t>
            </w:r>
          </w:p>
        </w:tc>
        <w:tc>
          <w:tcPr>
            <w:tcW w:w="804" w:type="pct"/>
            <w:noWrap/>
            <w:vAlign w:val="bottom"/>
          </w:tcPr>
          <w:p>
            <w:pPr>
              <w:pStyle w:val="135"/>
              <w:spacing w:line="240" w:lineRule="auto"/>
              <w:ind w:firstLine="420"/>
              <w:rPr>
                <w:sz w:val="21"/>
                <w:szCs w:val="21"/>
              </w:rPr>
            </w:pPr>
            <w:r>
              <w:rPr>
                <w:sz w:val="21"/>
                <w:szCs w:val="21"/>
              </w:rPr>
              <w:t>0.27%</w:t>
            </w:r>
          </w:p>
        </w:tc>
      </w:tr>
      <w:bookmarkEnd w:id="13"/>
      <w:bookmarkEnd w:id="14"/>
    </w:tbl>
    <w:p>
      <w:pPr>
        <w:pStyle w:val="176"/>
        <w:ind w:firstLine="360" w:firstLineChars="200"/>
        <w:rPr>
          <w:color w:val="4BACC6" w:themeColor="accent5"/>
          <w14:textFill>
            <w14:solidFill>
              <w14:schemeClr w14:val="accent5"/>
            </w14:solidFill>
          </w14:textFill>
        </w:rPr>
      </w:pPr>
      <w:r>
        <w:rPr>
          <w:rFonts w:hint="eastAsia"/>
          <w:color w:val="4BACC6" w:themeColor="accent5"/>
          <w14:textFill>
            <w14:solidFill>
              <w14:schemeClr w14:val="accent5"/>
            </w14:solidFill>
          </w14:textFill>
        </w:rPr>
        <w:t>注：因四舍五入保留</w:t>
      </w:r>
      <w:r>
        <w:rPr>
          <w:color w:val="4BACC6" w:themeColor="accent5"/>
          <w14:textFill>
            <w14:solidFill>
              <w14:schemeClr w14:val="accent5"/>
            </w14:solidFill>
          </w14:textFill>
        </w:rPr>
        <w:t>两位小数</w:t>
      </w:r>
      <w:r>
        <w:rPr>
          <w:rFonts w:hint="eastAsia"/>
          <w:color w:val="4BACC6" w:themeColor="accent5"/>
          <w14:textFill>
            <w14:solidFill>
              <w14:schemeClr w14:val="accent5"/>
            </w14:solidFill>
          </w14:textFill>
        </w:rPr>
        <w:t>，各分项占比之和可能存在±0.01%的</w:t>
      </w:r>
      <w:r>
        <w:rPr>
          <w:color w:val="4BACC6" w:themeColor="accent5"/>
          <w14:textFill>
            <w14:solidFill>
              <w14:schemeClr w14:val="accent5"/>
            </w14:solidFill>
          </w14:textFill>
        </w:rPr>
        <w:t>误差</w:t>
      </w:r>
      <w:r>
        <w:rPr>
          <w:rFonts w:hint="eastAsia"/>
          <w:color w:val="4BACC6" w:themeColor="accent5"/>
          <w14:textFill>
            <w14:solidFill>
              <w14:schemeClr w14:val="accent5"/>
            </w14:solidFill>
          </w14:textFill>
        </w:rPr>
        <w:t>。</w:t>
      </w:r>
    </w:p>
    <w:p>
      <w:pPr>
        <w:pStyle w:val="63"/>
        <w:spacing w:before="0" w:beforeLines="0" w:after="0" w:afterLines="0"/>
        <w:jc w:val="both"/>
        <w:rPr>
          <w:rStyle w:val="37"/>
          <w:b w:val="0"/>
          <w:bCs w:val="0"/>
        </w:rPr>
      </w:pPr>
      <w:r>
        <w:rPr>
          <w:rFonts w:hint="eastAsia"/>
        </w:rPr>
        <w:t>学</w:t>
      </w:r>
      <w:r>
        <w:t>校</w:t>
      </w:r>
      <w:r>
        <w:rPr>
          <w:rFonts w:ascii="Times New Roman" w:hAnsi="Times New Roman"/>
        </w:rPr>
        <w:t>201</w:t>
      </w:r>
      <w:r>
        <w:rPr>
          <w:rFonts w:hint="eastAsia" w:ascii="Times New Roman" w:hAnsi="Times New Roman"/>
          <w:lang w:val="en-US"/>
        </w:rPr>
        <w:t>9</w:t>
      </w:r>
      <w:r>
        <w:t>届毕业研究生分布在</w:t>
      </w:r>
      <w:r>
        <w:rPr>
          <w:rFonts w:ascii="Times New Roman" w:hAnsi="Times New Roman"/>
        </w:rPr>
        <w:t>19</w:t>
      </w:r>
      <w:r>
        <w:t>个学院</w:t>
      </w:r>
      <w:r>
        <w:rPr>
          <w:rFonts w:hint="eastAsia"/>
        </w:rPr>
        <w:t>。</w:t>
      </w:r>
      <w:r>
        <w:t>其中</w:t>
      </w:r>
      <w:r>
        <w:rPr>
          <w:rFonts w:hint="eastAsia"/>
        </w:rPr>
        <w:t>，毕业生人数最多的三个学院是：财务与会计学院（</w:t>
      </w:r>
      <w:r>
        <w:rPr>
          <w:rFonts w:ascii="Times New Roman" w:hAnsi="Times New Roman"/>
        </w:rPr>
        <w:t>13.</w:t>
      </w:r>
      <w:r>
        <w:rPr>
          <w:rFonts w:hint="eastAsia" w:ascii="Times New Roman" w:hAnsi="Times New Roman"/>
          <w:lang w:val="en-US"/>
        </w:rPr>
        <w:t>80</w:t>
      </w:r>
      <w:r>
        <w:rPr>
          <w:rFonts w:ascii="Times New Roman" w:hAnsi="Times New Roman"/>
        </w:rPr>
        <w:t>%</w:t>
      </w:r>
      <w:r>
        <w:rPr>
          <w:rFonts w:hint="eastAsia"/>
        </w:rPr>
        <w:t>）</w:t>
      </w:r>
      <w:r>
        <w:rPr>
          <w:rFonts w:hint="eastAsia" w:ascii="Times New Roman" w:hAnsi="Times New Roman"/>
        </w:rPr>
        <w:t>、法学院、知识产权学院（</w:t>
      </w:r>
      <w:r>
        <w:rPr>
          <w:rFonts w:hint="eastAsia" w:ascii="Times New Roman" w:hAnsi="Times New Roman"/>
          <w:lang w:val="en-US"/>
        </w:rPr>
        <w:t>11.20%</w:t>
      </w:r>
      <w:r>
        <w:rPr>
          <w:rFonts w:hint="eastAsia" w:ascii="Times New Roman" w:hAnsi="Times New Roman"/>
        </w:rPr>
        <w:t>）</w:t>
      </w:r>
      <w:r>
        <w:rPr>
          <w:rFonts w:hint="eastAsia"/>
        </w:rPr>
        <w:t>、食品与生物工程学院（</w:t>
      </w:r>
      <w:r>
        <w:rPr>
          <w:rFonts w:hint="eastAsia" w:ascii="Times New Roman" w:hAnsi="Times New Roman"/>
          <w:lang w:val="en-US"/>
        </w:rPr>
        <w:t>10.60%</w:t>
      </w:r>
      <w:r>
        <w:rPr>
          <w:rFonts w:hint="eastAsia"/>
        </w:rPr>
        <w:t>）</w:t>
      </w:r>
      <w:r>
        <w:rPr>
          <w:rFonts w:hint="eastAsia" w:ascii="Times New Roman" w:hAnsi="Times New Roman"/>
          <w:lang w:val="en-US"/>
        </w:rPr>
        <w:t>。</w:t>
      </w:r>
      <w:r>
        <w:rPr>
          <w:rFonts w:hint="eastAsia"/>
        </w:rPr>
        <w:t>各学院毕业生人数及比例详见表1</w:t>
      </w:r>
      <w:r>
        <w:t>-2</w:t>
      </w:r>
      <w:r>
        <w:rPr>
          <w:rFonts w:hint="eastAsia"/>
        </w:rPr>
        <w:t>。</w:t>
      </w:r>
    </w:p>
    <w:p>
      <w:pPr>
        <w:pStyle w:val="180"/>
      </w:pPr>
      <w:bookmarkStart w:id="15" w:name="_Toc521678786"/>
      <w:bookmarkStart w:id="16" w:name="_Toc521676284"/>
      <w:r>
        <w:rPr>
          <w:rFonts w:hint="eastAsia"/>
        </w:rPr>
        <w:t>表</w:t>
      </w:r>
      <w:r>
        <w:rPr>
          <w:rFonts w:hint="eastAsia" w:eastAsia="宋体"/>
        </w:rPr>
        <w:t>1</w:t>
      </w:r>
      <w:r>
        <w:rPr>
          <w:rFonts w:hint="eastAsia"/>
        </w:rPr>
        <w:t xml:space="preserve">- </w:t>
      </w:r>
      <w:r>
        <w:fldChar w:fldCharType="begin"/>
      </w:r>
      <w:r>
        <w:instrText xml:space="preserve"> </w:instrText>
      </w:r>
      <w:r>
        <w:rPr>
          <w:rFonts w:hint="eastAsia"/>
        </w:rPr>
        <w:instrText xml:space="preserve">SEQ 表1- \* ARABIC</w:instrText>
      </w:r>
      <w:r>
        <w:instrText xml:space="preserve"> </w:instrText>
      </w:r>
      <w:r>
        <w:fldChar w:fldCharType="separate"/>
      </w:r>
      <w:r>
        <w:t>2</w:t>
      </w:r>
      <w:r>
        <w:fldChar w:fldCharType="end"/>
      </w:r>
      <w:r>
        <w:t xml:space="preserve">  </w:t>
      </w:r>
      <w:r>
        <w:rPr>
          <w:rFonts w:hint="eastAsia" w:eastAsia="宋体"/>
        </w:rPr>
        <w:t>2019</w:t>
      </w:r>
      <w:r>
        <w:rPr>
          <w:rFonts w:hint="eastAsia"/>
        </w:rPr>
        <w:t>届毕业研究生的学院分布</w:t>
      </w:r>
      <w:bookmarkEnd w:id="15"/>
      <w:bookmarkEnd w:id="16"/>
    </w:p>
    <w:tbl>
      <w:tblPr>
        <w:tblStyle w:val="130"/>
        <w:tblW w:w="5000" w:type="pct"/>
        <w:jc w:val="cente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autofit"/>
        <w:tblCellMar>
          <w:top w:w="0" w:type="dxa"/>
          <w:left w:w="108" w:type="dxa"/>
          <w:bottom w:w="0" w:type="dxa"/>
          <w:right w:w="108" w:type="dxa"/>
        </w:tblCellMar>
      </w:tblPr>
      <w:tblGrid>
        <w:gridCol w:w="1397"/>
        <w:gridCol w:w="4612"/>
        <w:gridCol w:w="1520"/>
        <w:gridCol w:w="1475"/>
      </w:tblGrid>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tblHeader/>
          <w:jc w:val="center"/>
        </w:trPr>
        <w:tc>
          <w:tcPr>
            <w:tcW w:w="776" w:type="pct"/>
            <w:shd w:val="clear" w:color="auto" w:fill="92CDDC" w:themeFill="accent5" w:themeFillTint="99"/>
            <w:vAlign w:val="center"/>
          </w:tcPr>
          <w:p>
            <w:pPr>
              <w:spacing w:before="0" w:after="0" w:line="240" w:lineRule="auto"/>
              <w:jc w:val="center"/>
              <w:rPr>
                <w:rFonts w:ascii="Times New Roman" w:hAnsi="Times New Roman"/>
                <w:b/>
                <w:bCs/>
                <w:color w:val="000000"/>
                <w:sz w:val="21"/>
                <w:szCs w:val="21"/>
              </w:rPr>
            </w:pPr>
            <w:r>
              <w:rPr>
                <w:rFonts w:ascii="Times New Roman" w:hAnsi="Times New Roman"/>
                <w:b/>
                <w:bCs/>
                <w:color w:val="FFFFFF" w:themeColor="background1"/>
                <w:sz w:val="21"/>
                <w:szCs w:val="21"/>
                <w14:textFill>
                  <w14:solidFill>
                    <w14:schemeClr w14:val="bg1"/>
                  </w14:solidFill>
                </w14:textFill>
              </w:rPr>
              <w:t>序号</w:t>
            </w:r>
          </w:p>
        </w:tc>
        <w:tc>
          <w:tcPr>
            <w:tcW w:w="2561" w:type="pct"/>
            <w:shd w:val="clear" w:color="auto" w:fill="92CDDC" w:themeFill="accent5" w:themeFillTint="99"/>
            <w:noWrap/>
            <w:vAlign w:val="center"/>
          </w:tcPr>
          <w:p>
            <w:pPr>
              <w:spacing w:before="0" w:after="0" w:line="240" w:lineRule="auto"/>
              <w:jc w:val="center"/>
              <w:rPr>
                <w:rFonts w:ascii="Times New Roman" w:hAnsi="Times New Roman"/>
                <w:b/>
                <w:bCs/>
                <w:color w:val="000000"/>
                <w:sz w:val="21"/>
                <w:szCs w:val="21"/>
              </w:rPr>
            </w:pPr>
            <w:r>
              <w:rPr>
                <w:rFonts w:hint="eastAsia" w:ascii="Times New Roman" w:hAnsi="Times New Roman"/>
                <w:b/>
                <w:bCs/>
                <w:color w:val="FFFFFF" w:themeColor="background1"/>
                <w:sz w:val="21"/>
                <w:szCs w:val="21"/>
                <w14:textFill>
                  <w14:solidFill>
                    <w14:schemeClr w14:val="bg1"/>
                  </w14:solidFill>
                </w14:textFill>
              </w:rPr>
              <w:t>学院</w:t>
            </w:r>
          </w:p>
        </w:tc>
        <w:tc>
          <w:tcPr>
            <w:tcW w:w="844" w:type="pct"/>
            <w:shd w:val="clear" w:color="auto" w:fill="92CDDC" w:themeFill="accent5" w:themeFillTint="99"/>
            <w:noWrap/>
            <w:vAlign w:val="center"/>
          </w:tcPr>
          <w:p>
            <w:pPr>
              <w:spacing w:before="0" w:after="0" w:line="240" w:lineRule="auto"/>
              <w:jc w:val="center"/>
              <w:rPr>
                <w:rFonts w:ascii="Times New Roman" w:hAnsi="Times New Roman"/>
                <w:b/>
                <w:bCs/>
                <w:color w:val="FFFFFF" w:themeColor="background1"/>
                <w:sz w:val="21"/>
                <w:szCs w:val="21"/>
                <w14:textFill>
                  <w14:solidFill>
                    <w14:schemeClr w14:val="bg1"/>
                  </w14:solidFill>
                </w14:textFill>
              </w:rPr>
            </w:pPr>
            <w:r>
              <w:rPr>
                <w:rFonts w:ascii="Times New Roman" w:hAnsi="Times New Roman"/>
                <w:b/>
                <w:bCs/>
                <w:color w:val="FFFFFF" w:themeColor="background1"/>
                <w:sz w:val="21"/>
                <w:szCs w:val="21"/>
                <w14:textFill>
                  <w14:solidFill>
                    <w14:schemeClr w14:val="bg1"/>
                  </w14:solidFill>
                </w14:textFill>
              </w:rPr>
              <w:t>人数</w:t>
            </w:r>
          </w:p>
        </w:tc>
        <w:tc>
          <w:tcPr>
            <w:tcW w:w="819" w:type="pct"/>
            <w:shd w:val="clear" w:color="auto" w:fill="92CDDC" w:themeFill="accent5" w:themeFillTint="99"/>
            <w:noWrap/>
            <w:vAlign w:val="center"/>
          </w:tcPr>
          <w:p>
            <w:pPr>
              <w:spacing w:before="0" w:after="0" w:line="240" w:lineRule="auto"/>
              <w:jc w:val="center"/>
              <w:rPr>
                <w:rFonts w:ascii="Times New Roman" w:hAnsi="Times New Roman"/>
                <w:b/>
                <w:bCs/>
                <w:color w:val="FFFFFF" w:themeColor="background1"/>
                <w:sz w:val="21"/>
                <w:szCs w:val="21"/>
                <w14:textFill>
                  <w14:solidFill>
                    <w14:schemeClr w14:val="bg1"/>
                  </w14:solidFill>
                </w14:textFill>
              </w:rPr>
            </w:pPr>
            <w:r>
              <w:rPr>
                <w:rFonts w:ascii="Times New Roman" w:hAnsi="Times New Roman"/>
                <w:b/>
                <w:bCs/>
                <w:color w:val="FFFFFF" w:themeColor="background1"/>
                <w:sz w:val="21"/>
                <w:szCs w:val="21"/>
                <w14:textFill>
                  <w14:solidFill>
                    <w14:schemeClr w14:val="bg1"/>
                  </w14:solidFill>
                </w14:textFill>
              </w:rPr>
              <w:t>比例</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76" w:type="pct"/>
            <w:shd w:val="clear" w:color="auto" w:fill="DAEEF3" w:themeFill="accent5" w:themeFillTint="33"/>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bCs/>
                <w:color w:val="000000"/>
                <w:sz w:val="21"/>
                <w:szCs w:val="21"/>
              </w:rPr>
              <w:t>1</w:t>
            </w:r>
          </w:p>
        </w:tc>
        <w:tc>
          <w:tcPr>
            <w:tcW w:w="2561" w:type="pct"/>
            <w:shd w:val="clear" w:color="auto" w:fill="DAEEF3" w:themeFill="accent5" w:themeFillTint="33"/>
            <w:noWrap/>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财务与会计学院</w:t>
            </w:r>
          </w:p>
        </w:tc>
        <w:tc>
          <w:tcPr>
            <w:tcW w:w="844" w:type="pct"/>
            <w:shd w:val="clear" w:color="auto" w:fill="DAEEF3" w:themeFill="accent5" w:themeFillTint="33"/>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138</w:t>
            </w:r>
          </w:p>
        </w:tc>
        <w:tc>
          <w:tcPr>
            <w:tcW w:w="819" w:type="pct"/>
            <w:shd w:val="clear" w:color="auto" w:fill="DAEEF3" w:themeFill="accent5" w:themeFillTint="33"/>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13.80%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76" w:type="pct"/>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bCs/>
                <w:color w:val="000000"/>
                <w:sz w:val="21"/>
                <w:szCs w:val="21"/>
              </w:rPr>
              <w:t>2</w:t>
            </w:r>
          </w:p>
        </w:tc>
        <w:tc>
          <w:tcPr>
            <w:tcW w:w="2561" w:type="pct"/>
            <w:noWrap/>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法学院、知识产权学院</w:t>
            </w:r>
          </w:p>
        </w:tc>
        <w:tc>
          <w:tcPr>
            <w:tcW w:w="844" w:type="pct"/>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112</w:t>
            </w:r>
          </w:p>
        </w:tc>
        <w:tc>
          <w:tcPr>
            <w:tcW w:w="819" w:type="pct"/>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11.20%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76" w:type="pct"/>
            <w:shd w:val="clear" w:color="auto" w:fill="DAEEF3" w:themeFill="accent5" w:themeFillTint="33"/>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bCs/>
                <w:color w:val="000000"/>
                <w:sz w:val="21"/>
                <w:szCs w:val="21"/>
              </w:rPr>
              <w:t>3</w:t>
            </w:r>
          </w:p>
        </w:tc>
        <w:tc>
          <w:tcPr>
            <w:tcW w:w="2561" w:type="pct"/>
            <w:shd w:val="clear" w:color="auto" w:fill="DAEEF3" w:themeFill="accent5" w:themeFillTint="33"/>
            <w:noWrap/>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食品与生物工程学院</w:t>
            </w:r>
          </w:p>
        </w:tc>
        <w:tc>
          <w:tcPr>
            <w:tcW w:w="844" w:type="pct"/>
            <w:shd w:val="clear" w:color="auto" w:fill="DAEEF3" w:themeFill="accent5" w:themeFillTint="33"/>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106</w:t>
            </w:r>
          </w:p>
        </w:tc>
        <w:tc>
          <w:tcPr>
            <w:tcW w:w="819" w:type="pct"/>
            <w:shd w:val="clear" w:color="auto" w:fill="DAEEF3" w:themeFill="accent5" w:themeFillTint="33"/>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10.60%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76" w:type="pct"/>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bCs/>
                <w:color w:val="000000"/>
                <w:sz w:val="21"/>
                <w:szCs w:val="21"/>
              </w:rPr>
              <w:t>4</w:t>
            </w:r>
          </w:p>
        </w:tc>
        <w:tc>
          <w:tcPr>
            <w:tcW w:w="2561" w:type="pct"/>
            <w:noWrap/>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统计与数学学院</w:t>
            </w:r>
          </w:p>
        </w:tc>
        <w:tc>
          <w:tcPr>
            <w:tcW w:w="844" w:type="pct"/>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85</w:t>
            </w:r>
          </w:p>
        </w:tc>
        <w:tc>
          <w:tcPr>
            <w:tcW w:w="819" w:type="pct"/>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8.50%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76" w:type="pct"/>
            <w:shd w:val="clear" w:color="auto" w:fill="DAEEF3" w:themeFill="accent5" w:themeFillTint="33"/>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bCs/>
                <w:color w:val="000000"/>
                <w:sz w:val="21"/>
                <w:szCs w:val="21"/>
              </w:rPr>
              <w:t>5</w:t>
            </w:r>
          </w:p>
        </w:tc>
        <w:tc>
          <w:tcPr>
            <w:tcW w:w="2561" w:type="pct"/>
            <w:shd w:val="clear" w:color="auto" w:fill="DAEEF3" w:themeFill="accent5" w:themeFillTint="33"/>
            <w:noWrap/>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经济学院</w:t>
            </w:r>
          </w:p>
        </w:tc>
        <w:tc>
          <w:tcPr>
            <w:tcW w:w="844" w:type="pct"/>
            <w:shd w:val="clear" w:color="auto" w:fill="DAEEF3" w:themeFill="accent5" w:themeFillTint="33"/>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82</w:t>
            </w:r>
          </w:p>
        </w:tc>
        <w:tc>
          <w:tcPr>
            <w:tcW w:w="819" w:type="pct"/>
            <w:shd w:val="clear" w:color="auto" w:fill="DAEEF3" w:themeFill="accent5" w:themeFillTint="33"/>
            <w:noWrap/>
            <w:vAlign w:val="center"/>
          </w:tcPr>
          <w:p>
            <w:pPr>
              <w:spacing w:before="0" w:after="0" w:line="240" w:lineRule="auto"/>
              <w:jc w:val="center"/>
              <w:rPr>
                <w:rFonts w:ascii="Times New Roman" w:hAnsi="Times New Roman"/>
                <w:sz w:val="21"/>
                <w:szCs w:val="21"/>
              </w:rPr>
            </w:pPr>
            <w:r>
              <w:rPr>
                <w:rFonts w:ascii="Times New Roman" w:hAnsi="Times New Roman"/>
                <w:color w:val="000000"/>
                <w:sz w:val="21"/>
                <w:szCs w:val="21"/>
              </w:rPr>
              <w:t>8.20%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76" w:type="pct"/>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bCs/>
                <w:color w:val="000000"/>
                <w:sz w:val="21"/>
                <w:szCs w:val="21"/>
              </w:rPr>
              <w:t>6</w:t>
            </w:r>
          </w:p>
        </w:tc>
        <w:tc>
          <w:tcPr>
            <w:tcW w:w="2561" w:type="pct"/>
            <w:noWrap/>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金融学院</w:t>
            </w:r>
          </w:p>
        </w:tc>
        <w:tc>
          <w:tcPr>
            <w:tcW w:w="844" w:type="pct"/>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68</w:t>
            </w:r>
          </w:p>
        </w:tc>
        <w:tc>
          <w:tcPr>
            <w:tcW w:w="819" w:type="pct"/>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6.80%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76" w:type="pct"/>
            <w:shd w:val="clear" w:color="auto" w:fill="DAEEF3" w:themeFill="accent5" w:themeFillTint="33"/>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bCs/>
                <w:color w:val="000000"/>
                <w:sz w:val="21"/>
                <w:szCs w:val="21"/>
              </w:rPr>
              <w:t>7</w:t>
            </w:r>
          </w:p>
        </w:tc>
        <w:tc>
          <w:tcPr>
            <w:tcW w:w="2561" w:type="pct"/>
            <w:shd w:val="clear" w:color="auto" w:fill="DAEEF3" w:themeFill="accent5" w:themeFillTint="33"/>
            <w:noWrap/>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工商管理学院</w:t>
            </w:r>
          </w:p>
        </w:tc>
        <w:tc>
          <w:tcPr>
            <w:tcW w:w="844" w:type="pct"/>
            <w:shd w:val="clear" w:color="auto" w:fill="DAEEF3" w:themeFill="accent5" w:themeFillTint="33"/>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68</w:t>
            </w:r>
          </w:p>
        </w:tc>
        <w:tc>
          <w:tcPr>
            <w:tcW w:w="819" w:type="pct"/>
            <w:shd w:val="clear" w:color="auto" w:fill="DAEEF3" w:themeFill="accent5" w:themeFillTint="33"/>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6.80%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76" w:type="pct"/>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bCs/>
                <w:color w:val="000000"/>
                <w:sz w:val="21"/>
                <w:szCs w:val="21"/>
              </w:rPr>
              <w:t>8</w:t>
            </w:r>
          </w:p>
        </w:tc>
        <w:tc>
          <w:tcPr>
            <w:tcW w:w="2561" w:type="pct"/>
            <w:noWrap/>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外国语学院</w:t>
            </w:r>
          </w:p>
        </w:tc>
        <w:tc>
          <w:tcPr>
            <w:tcW w:w="844" w:type="pct"/>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59</w:t>
            </w:r>
          </w:p>
        </w:tc>
        <w:tc>
          <w:tcPr>
            <w:tcW w:w="819" w:type="pct"/>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5.90%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76" w:type="pct"/>
            <w:shd w:val="clear" w:color="auto" w:fill="DAEEF3" w:themeFill="accent5" w:themeFillTint="33"/>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bCs/>
                <w:color w:val="000000"/>
                <w:sz w:val="21"/>
                <w:szCs w:val="21"/>
              </w:rPr>
              <w:t>9</w:t>
            </w:r>
          </w:p>
        </w:tc>
        <w:tc>
          <w:tcPr>
            <w:tcW w:w="2561" w:type="pct"/>
            <w:shd w:val="clear" w:color="auto" w:fill="DAEEF3" w:themeFill="accent5" w:themeFillTint="33"/>
            <w:noWrap/>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MBA学院</w:t>
            </w:r>
          </w:p>
        </w:tc>
        <w:tc>
          <w:tcPr>
            <w:tcW w:w="844" w:type="pct"/>
            <w:shd w:val="clear" w:color="auto" w:fill="DAEEF3" w:themeFill="accent5" w:themeFillTint="33"/>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45</w:t>
            </w:r>
          </w:p>
        </w:tc>
        <w:tc>
          <w:tcPr>
            <w:tcW w:w="819" w:type="pct"/>
            <w:shd w:val="clear" w:color="auto" w:fill="DAEEF3" w:themeFill="accent5" w:themeFillTint="33"/>
            <w:noWrap/>
            <w:vAlign w:val="center"/>
          </w:tcPr>
          <w:p>
            <w:pPr>
              <w:spacing w:before="0" w:after="0" w:line="240" w:lineRule="auto"/>
              <w:jc w:val="center"/>
              <w:rPr>
                <w:rFonts w:ascii="Times New Roman" w:hAnsi="Times New Roman"/>
                <w:sz w:val="21"/>
                <w:szCs w:val="21"/>
              </w:rPr>
            </w:pPr>
            <w:r>
              <w:rPr>
                <w:rFonts w:ascii="Times New Roman" w:hAnsi="Times New Roman"/>
                <w:color w:val="000000"/>
                <w:sz w:val="21"/>
                <w:szCs w:val="21"/>
              </w:rPr>
              <w:t>4.50%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76" w:type="pct"/>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bCs/>
                <w:color w:val="000000"/>
                <w:sz w:val="21"/>
                <w:szCs w:val="21"/>
              </w:rPr>
              <w:t>10</w:t>
            </w:r>
          </w:p>
        </w:tc>
        <w:tc>
          <w:tcPr>
            <w:tcW w:w="2561" w:type="pct"/>
            <w:noWrap/>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信息与电子工程学院</w:t>
            </w:r>
          </w:p>
        </w:tc>
        <w:tc>
          <w:tcPr>
            <w:tcW w:w="844" w:type="pct"/>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43</w:t>
            </w:r>
          </w:p>
        </w:tc>
        <w:tc>
          <w:tcPr>
            <w:tcW w:w="819" w:type="pct"/>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4.30%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76" w:type="pct"/>
            <w:shd w:val="clear" w:color="auto" w:fill="DAEEF3" w:themeFill="accent5" w:themeFillTint="33"/>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bCs/>
                <w:color w:val="000000"/>
                <w:sz w:val="21"/>
                <w:szCs w:val="21"/>
              </w:rPr>
              <w:t>11</w:t>
            </w:r>
          </w:p>
        </w:tc>
        <w:tc>
          <w:tcPr>
            <w:tcW w:w="2561" w:type="pct"/>
            <w:shd w:val="clear" w:color="auto" w:fill="DAEEF3" w:themeFill="accent5" w:themeFillTint="33"/>
            <w:noWrap/>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东方语言文化学院</w:t>
            </w:r>
          </w:p>
        </w:tc>
        <w:tc>
          <w:tcPr>
            <w:tcW w:w="844" w:type="pct"/>
            <w:shd w:val="clear" w:color="auto" w:fill="DAEEF3" w:themeFill="accent5" w:themeFillTint="33"/>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37</w:t>
            </w:r>
          </w:p>
        </w:tc>
        <w:tc>
          <w:tcPr>
            <w:tcW w:w="819" w:type="pct"/>
            <w:shd w:val="clear" w:color="auto" w:fill="DAEEF3" w:themeFill="accent5" w:themeFillTint="33"/>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3.70%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76" w:type="pct"/>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bCs/>
                <w:color w:val="000000"/>
                <w:sz w:val="21"/>
                <w:szCs w:val="21"/>
              </w:rPr>
              <w:t>12</w:t>
            </w:r>
          </w:p>
        </w:tc>
        <w:tc>
          <w:tcPr>
            <w:tcW w:w="2561" w:type="pct"/>
            <w:noWrap/>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计算机与信息工程学院</w:t>
            </w:r>
          </w:p>
        </w:tc>
        <w:tc>
          <w:tcPr>
            <w:tcW w:w="844" w:type="pct"/>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26</w:t>
            </w:r>
          </w:p>
        </w:tc>
        <w:tc>
          <w:tcPr>
            <w:tcW w:w="819" w:type="pct"/>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2.60%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76" w:type="pct"/>
            <w:shd w:val="clear" w:color="auto" w:fill="DAEEF3" w:themeFill="accent5" w:themeFillTint="33"/>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bCs/>
                <w:color w:val="000000"/>
                <w:sz w:val="21"/>
                <w:szCs w:val="21"/>
              </w:rPr>
              <w:t>13</w:t>
            </w:r>
          </w:p>
        </w:tc>
        <w:tc>
          <w:tcPr>
            <w:tcW w:w="2561" w:type="pct"/>
            <w:shd w:val="clear" w:color="auto" w:fill="DAEEF3" w:themeFill="accent5" w:themeFillTint="33"/>
            <w:noWrap/>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公共管理学院</w:t>
            </w:r>
          </w:p>
        </w:tc>
        <w:tc>
          <w:tcPr>
            <w:tcW w:w="844" w:type="pct"/>
            <w:shd w:val="clear" w:color="auto" w:fill="DAEEF3" w:themeFill="accent5" w:themeFillTint="33"/>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25</w:t>
            </w:r>
          </w:p>
        </w:tc>
        <w:tc>
          <w:tcPr>
            <w:tcW w:w="819" w:type="pct"/>
            <w:shd w:val="clear" w:color="auto" w:fill="DAEEF3" w:themeFill="accent5" w:themeFillTint="33"/>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2.50%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76" w:type="pct"/>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bCs/>
                <w:color w:val="000000"/>
                <w:sz w:val="21"/>
                <w:szCs w:val="21"/>
              </w:rPr>
              <w:t>14</w:t>
            </w:r>
          </w:p>
        </w:tc>
        <w:tc>
          <w:tcPr>
            <w:tcW w:w="2561" w:type="pct"/>
            <w:noWrap/>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管理工程与电子商务学院</w:t>
            </w:r>
          </w:p>
        </w:tc>
        <w:tc>
          <w:tcPr>
            <w:tcW w:w="844" w:type="pct"/>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25</w:t>
            </w:r>
          </w:p>
        </w:tc>
        <w:tc>
          <w:tcPr>
            <w:tcW w:w="819" w:type="pct"/>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2.50%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76" w:type="pct"/>
            <w:shd w:val="clear" w:color="auto" w:fill="DAEEF3" w:themeFill="accent5" w:themeFillTint="33"/>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bCs/>
                <w:color w:val="000000"/>
                <w:sz w:val="21"/>
                <w:szCs w:val="21"/>
              </w:rPr>
              <w:t>15</w:t>
            </w:r>
          </w:p>
        </w:tc>
        <w:tc>
          <w:tcPr>
            <w:tcW w:w="2561" w:type="pct"/>
            <w:shd w:val="clear" w:color="auto" w:fill="DAEEF3" w:themeFill="accent5" w:themeFillTint="33"/>
            <w:noWrap/>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环境科学与工程学院</w:t>
            </w:r>
          </w:p>
        </w:tc>
        <w:tc>
          <w:tcPr>
            <w:tcW w:w="844" w:type="pct"/>
            <w:shd w:val="clear" w:color="auto" w:fill="DAEEF3" w:themeFill="accent5" w:themeFillTint="33"/>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25</w:t>
            </w:r>
          </w:p>
        </w:tc>
        <w:tc>
          <w:tcPr>
            <w:tcW w:w="819" w:type="pct"/>
            <w:shd w:val="clear" w:color="auto" w:fill="DAEEF3" w:themeFill="accent5" w:themeFillTint="33"/>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2.50%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76" w:type="pct"/>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bCs/>
                <w:color w:val="000000"/>
                <w:sz w:val="21"/>
                <w:szCs w:val="21"/>
              </w:rPr>
              <w:t>16</w:t>
            </w:r>
          </w:p>
        </w:tc>
        <w:tc>
          <w:tcPr>
            <w:tcW w:w="2561" w:type="pct"/>
            <w:noWrap/>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旅游与城乡规划学院</w:t>
            </w:r>
          </w:p>
        </w:tc>
        <w:tc>
          <w:tcPr>
            <w:tcW w:w="844" w:type="pct"/>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21</w:t>
            </w:r>
          </w:p>
        </w:tc>
        <w:tc>
          <w:tcPr>
            <w:tcW w:w="819" w:type="pct"/>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2.10%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76" w:type="pct"/>
            <w:shd w:val="clear" w:color="auto" w:fill="DAEEF3" w:themeFill="accent5" w:themeFillTint="33"/>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bCs/>
                <w:color w:val="000000"/>
                <w:sz w:val="21"/>
                <w:szCs w:val="21"/>
              </w:rPr>
              <w:t>17</w:t>
            </w:r>
          </w:p>
        </w:tc>
        <w:tc>
          <w:tcPr>
            <w:tcW w:w="2561" w:type="pct"/>
            <w:shd w:val="clear" w:color="auto" w:fill="DAEEF3" w:themeFill="accent5" w:themeFillTint="33"/>
            <w:noWrap/>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人文与传播学院</w:t>
            </w:r>
          </w:p>
        </w:tc>
        <w:tc>
          <w:tcPr>
            <w:tcW w:w="844" w:type="pct"/>
            <w:shd w:val="clear" w:color="auto" w:fill="DAEEF3" w:themeFill="accent5" w:themeFillTint="33"/>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12</w:t>
            </w:r>
          </w:p>
        </w:tc>
        <w:tc>
          <w:tcPr>
            <w:tcW w:w="819" w:type="pct"/>
            <w:shd w:val="clear" w:color="auto" w:fill="DAEEF3" w:themeFill="accent5" w:themeFillTint="33"/>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1.20%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76" w:type="pct"/>
            <w:vAlign w:val="center"/>
          </w:tcPr>
          <w:p>
            <w:pPr>
              <w:spacing w:before="0" w:after="0" w:line="240" w:lineRule="auto"/>
              <w:jc w:val="center"/>
              <w:rPr>
                <w:rFonts w:ascii="Times New Roman" w:hAnsi="Times New Roman"/>
                <w:b w:val="0"/>
                <w:bCs w:val="0"/>
                <w:color w:val="000000"/>
                <w:sz w:val="21"/>
                <w:szCs w:val="21"/>
              </w:rPr>
            </w:pPr>
            <w:r>
              <w:rPr>
                <w:rFonts w:hint="eastAsia" w:ascii="Times New Roman" w:hAnsi="Times New Roman"/>
                <w:b/>
                <w:bCs/>
                <w:color w:val="000000"/>
                <w:sz w:val="21"/>
                <w:szCs w:val="21"/>
              </w:rPr>
              <w:t>1</w:t>
            </w:r>
            <w:r>
              <w:rPr>
                <w:rFonts w:ascii="Times New Roman" w:hAnsi="Times New Roman"/>
                <w:b/>
                <w:bCs/>
                <w:color w:val="000000"/>
                <w:sz w:val="21"/>
                <w:szCs w:val="21"/>
              </w:rPr>
              <w:t>8</w:t>
            </w:r>
          </w:p>
        </w:tc>
        <w:tc>
          <w:tcPr>
            <w:tcW w:w="2561" w:type="pct"/>
            <w:noWrap/>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马克思主义学院</w:t>
            </w:r>
          </w:p>
        </w:tc>
        <w:tc>
          <w:tcPr>
            <w:tcW w:w="844" w:type="pct"/>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12</w:t>
            </w:r>
          </w:p>
        </w:tc>
        <w:tc>
          <w:tcPr>
            <w:tcW w:w="819" w:type="pct"/>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1.20%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776" w:type="pct"/>
            <w:shd w:val="clear" w:color="auto" w:fill="DAEEF3" w:themeFill="accent5" w:themeFillTint="33"/>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bCs/>
                <w:color w:val="000000"/>
                <w:sz w:val="21"/>
                <w:szCs w:val="21"/>
              </w:rPr>
              <w:t>19</w:t>
            </w:r>
          </w:p>
        </w:tc>
        <w:tc>
          <w:tcPr>
            <w:tcW w:w="2561" w:type="pct"/>
            <w:shd w:val="clear" w:color="auto" w:fill="DAEEF3" w:themeFill="accent5" w:themeFillTint="33"/>
            <w:noWrap/>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艺术设计学院</w:t>
            </w:r>
          </w:p>
        </w:tc>
        <w:tc>
          <w:tcPr>
            <w:tcW w:w="844" w:type="pct"/>
            <w:shd w:val="clear" w:color="auto" w:fill="DAEEF3" w:themeFill="accent5" w:themeFillTint="33"/>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11</w:t>
            </w:r>
          </w:p>
        </w:tc>
        <w:tc>
          <w:tcPr>
            <w:tcW w:w="819" w:type="pct"/>
            <w:shd w:val="clear" w:color="auto" w:fill="DAEEF3" w:themeFill="accent5" w:themeFillTint="33"/>
            <w:noWrap/>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1.10%</w:t>
            </w:r>
          </w:p>
        </w:tc>
      </w:tr>
    </w:tbl>
    <w:p>
      <w:pPr>
        <w:pStyle w:val="176"/>
        <w:ind w:firstLine="360" w:firstLineChars="200"/>
        <w:rPr>
          <w:color w:val="4BACC6" w:themeColor="accent5"/>
          <w14:textFill>
            <w14:solidFill>
              <w14:schemeClr w14:val="accent5"/>
            </w14:solidFill>
          </w14:textFill>
        </w:rPr>
      </w:pPr>
      <w:r>
        <w:rPr>
          <w:rFonts w:hint="eastAsia"/>
          <w:color w:val="4BACC6" w:themeColor="accent5"/>
          <w14:textFill>
            <w14:solidFill>
              <w14:schemeClr w14:val="accent5"/>
            </w14:solidFill>
          </w14:textFill>
        </w:rPr>
        <w:t>注：因四舍五入保留</w:t>
      </w:r>
      <w:r>
        <w:rPr>
          <w:color w:val="4BACC6" w:themeColor="accent5"/>
          <w14:textFill>
            <w14:solidFill>
              <w14:schemeClr w14:val="accent5"/>
            </w14:solidFill>
          </w14:textFill>
        </w:rPr>
        <w:t>两位小数</w:t>
      </w:r>
      <w:r>
        <w:rPr>
          <w:rFonts w:hint="eastAsia"/>
          <w:color w:val="4BACC6" w:themeColor="accent5"/>
          <w14:textFill>
            <w14:solidFill>
              <w14:schemeClr w14:val="accent5"/>
            </w14:solidFill>
          </w14:textFill>
        </w:rPr>
        <w:t>，各分项占比之和可能存在±0.01%的</w:t>
      </w:r>
      <w:r>
        <w:rPr>
          <w:color w:val="4BACC6" w:themeColor="accent5"/>
          <w14:textFill>
            <w14:solidFill>
              <w14:schemeClr w14:val="accent5"/>
            </w14:solidFill>
          </w14:textFill>
        </w:rPr>
        <w:t>误差</w:t>
      </w:r>
      <w:r>
        <w:rPr>
          <w:rFonts w:hint="eastAsia"/>
          <w:color w:val="4BACC6" w:themeColor="accent5"/>
          <w14:textFill>
            <w14:solidFill>
              <w14:schemeClr w14:val="accent5"/>
            </w14:solidFill>
          </w14:textFill>
        </w:rPr>
        <w:t>。</w:t>
      </w:r>
    </w:p>
    <w:p>
      <w:pPr>
        <w:pStyle w:val="151"/>
        <w:rPr>
          <w:color w:val="4BACC6" w:themeColor="accent5"/>
          <w14:textFill>
            <w14:solidFill>
              <w14:schemeClr w14:val="accent5"/>
            </w14:solidFill>
          </w14:textFill>
        </w:rPr>
      </w:pPr>
      <w:bookmarkStart w:id="17" w:name="_Toc28700026"/>
      <w:bookmarkStart w:id="18" w:name="_Toc520907386"/>
      <w:r>
        <w:rPr>
          <w:rFonts w:hint="eastAsia"/>
          <w:color w:val="4BACC6" w:themeColor="accent5"/>
          <w14:textFill>
            <w14:solidFill>
              <w14:schemeClr w14:val="accent5"/>
            </w14:solidFill>
          </w14:textFill>
        </w:rPr>
        <w:t>1.1.3性别</w:t>
      </w:r>
      <w:r>
        <w:rPr>
          <w:color w:val="4BACC6" w:themeColor="accent5"/>
          <w14:textFill>
            <w14:solidFill>
              <w14:schemeClr w14:val="accent5"/>
            </w14:solidFill>
          </w14:textFill>
        </w:rPr>
        <w:t>结构</w:t>
      </w:r>
      <w:bookmarkEnd w:id="17"/>
      <w:bookmarkEnd w:id="18"/>
    </w:p>
    <w:p>
      <w:pPr>
        <w:pStyle w:val="178"/>
        <w:spacing w:before="0" w:beforeLines="0"/>
        <w:ind w:firstLine="480"/>
      </w:pPr>
      <w:r>
        <w:t>学校2019届毕业生中，男生</w:t>
      </w:r>
      <w:r>
        <w:rPr>
          <w:rFonts w:hint="eastAsia"/>
        </w:rPr>
        <w:t>有</w:t>
      </w:r>
      <w:r>
        <w:t>15</w:t>
      </w:r>
      <w:r>
        <w:rPr>
          <w:rFonts w:hint="eastAsia"/>
          <w:lang w:val="en-US"/>
        </w:rPr>
        <w:t>0</w:t>
      </w:r>
      <w:r>
        <w:t>2人，女生</w:t>
      </w:r>
      <w:r>
        <w:rPr>
          <w:rFonts w:hint="eastAsia"/>
        </w:rPr>
        <w:t>有</w:t>
      </w:r>
      <w:r>
        <w:t>31</w:t>
      </w:r>
      <w:r>
        <w:rPr>
          <w:rFonts w:hint="eastAsia"/>
          <w:lang w:val="en-US"/>
        </w:rPr>
        <w:t>5</w:t>
      </w:r>
      <w:r>
        <w:t>0人，女生人数较多，男女性别比为0.48:1；从各学历层来看，女生人数均多于男生。</w:t>
      </w:r>
      <w:r>
        <w:rPr>
          <w:rFonts w:hint="eastAsia"/>
        </w:rPr>
        <w:t>具体如图1-</w:t>
      </w:r>
      <w:r>
        <w:t>2</w:t>
      </w:r>
      <w:r>
        <w:rPr>
          <w:rFonts w:hint="eastAsia"/>
        </w:rPr>
        <w:t>所示。</w:t>
      </w:r>
    </w:p>
    <w:p>
      <w:pPr>
        <w:pStyle w:val="63"/>
        <w:spacing w:before="156" w:after="156"/>
        <w:ind w:firstLine="0" w:firstLineChars="0"/>
        <w:jc w:val="both"/>
        <w:rPr>
          <w:rFonts w:ascii="Times New Roman" w:hAnsi="Times New Roman"/>
        </w:rPr>
      </w:pPr>
      <w:r>
        <w:rPr>
          <w:color w:val="4BACC6" w:themeColor="accent5"/>
          <w14:textFill>
            <w14:solidFill>
              <w14:schemeClr w14:val="accent5"/>
            </w14:solidFill>
          </w14:textFill>
        </w:rPr>
        <mc:AlternateContent>
          <mc:Choice Requires="wps">
            <w:drawing>
              <wp:anchor distT="45720" distB="45720" distL="114300" distR="114300" simplePos="0" relativeHeight="252213248" behindDoc="0" locked="0" layoutInCell="1" allowOverlap="1">
                <wp:simplePos x="0" y="0"/>
                <wp:positionH relativeFrom="column">
                  <wp:posOffset>-480060</wp:posOffset>
                </wp:positionH>
                <wp:positionV relativeFrom="paragraph">
                  <wp:posOffset>290195</wp:posOffset>
                </wp:positionV>
                <wp:extent cx="685800" cy="561975"/>
                <wp:effectExtent l="0" t="0" r="19050" b="2857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85800" cy="561975"/>
                        </a:xfrm>
                        <a:prstGeom prst="rect">
                          <a:avLst/>
                        </a:prstGeom>
                        <a:solidFill>
                          <a:srgbClr val="FFFFFF"/>
                        </a:solidFill>
                        <a:ln w="9525">
                          <a:solidFill>
                            <a:schemeClr val="bg1"/>
                          </a:solidFill>
                          <a:miter lim="800000"/>
                        </a:ln>
                      </wps:spPr>
                      <wps:txbx>
                        <w:txbxContent>
                          <w:p>
                            <w:pPr>
                              <w:rPr>
                                <w:rFonts w:ascii="Arial Unicode MS" w:hAnsi="Arial Unicode MS" w:eastAsia="Arial Unicode MS" w:cs="Arial Unicode MS"/>
                              </w:rPr>
                            </w:pPr>
                            <w:r>
                              <w:rPr>
                                <w:rFonts w:ascii="Arial Unicode MS" w:hAnsi="Arial Unicode MS" w:eastAsia="Arial Unicode MS" w:cs="Arial Unicode MS"/>
                              </w:rPr>
                              <w:t>30.97%</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7.8pt;margin-top:22.85pt;height:44.25pt;width:54pt;mso-wrap-distance-bottom:3.6pt;mso-wrap-distance-left:9pt;mso-wrap-distance-right:9pt;mso-wrap-distance-top:3.6pt;z-index:252213248;mso-width-relative:page;mso-height-relative:page;" fillcolor="#FFFFFF" filled="t" stroked="t" coordsize="21600,21600" o:gfxdata="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es7cTZAAAA&#10;CQEAAA8AAAAAAAAAAQAgAAAAIgAAAGRycy9kb3ducmV2LnhtbFBLAQIUABQAAAAIAIdO4kD218uZ&#10;HAIAAC4EAAAOAAAAAAAAAAEAIAAAACgBAABkcnMvZTJvRG9jLnhtbFBLBQYAAAAABgAGAFkBAAC2&#10;BQAAAAA=&#10;">
                <v:fill on="t" focussize="0,0"/>
                <v:stroke color="#FFFFFF [3212]" miterlimit="8" joinstyle="miter"/>
                <v:imagedata o:title=""/>
                <o:lock v:ext="edit" aspectratio="f"/>
                <v:textbox>
                  <w:txbxContent>
                    <w:p>
                      <w:pPr>
                        <w:rPr>
                          <w:rFonts w:ascii="Arial Unicode MS" w:hAnsi="Arial Unicode MS" w:eastAsia="Arial Unicode MS" w:cs="Arial Unicode MS"/>
                        </w:rPr>
                      </w:pPr>
                      <w:r>
                        <w:rPr>
                          <w:rFonts w:ascii="Arial Unicode MS" w:hAnsi="Arial Unicode MS" w:eastAsia="Arial Unicode MS" w:cs="Arial Unicode MS"/>
                        </w:rPr>
                        <w:t>30.97%</w:t>
                      </w:r>
                    </w:p>
                  </w:txbxContent>
                </v:textbox>
                <w10:wrap type="square"/>
              </v:shape>
            </w:pict>
          </mc:Fallback>
        </mc:AlternateContent>
      </w:r>
      <w:r>
        <w:rPr>
          <w:rFonts w:hint="eastAsia"/>
          <w:lang w:val="en-US"/>
        </w:rPr>
        <mc:AlternateContent>
          <mc:Choice Requires="wpg">
            <w:drawing>
              <wp:anchor distT="0" distB="0" distL="114300" distR="114300" simplePos="0" relativeHeight="252209152" behindDoc="0" locked="0" layoutInCell="1" allowOverlap="1">
                <wp:simplePos x="0" y="0"/>
                <wp:positionH relativeFrom="column">
                  <wp:posOffset>-726440</wp:posOffset>
                </wp:positionH>
                <wp:positionV relativeFrom="paragraph">
                  <wp:posOffset>127000</wp:posOffset>
                </wp:positionV>
                <wp:extent cx="6877050" cy="1856740"/>
                <wp:effectExtent l="0" t="0" r="0" b="0"/>
                <wp:wrapNone/>
                <wp:docPr id="3" name="组合 3"/>
                <wp:cNvGraphicFramePr/>
                <a:graphic xmlns:a="http://schemas.openxmlformats.org/drawingml/2006/main">
                  <a:graphicData uri="http://schemas.microsoft.com/office/word/2010/wordprocessingGroup">
                    <wpg:wgp>
                      <wpg:cNvGrpSpPr/>
                      <wpg:grpSpPr>
                        <a:xfrm>
                          <a:off x="0" y="0"/>
                          <a:ext cx="6876870" cy="1856740"/>
                          <a:chOff x="0" y="0"/>
                          <a:chExt cx="6876870" cy="1856740"/>
                        </a:xfrm>
                      </wpg:grpSpPr>
                      <wpg:grpSp>
                        <wpg:cNvPr id="5" name="组合 22"/>
                        <wpg:cNvGrpSpPr/>
                        <wpg:grpSpPr>
                          <a:xfrm>
                            <a:off x="0" y="0"/>
                            <a:ext cx="6876870" cy="1856740"/>
                            <a:chOff x="0" y="0"/>
                            <a:chExt cx="6876870" cy="1856740"/>
                          </a:xfrm>
                        </wpg:grpSpPr>
                        <wpg:graphicFrame>
                          <wpg:cNvPr id="991" name="图表 48"/>
                          <wpg:cNvFrPr/>
                          <wpg:xfrm>
                            <a:off x="0" y="0"/>
                            <a:ext cx="3505200" cy="1856740"/>
                          </wpg:xfrm>
                          <a:graphic>
                            <a:graphicData uri="http://schemas.openxmlformats.org/drawingml/2006/chart">
                              <c:chart xmlns:c="http://schemas.openxmlformats.org/drawingml/2006/chart" xmlns:r="http://schemas.openxmlformats.org/officeDocument/2006/relationships" r:id="rId11"/>
                            </a:graphicData>
                          </a:graphic>
                        </wpg:graphicFrame>
                        <wpg:graphicFrame>
                          <wpg:cNvPr id="988" name="图表 48"/>
                          <wpg:cNvFrPr/>
                          <wpg:xfrm>
                            <a:off x="4390845" y="0"/>
                            <a:ext cx="2486025" cy="1828165"/>
                          </wpg:xfrm>
                          <a:graphic>
                            <a:graphicData uri="http://schemas.openxmlformats.org/drawingml/2006/chart">
                              <c:chart xmlns:c="http://schemas.openxmlformats.org/drawingml/2006/chart" xmlns:r="http://schemas.openxmlformats.org/officeDocument/2006/relationships" r:id="rId12"/>
                            </a:graphicData>
                          </a:graphic>
                        </wpg:graphicFrame>
                      </wpg:grpSp>
                      <wpg:grpSp>
                        <wpg:cNvPr id="6" name="组合 33"/>
                        <wpg:cNvGrpSpPr/>
                        <wpg:grpSpPr>
                          <a:xfrm>
                            <a:off x="2760453" y="163902"/>
                            <a:ext cx="1553486" cy="1368081"/>
                            <a:chOff x="0" y="0"/>
                            <a:chExt cx="1735697" cy="1619249"/>
                          </a:xfrm>
                        </wpg:grpSpPr>
                        <wpg:grpSp>
                          <wpg:cNvPr id="8" name="组合 34"/>
                          <wpg:cNvGrpSpPr/>
                          <wpg:grpSpPr>
                            <a:xfrm>
                              <a:off x="0" y="0"/>
                              <a:ext cx="1735697" cy="1214744"/>
                              <a:chOff x="0" y="0"/>
                              <a:chExt cx="1488191" cy="994920"/>
                            </a:xfrm>
                          </wpg:grpSpPr>
                          <wpg:grpSp>
                            <wpg:cNvPr id="9" name="组合 45"/>
                            <wpg:cNvGrpSpPr/>
                            <wpg:grpSpPr>
                              <a:xfrm>
                                <a:off x="0" y="0"/>
                                <a:ext cx="596993" cy="994920"/>
                                <a:chOff x="0" y="0"/>
                                <a:chExt cx="596993" cy="994920"/>
                              </a:xfrm>
                            </wpg:grpSpPr>
                            <wps:wsp>
                              <wps:cNvPr id="47" name="椭圆 47"/>
                              <wps:cNvSpPr/>
                              <wps:spPr>
                                <a:xfrm>
                                  <a:off x="89573" y="0"/>
                                  <a:ext cx="386367" cy="386367"/>
                                </a:xfrm>
                                <a:prstGeom prst="ellipse">
                                  <a:avLst/>
                                </a:prstGeom>
                                <a:solidFill>
                                  <a:srgbClr val="9AD1C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 name="任意多边形 51"/>
                              <wps:cNvSpPr/>
                              <wps:spPr>
                                <a:xfrm>
                                  <a:off x="0" y="417181"/>
                                  <a:ext cx="596993" cy="577739"/>
                                </a:xfrm>
                                <a:custGeom>
                                  <a:avLst/>
                                  <a:gdLst>
                                    <a:gd name="connsiteX0" fmla="*/ 96292 w 596993"/>
                                    <a:gd name="connsiteY0" fmla="*/ 0 h 577739"/>
                                    <a:gd name="connsiteX1" fmla="*/ 98873 w 596993"/>
                                    <a:gd name="connsiteY1" fmla="*/ 0 h 577739"/>
                                    <a:gd name="connsiteX2" fmla="*/ 296418 w 596993"/>
                                    <a:gd name="connsiteY2" fmla="*/ 320162 h 577739"/>
                                    <a:gd name="connsiteX3" fmla="*/ 493962 w 596993"/>
                                    <a:gd name="connsiteY3" fmla="*/ 0 h 577739"/>
                                    <a:gd name="connsiteX4" fmla="*/ 500701 w 596993"/>
                                    <a:gd name="connsiteY4" fmla="*/ 0 h 577739"/>
                                    <a:gd name="connsiteX5" fmla="*/ 596993 w 596993"/>
                                    <a:gd name="connsiteY5" fmla="*/ 96292 h 577739"/>
                                    <a:gd name="connsiteX6" fmla="*/ 596993 w 596993"/>
                                    <a:gd name="connsiteY6" fmla="*/ 481447 h 577739"/>
                                    <a:gd name="connsiteX7" fmla="*/ 500701 w 596993"/>
                                    <a:gd name="connsiteY7" fmla="*/ 577739 h 577739"/>
                                    <a:gd name="connsiteX8" fmla="*/ 96292 w 596993"/>
                                    <a:gd name="connsiteY8" fmla="*/ 577739 h 577739"/>
                                    <a:gd name="connsiteX9" fmla="*/ 0 w 596993"/>
                                    <a:gd name="connsiteY9" fmla="*/ 481447 h 577739"/>
                                    <a:gd name="connsiteX10" fmla="*/ 0 w 596993"/>
                                    <a:gd name="connsiteY10" fmla="*/ 96292 h 577739"/>
                                    <a:gd name="connsiteX11" fmla="*/ 96292 w 596993"/>
                                    <a:gd name="connsiteY11" fmla="*/ 0 h 577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6993" h="577739">
                                      <a:moveTo>
                                        <a:pt x="96292" y="0"/>
                                      </a:moveTo>
                                      <a:lnTo>
                                        <a:pt x="98873" y="0"/>
                                      </a:lnTo>
                                      <a:lnTo>
                                        <a:pt x="296418" y="320162"/>
                                      </a:lnTo>
                                      <a:lnTo>
                                        <a:pt x="493962" y="0"/>
                                      </a:lnTo>
                                      <a:lnTo>
                                        <a:pt x="500701" y="0"/>
                                      </a:lnTo>
                                      <a:cubicBezTo>
                                        <a:pt x="553882" y="0"/>
                                        <a:pt x="596993" y="43111"/>
                                        <a:pt x="596993" y="96292"/>
                                      </a:cubicBezTo>
                                      <a:lnTo>
                                        <a:pt x="596993" y="481447"/>
                                      </a:lnTo>
                                      <a:cubicBezTo>
                                        <a:pt x="596993" y="534628"/>
                                        <a:pt x="553882" y="577739"/>
                                        <a:pt x="500701" y="577739"/>
                                      </a:cubicBezTo>
                                      <a:lnTo>
                                        <a:pt x="96292" y="577739"/>
                                      </a:lnTo>
                                      <a:cubicBezTo>
                                        <a:pt x="43111" y="577739"/>
                                        <a:pt x="0" y="534628"/>
                                        <a:pt x="0" y="481447"/>
                                      </a:cubicBezTo>
                                      <a:lnTo>
                                        <a:pt x="0" y="96292"/>
                                      </a:lnTo>
                                      <a:cubicBezTo>
                                        <a:pt x="0" y="43111"/>
                                        <a:pt x="43111" y="0"/>
                                        <a:pt x="96292" y="0"/>
                                      </a:cubicBezTo>
                                      <a:close/>
                                    </a:path>
                                  </a:pathLst>
                                </a:custGeom>
                                <a:solidFill>
                                  <a:srgbClr val="9AD1C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1" name="组合 53"/>
                              <wpg:cNvGrpSpPr/>
                              <wpg:grpSpPr>
                                <a:xfrm>
                                  <a:off x="170143" y="384559"/>
                                  <a:ext cx="256705" cy="116761"/>
                                  <a:chOff x="170143" y="384559"/>
                                  <a:chExt cx="412997" cy="230928"/>
                                </a:xfrm>
                              </wpg:grpSpPr>
                              <wps:wsp>
                                <wps:cNvPr id="55" name="等腰三角形 55"/>
                                <wps:cNvSpPr/>
                                <wps:spPr>
                                  <a:xfrm rot="5400000">
                                    <a:off x="170589" y="384113"/>
                                    <a:ext cx="230928" cy="231819"/>
                                  </a:xfrm>
                                  <a:prstGeom prst="triangle">
                                    <a:avLst/>
                                  </a:prstGeom>
                                  <a:solidFill>
                                    <a:srgbClr val="9AD1C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等腰三角形 56"/>
                                <wps:cNvSpPr/>
                                <wps:spPr>
                                  <a:xfrm rot="16200000" flipH="1">
                                    <a:off x="351767" y="384113"/>
                                    <a:ext cx="230928" cy="231819"/>
                                  </a:xfrm>
                                  <a:prstGeom prst="triangle">
                                    <a:avLst/>
                                  </a:prstGeom>
                                  <a:solidFill>
                                    <a:srgbClr val="9AD1C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16" name="组合 57"/>
                            <wpg:cNvGrpSpPr/>
                            <wpg:grpSpPr>
                              <a:xfrm>
                                <a:off x="891198" y="0"/>
                                <a:ext cx="596993" cy="971189"/>
                                <a:chOff x="891198" y="0"/>
                                <a:chExt cx="596993" cy="971189"/>
                              </a:xfrm>
                            </wpg:grpSpPr>
                            <wps:wsp>
                              <wps:cNvPr id="58" name="椭圆 58"/>
                              <wps:cNvSpPr/>
                              <wps:spPr>
                                <a:xfrm>
                                  <a:off x="976227" y="0"/>
                                  <a:ext cx="386367" cy="386367"/>
                                </a:xfrm>
                                <a:prstGeom prst="ellipse">
                                  <a:avLst/>
                                </a:prstGeom>
                                <a:solidFill>
                                  <a:srgbClr val="FCB0A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7" name="组合 59"/>
                              <wpg:cNvGrpSpPr/>
                              <wpg:grpSpPr>
                                <a:xfrm>
                                  <a:off x="1045196" y="372767"/>
                                  <a:ext cx="277988" cy="115609"/>
                                  <a:chOff x="1045199" y="372764"/>
                                  <a:chExt cx="411650" cy="183610"/>
                                </a:xfrm>
                              </wpg:grpSpPr>
                              <wps:wsp>
                                <wps:cNvPr id="60" name="椭圆 60"/>
                                <wps:cNvSpPr/>
                                <wps:spPr>
                                  <a:xfrm>
                                    <a:off x="1045199" y="385644"/>
                                    <a:ext cx="105279" cy="105279"/>
                                  </a:xfrm>
                                  <a:prstGeom prst="ellipse">
                                    <a:avLst/>
                                  </a:prstGeom>
                                  <a:solidFill>
                                    <a:srgbClr val="FCB0A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 name="椭圆 61"/>
                                <wps:cNvSpPr/>
                                <wps:spPr>
                                  <a:xfrm>
                                    <a:off x="1138489" y="451095"/>
                                    <a:ext cx="105279" cy="105279"/>
                                  </a:xfrm>
                                  <a:prstGeom prst="ellipse">
                                    <a:avLst/>
                                  </a:prstGeom>
                                  <a:solidFill>
                                    <a:srgbClr val="FCB0A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椭圆 62"/>
                                <wps:cNvSpPr/>
                                <wps:spPr>
                                  <a:xfrm>
                                    <a:off x="1259170" y="451094"/>
                                    <a:ext cx="105279" cy="105279"/>
                                  </a:xfrm>
                                  <a:prstGeom prst="ellipse">
                                    <a:avLst/>
                                  </a:prstGeom>
                                  <a:solidFill>
                                    <a:srgbClr val="FCB0A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椭圆 63"/>
                                <wps:cNvSpPr/>
                                <wps:spPr>
                                  <a:xfrm>
                                    <a:off x="1351570" y="372764"/>
                                    <a:ext cx="105279" cy="105279"/>
                                  </a:xfrm>
                                  <a:prstGeom prst="ellipse">
                                    <a:avLst/>
                                  </a:prstGeom>
                                  <a:solidFill>
                                    <a:srgbClr val="FCB0A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896" name="任意多边形 896"/>
                              <wps:cNvSpPr/>
                              <wps:spPr>
                                <a:xfrm>
                                  <a:off x="891198" y="393450"/>
                                  <a:ext cx="596993" cy="577739"/>
                                </a:xfrm>
                                <a:custGeom>
                                  <a:avLst/>
                                  <a:gdLst>
                                    <a:gd name="connsiteX0" fmla="*/ 96292 w 596993"/>
                                    <a:gd name="connsiteY0" fmla="*/ 0 h 577739"/>
                                    <a:gd name="connsiteX1" fmla="*/ 98873 w 596993"/>
                                    <a:gd name="connsiteY1" fmla="*/ 0 h 577739"/>
                                    <a:gd name="connsiteX2" fmla="*/ 296418 w 596993"/>
                                    <a:gd name="connsiteY2" fmla="*/ 320162 h 577739"/>
                                    <a:gd name="connsiteX3" fmla="*/ 493962 w 596993"/>
                                    <a:gd name="connsiteY3" fmla="*/ 0 h 577739"/>
                                    <a:gd name="connsiteX4" fmla="*/ 500701 w 596993"/>
                                    <a:gd name="connsiteY4" fmla="*/ 0 h 577739"/>
                                    <a:gd name="connsiteX5" fmla="*/ 596993 w 596993"/>
                                    <a:gd name="connsiteY5" fmla="*/ 96292 h 577739"/>
                                    <a:gd name="connsiteX6" fmla="*/ 596993 w 596993"/>
                                    <a:gd name="connsiteY6" fmla="*/ 101375 h 577739"/>
                                    <a:gd name="connsiteX7" fmla="*/ 580931 w 596993"/>
                                    <a:gd name="connsiteY7" fmla="*/ 133472 h 577739"/>
                                    <a:gd name="connsiteX8" fmla="*/ 496600 w 596993"/>
                                    <a:gd name="connsiteY8" fmla="*/ 404846 h 577739"/>
                                    <a:gd name="connsiteX9" fmla="*/ 530218 w 596993"/>
                                    <a:gd name="connsiteY9" fmla="*/ 447833 h 577739"/>
                                    <a:gd name="connsiteX10" fmla="*/ 594250 w 596993"/>
                                    <a:gd name="connsiteY10" fmla="*/ 495033 h 577739"/>
                                    <a:gd name="connsiteX11" fmla="*/ 589426 w 596993"/>
                                    <a:gd name="connsiteY11" fmla="*/ 518928 h 577739"/>
                                    <a:gd name="connsiteX12" fmla="*/ 500701 w 596993"/>
                                    <a:gd name="connsiteY12" fmla="*/ 577739 h 577739"/>
                                    <a:gd name="connsiteX13" fmla="*/ 96292 w 596993"/>
                                    <a:gd name="connsiteY13" fmla="*/ 577739 h 577739"/>
                                    <a:gd name="connsiteX14" fmla="*/ 7567 w 596993"/>
                                    <a:gd name="connsiteY14" fmla="*/ 518928 h 577739"/>
                                    <a:gd name="connsiteX15" fmla="*/ 1283 w 596993"/>
                                    <a:gd name="connsiteY15" fmla="*/ 487800 h 577739"/>
                                    <a:gd name="connsiteX16" fmla="*/ 59726 w 596993"/>
                                    <a:gd name="connsiteY16" fmla="*/ 444720 h 577739"/>
                                    <a:gd name="connsiteX17" fmla="*/ 93344 w 596993"/>
                                    <a:gd name="connsiteY17" fmla="*/ 401733 h 577739"/>
                                    <a:gd name="connsiteX18" fmla="*/ 9012 w 596993"/>
                                    <a:gd name="connsiteY18" fmla="*/ 130359 h 577739"/>
                                    <a:gd name="connsiteX19" fmla="*/ 0 w 596993"/>
                                    <a:gd name="connsiteY19" fmla="*/ 112350 h 577739"/>
                                    <a:gd name="connsiteX20" fmla="*/ 0 w 596993"/>
                                    <a:gd name="connsiteY20" fmla="*/ 96292 h 577739"/>
                                    <a:gd name="connsiteX21" fmla="*/ 96292 w 596993"/>
                                    <a:gd name="connsiteY21" fmla="*/ 0 h 577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96993" h="577739">
                                      <a:moveTo>
                                        <a:pt x="96292" y="0"/>
                                      </a:moveTo>
                                      <a:lnTo>
                                        <a:pt x="98873" y="0"/>
                                      </a:lnTo>
                                      <a:lnTo>
                                        <a:pt x="296418" y="320162"/>
                                      </a:lnTo>
                                      <a:lnTo>
                                        <a:pt x="493962" y="0"/>
                                      </a:lnTo>
                                      <a:lnTo>
                                        <a:pt x="500701" y="0"/>
                                      </a:lnTo>
                                      <a:cubicBezTo>
                                        <a:pt x="553882" y="0"/>
                                        <a:pt x="596993" y="43111"/>
                                        <a:pt x="596993" y="96292"/>
                                      </a:cubicBezTo>
                                      <a:lnTo>
                                        <a:pt x="596993" y="101375"/>
                                      </a:lnTo>
                                      <a:lnTo>
                                        <a:pt x="580931" y="133472"/>
                                      </a:lnTo>
                                      <a:cubicBezTo>
                                        <a:pt x="523164" y="257685"/>
                                        <a:pt x="484526" y="369798"/>
                                        <a:pt x="496600" y="404846"/>
                                      </a:cubicBezTo>
                                      <a:cubicBezTo>
                                        <a:pt x="500624" y="416529"/>
                                        <a:pt x="512497" y="431542"/>
                                        <a:pt x="530218" y="447833"/>
                                      </a:cubicBezTo>
                                      <a:lnTo>
                                        <a:pt x="594250" y="495033"/>
                                      </a:lnTo>
                                      <a:lnTo>
                                        <a:pt x="589426" y="518928"/>
                                      </a:lnTo>
                                      <a:cubicBezTo>
                                        <a:pt x="574808" y="553489"/>
                                        <a:pt x="540587" y="577739"/>
                                        <a:pt x="500701" y="577739"/>
                                      </a:cubicBezTo>
                                      <a:lnTo>
                                        <a:pt x="96292" y="577739"/>
                                      </a:lnTo>
                                      <a:cubicBezTo>
                                        <a:pt x="56407" y="577739"/>
                                        <a:pt x="22185" y="553489"/>
                                        <a:pt x="7567" y="518928"/>
                                      </a:cubicBezTo>
                                      <a:lnTo>
                                        <a:pt x="1283" y="487800"/>
                                      </a:lnTo>
                                      <a:lnTo>
                                        <a:pt x="59726" y="444720"/>
                                      </a:lnTo>
                                      <a:cubicBezTo>
                                        <a:pt x="77447" y="428429"/>
                                        <a:pt x="89319" y="413416"/>
                                        <a:pt x="93344" y="401733"/>
                                      </a:cubicBezTo>
                                      <a:cubicBezTo>
                                        <a:pt x="105417" y="366686"/>
                                        <a:pt x="66780" y="254572"/>
                                        <a:pt x="9012" y="130359"/>
                                      </a:cubicBezTo>
                                      <a:lnTo>
                                        <a:pt x="0" y="112350"/>
                                      </a:lnTo>
                                      <a:lnTo>
                                        <a:pt x="0" y="96292"/>
                                      </a:lnTo>
                                      <a:cubicBezTo>
                                        <a:pt x="0" y="43111"/>
                                        <a:pt x="43111" y="0"/>
                                        <a:pt x="96292" y="0"/>
                                      </a:cubicBezTo>
                                      <a:close/>
                                    </a:path>
                                  </a:pathLst>
                                </a:custGeom>
                                <a:solidFill>
                                  <a:srgbClr val="FCB0A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897" name="文本框 21"/>
                          <wps:cNvSpPr txBox="1"/>
                          <wps:spPr>
                            <a:xfrm>
                              <a:off x="0" y="1214744"/>
                              <a:ext cx="1488191" cy="404505"/>
                            </a:xfrm>
                            <a:prstGeom prst="rect">
                              <a:avLst/>
                            </a:prstGeom>
                            <a:noFill/>
                          </wps:spPr>
                          <wps:bodyPr wrap="square" rtlCol="0">
                            <a:noAutofit/>
                          </wps:bodyPr>
                        </wps:wsp>
                      </wpg:grpSp>
                    </wpg:wgp>
                  </a:graphicData>
                </a:graphic>
              </wp:anchor>
            </w:drawing>
          </mc:Choice>
          <mc:Fallback>
            <w:pict>
              <v:group id="_x0000_s1026" o:spid="_x0000_s1026" o:spt="203" style="position:absolute;left:0pt;margin-left:-57.2pt;margin-top:10pt;height:146.2pt;width:541.5pt;z-index:252209152;mso-width-relative:page;mso-height-relative:page;" coordsize="6876870,1856740" o:gfxdata="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">
                <o:lock v:ext="edit" aspectratio="f"/>
                <v:group id="组合 22" o:spid="_x0000_s1026" o:spt="203" style="position:absolute;left:0;top:0;height:1856740;width:6876870;" coordsize="6876870,185674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rect id="图表 48" o:spid="_x0000_s1026" o:spt="75" style="position:absolute;left:0;top:0;height:1856740;width:3505200;" coordsize="21600,21600" o:gfxdata="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fAY4W/&#10;AAAA3AAAAA8AAAAAAAAAAQAgAAAAIgAAAGRycy9kb3ducmV2LnhtbFBLAQIUABQAAAAIAIdO4kAz&#10;LwWeOwAAADkAAAAQAAAAAAAAAAEAIAAAAA4BAABkcnMvc2hhcGV4bWwueG1sUEsFBgAAAAAGAAYA&#10;WwEAALgDAAAAAA==&#10;">
                    <v:imagedata r:id="rId13" o:title=""/>
                    <o:lock v:ext="edit"/>
                  </v:rect>
                  <v:rect id="图表 48" o:spid="_x0000_s1026" o:spt="75" style="position:absolute;left:4390845;top:0;height:1828165;width:2486025;" coordsize="21600,21600" o:gfxdata="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UReugAAANwA&#10;AAAPAAAAAAAAAAEAIAAAACIAAABkcnMvZG93bnJldi54bWxQSwECFAAUAAAACACHTuJAMy8FnjsA&#10;AAA5AAAAEAAAAAAAAAABACAAAAAJAQAAZHJzL3NoYXBleG1sLnhtbFBLBQYAAAAABgAGAFsBAACz&#10;AwAAAAA=&#10;">
                    <v:imagedata r:id="rId14" o:title=""/>
                    <o:lock v:ext="edit"/>
                  </v:rect>
                </v:group>
                <v:group id="组合 33" o:spid="_x0000_s1026" o:spt="203" style="position:absolute;left:2760453;top:163902;height:1368081;width:1553486;" coordsize="1735697,1619249"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group id="组合 34" o:spid="_x0000_s1026" o:spt="203" style="position:absolute;left:0;top:0;height:1214744;width:1735697;" coordsize="1488191,994920"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group id="组合 45" o:spid="_x0000_s1026" o:spt="203" style="position:absolute;left:0;top:0;height:994920;width:596993;" coordsize="596993,994920"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_x0000_s1026" o:spid="_x0000_s1026" o:spt="3" type="#_x0000_t3" style="position:absolute;left:89573;top:0;height:386367;width:386367;v-text-anchor:middle;" fillcolor="#9AD1CC" filled="t" stroked="f" coordsize="21600,21600" o:gfxdata="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AwaJ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shape>
                      <v:shape id="_x0000_s1026" o:spid="_x0000_s1026" o:spt="100" style="position:absolute;left:0;top:417181;height:577739;width:596993;v-text-anchor:middle;" fillcolor="#9AD1CC" filled="t" stroked="f" coordsize="596993,577739" o:gfxdata="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yP4p74A&#10;AADbAAAADwAAAAAAAAABACAAAAAiAAAAZHJzL2Rvd25yZXYueG1sUEsBAhQAFAAAAAgAh07iQDMv&#10;BZ47AAAAOQAAABAAAAAAAAAAAQAgAAAADQEAAGRycy9zaGFwZXhtbC54bWxQSwUGAAAAAAYABgBb&#10;AQAAtwMAAAAA&#10;" path="m96292,0l98873,0,296418,320162,493962,0,500701,0c553882,0,596993,43111,596993,96292l596993,481447c596993,534628,553882,577739,500701,577739l96292,577739c43111,577739,0,534628,0,481447l0,96292c0,43111,43111,0,96292,0xe">
                        <v:path o:connectlocs="96292,0;98873,0;296418,320162;493962,0;500701,0;596993,96292;596993,481447;500701,577739;96292,577739;0,481447;0,96292;96292,0" o:connectangles="0,0,0,0,0,0,0,0,0,0,0,0"/>
                        <v:fill on="t" focussize="0,0"/>
                        <v:stroke on="f" weight="1pt" miterlimit="8" joinstyle="miter"/>
                        <v:imagedata o:title=""/>
                        <o:lock v:ext="edit" aspectratio="f"/>
                      </v:shape>
                      <v:group id="组合 53" o:spid="_x0000_s1026" o:spt="203" style="position:absolute;left:170143;top:384559;height:116761;width:256705;" coordorigin="170143,384559" coordsize="412997,230928"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_x0000_s1026" o:spid="_x0000_s1026" o:spt="5" type="#_x0000_t5" style="position:absolute;left:170589;top:384113;height:231819;width:230928;rotation:5898240f;v-text-anchor:middle;" fillcolor="#9AD1CC" filled="t" stroked="f" coordsize="21600,21600" o:gfxdata="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JgEOrsAAADb&#10;AAAADwAAAAAAAAABACAAAAAiAAAAZHJzL2Rvd25yZXYueG1sUEsBAhQAFAAAAAgAh07iQDMvBZ47&#10;AAAAOQAAABAAAAAAAAAAAQAgAAAACgEAAGRycy9zaGFwZXhtbC54bWxQSwUGAAAAAAYABgBbAQAA&#10;tAMAAAAA&#10;" adj="10800">
                          <v:fill on="t" focussize="0,0"/>
                          <v:stroke on="f" weight="1pt" miterlimit="8" joinstyle="miter"/>
                          <v:imagedata o:title=""/>
                          <o:lock v:ext="edit" aspectratio="f"/>
                        </v:shape>
                        <v:shape id="_x0000_s1026" o:spid="_x0000_s1026" o:spt="5" type="#_x0000_t5" style="position:absolute;left:351767;top:384113;flip:x;height:231819;width:230928;rotation:5898240f;v-text-anchor:middle;" fillcolor="#9AD1CC" filled="t" stroked="f" coordsize="21600,21600" o:gfxdata="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7OtOtwAAANsAAAAP&#10;AAAAAAAAAAEAIAAAACIAAABkcnMvZG93bnJldi54bWxQSwECFAAUAAAACACHTuJAMy8FnjsAAAA5&#10;AAAAEAAAAAAAAAABACAAAAAGAQAAZHJzL3NoYXBleG1sLnhtbFBLBQYAAAAABgAGAFsBAACwAwAA&#10;AAA=&#10;" adj="10800">
                          <v:fill on="t" focussize="0,0"/>
                          <v:stroke on="f" weight="1pt" miterlimit="8" joinstyle="miter"/>
                          <v:imagedata o:title=""/>
                          <o:lock v:ext="edit" aspectratio="f"/>
                        </v:shape>
                      </v:group>
                    </v:group>
                    <v:group id="组合 57" o:spid="_x0000_s1026" o:spt="203" style="position:absolute;left:891198;top:0;height:971189;width:596993;" coordorigin="891198,0" coordsize="596993,971189"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_x0000_s1026" o:spid="_x0000_s1026" o:spt="3" type="#_x0000_t3" style="position:absolute;left:976227;top:0;height:386367;width:386367;v-text-anchor:middle;" fillcolor="#FCB0A6" filled="t" stroked="f" coordsize="21600,21600" o:gfxdata="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zCRcy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shape>
                      <v:group id="组合 59" o:spid="_x0000_s1026" o:spt="203" style="position:absolute;left:1045196;top:372767;height:115609;width:277988;" coordorigin="1045199,372764" coordsize="411650,183610"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_x0000_s1026" o:spid="_x0000_s1026" o:spt="3" type="#_x0000_t3" style="position:absolute;left:1045199;top:385644;height:105279;width:105279;v-text-anchor:middle;" fillcolor="#FCB0A6" filled="t" stroked="f" coordsize="21600,21600" o:gfxdata="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zYg3e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shape>
                        <v:shape id="_x0000_s1026" o:spid="_x0000_s1026" o:spt="3" type="#_x0000_t3" style="position:absolute;left:1138489;top:451095;height:105279;width:105279;v-text-anchor:middle;" fillcolor="#FCB0A6" filled="t" stroked="f" coordsize="21600,21600" o:gfxdata="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lCbs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shape>
                        <v:shape id="_x0000_s1026" o:spid="_x0000_s1026" o:spt="3" type="#_x0000_t3" style="position:absolute;left:1259170;top:451094;height:105279;width:105279;v-text-anchor:middle;" fillcolor="#FCB0A6" filled="t" stroked="f" coordsize="21600,21600" o:gfxdata="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GuJu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shape>
                        <v:shape id="_x0000_s1026" o:spid="_x0000_s1026" o:spt="3" type="#_x0000_t3" style="position:absolute;left:1351570;top:372764;height:105279;width:105279;v-text-anchor:middle;" fillcolor="#FCB0A6" filled="t" stroked="f" coordsize="21600,21600" o:gfxdata="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AodAL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shape>
                      </v:group>
                      <v:shape id="_x0000_s1026" o:spid="_x0000_s1026" o:spt="100" style="position:absolute;left:891198;top:393450;height:577739;width:596993;v-text-anchor:middle;" fillcolor="#FCB0A6" filled="t" stroked="f" coordsize="596993,577739" o:gfxdata="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krDcLsAAADc&#10;AAAADwAAAAAAAAABACAAAAAiAAAAZHJzL2Rvd25yZXYueG1sUEsBAhQAFAAAAAgAh07iQDMvBZ47&#10;AAAAOQAAABAAAAAAAAAAAQAgAAAACgEAAGRycy9zaGFwZXhtbC54bWxQSwUGAAAAAAYABgBbAQAA&#10;tAMAAAAA&#10;" path="m96292,0l98873,0,296418,320162,493962,0,500701,0c553882,0,596993,43111,596993,96292l596993,101375,580931,133472c523164,257685,484526,369798,496600,404846c500624,416529,512497,431542,530218,447833l594250,495033,589426,518928c574808,553489,540587,577739,500701,577739l96292,577739c56407,577739,22185,553489,7567,518928l1283,487800,59726,444720c77447,428429,89319,413416,93344,401733c105417,366686,66780,254572,9012,130359l0,112350,0,96292c0,43111,43111,0,96292,0xe">
                        <v:path o:connectlocs="96292,0;98873,0;296418,320162;493962,0;500701,0;596993,96292;596993,101375;580931,133472;496600,404846;530218,447833;594250,495033;589426,518928;500701,577739;96292,577739;7567,518928;1283,487800;59726,444720;93344,401733;9012,130359;0,112350;0,96292;96292,0" o:connectangles="0,0,0,0,0,0,0,0,0,0,0,0,0,0,0,0,0,0,0,0,0,0"/>
                        <v:fill on="t" focussize="0,0"/>
                        <v:stroke on="f" weight="1pt" miterlimit="8" joinstyle="miter"/>
                        <v:imagedata o:title=""/>
                        <o:lock v:ext="edit" aspectratio="f"/>
                      </v:shape>
                    </v:group>
                  </v:group>
                  <v:shape id="文本框 21" o:spid="_x0000_s1026" o:spt="202" type="#_x0000_t202" style="position:absolute;left:0;top:1214744;height:404505;width:1488191;" filled="f" stroked="f" coordsize="21600,21600" o:gfxdata="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RJDML4A&#10;AADcAAAADwAAAAAAAAABACAAAAAiAAAAZHJzL2Rvd25yZXYueG1sUEsBAhQAFAAAAAgAh07iQDMv&#10;BZ47AAAAOQAAABAAAAAAAAAAAQAgAAAADQEAAGRycy9zaGFwZXhtbC54bWxQSwUGAAAAAAYABgBb&#10;AQAAtwMAAAAA&#10;">
                    <v:fill on="f" focussize="0,0"/>
                    <v:stroke on="f"/>
                    <v:imagedata o:title=""/>
                    <o:lock v:ext="edit" aspectratio="f"/>
                  </v:shape>
                </v:group>
              </v:group>
            </w:pict>
          </mc:Fallback>
        </mc:AlternateContent>
      </w:r>
      <w:r>
        <w:rPr>
          <w:rFonts w:hint="eastAsia"/>
          <w:lang w:val="en-US"/>
        </w:rPr>
        <mc:AlternateContent>
          <mc:Choice Requires="wps">
            <w:drawing>
              <wp:anchor distT="0" distB="0" distL="114300" distR="114300" simplePos="0" relativeHeight="252200960" behindDoc="0" locked="0" layoutInCell="1" allowOverlap="1">
                <wp:simplePos x="0" y="0"/>
                <wp:positionH relativeFrom="page">
                  <wp:posOffset>2922905</wp:posOffset>
                </wp:positionH>
                <wp:positionV relativeFrom="paragraph">
                  <wp:posOffset>379730</wp:posOffset>
                </wp:positionV>
                <wp:extent cx="1714500" cy="1476375"/>
                <wp:effectExtent l="0" t="0" r="0" b="9525"/>
                <wp:wrapNone/>
                <wp:docPr id="26" name="文本框 26"/>
                <wp:cNvGraphicFramePr/>
                <a:graphic xmlns:a="http://schemas.openxmlformats.org/drawingml/2006/main">
                  <a:graphicData uri="http://schemas.microsoft.com/office/word/2010/wordprocessingShape">
                    <wps:wsp>
                      <wps:cNvSpPr txBox="1"/>
                      <wps:spPr>
                        <a:xfrm>
                          <a:off x="0" y="0"/>
                          <a:ext cx="1714500"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0.15pt;margin-top:29.9pt;height:116.25pt;width:135pt;mso-position-horizontal-relative:page;z-index:252200960;mso-width-relative:page;mso-height-relative:page;" fillcolor="#FFFFFF [3201]" filled="t" stroked="f" coordsize="21600,21600" o:gfxdata="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7l++HVAAAACgEAAA8AAAAAAAAAAQAgAAAAIgAAAGRycy9kb3du&#10;cmV2LnhtbFBLAQIUABQAAAAIAIdO4kCscgIXOwIAAFIEAAAOAAAAAAAAAAEAIAAAACQBAABkcnMv&#10;ZTJvRG9jLnhtbFBLBQYAAAAABgAGAFkBAADRBQAAAAA=&#10;">
                <v:fill on="t" focussize="0,0"/>
                <v:stroke on="f" weight="0.5pt"/>
                <v:imagedata o:title=""/>
                <o:lock v:ext="edit" aspectratio="f"/>
                <v:textbox>
                  <w:txbxContent>
                    <w:p/>
                  </w:txbxContent>
                </v:textbox>
              </v:shape>
            </w:pict>
          </mc:Fallback>
        </mc:AlternateContent>
      </w:r>
    </w:p>
    <w:p>
      <w:r>
        <w:rPr>
          <w:color w:val="4BACC6" w:themeColor="accent5"/>
          <w14:textFill>
            <w14:solidFill>
              <w14:schemeClr w14:val="accent5"/>
            </w14:solidFill>
          </w14:textFill>
        </w:rPr>
        <mc:AlternateContent>
          <mc:Choice Requires="wps">
            <w:drawing>
              <wp:anchor distT="45720" distB="45720" distL="114300" distR="114300" simplePos="0" relativeHeight="252215296" behindDoc="0" locked="0" layoutInCell="1" allowOverlap="1">
                <wp:simplePos x="0" y="0"/>
                <wp:positionH relativeFrom="column">
                  <wp:posOffset>-537210</wp:posOffset>
                </wp:positionH>
                <wp:positionV relativeFrom="paragraph">
                  <wp:posOffset>383540</wp:posOffset>
                </wp:positionV>
                <wp:extent cx="666750" cy="432435"/>
                <wp:effectExtent l="0" t="0" r="19050" b="24765"/>
                <wp:wrapSquare wrapText="bothSides"/>
                <wp:docPr id="2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66750" cy="432435"/>
                        </a:xfrm>
                        <a:prstGeom prst="rect">
                          <a:avLst/>
                        </a:prstGeom>
                        <a:solidFill>
                          <a:srgbClr val="FFFFFF"/>
                        </a:solidFill>
                        <a:ln w="9525">
                          <a:solidFill>
                            <a:sysClr val="window" lastClr="FFFFFF"/>
                          </a:solidFill>
                          <a:miter lim="800000"/>
                        </a:ln>
                      </wps:spPr>
                      <wps:txbx>
                        <w:txbxContent>
                          <w:p>
                            <w:pPr>
                              <w:rPr>
                                <w:rFonts w:ascii="Arial Unicode MS" w:hAnsi="Arial Unicode MS" w:eastAsia="Arial Unicode MS" w:cs="Arial Unicode MS"/>
                              </w:rPr>
                            </w:pPr>
                            <w:r>
                              <w:rPr>
                                <w:rFonts w:ascii="Arial Unicode MS" w:hAnsi="Arial Unicode MS" w:eastAsia="Arial Unicode MS" w:cs="Arial Unicode MS"/>
                              </w:rPr>
                              <w:t>37.10%</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2.3pt;margin-top:30.2pt;height:34.05pt;width:52.5pt;mso-wrap-distance-bottom:3.6pt;mso-wrap-distance-left:9pt;mso-wrap-distance-right:9pt;mso-wrap-distance-top:3.6pt;z-index:252215296;mso-width-relative:page;mso-height-relative:page;" fillcolor="#FFFFFF" filled="t" stroked="t" coordsize="21600,21600" o:gfxdata="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8M0Y91wAAAAkBAAAPAAAAAAAAAAEAIAAAACIAAABkcnMvZG93bnJldi54bWxQSwECFAAU&#10;AAAACACHTuJAjEeEnisCAAA9BAAADgAAAAAAAAABACAAAAAmAQAAZHJzL2Uyb0RvYy54bWxQSwUG&#10;AAAAAAYABgBZAQAAwwUAAAAA&#10;">
                <v:fill on="t" focussize="0,0"/>
                <v:stroke color="#FFFFFF" miterlimit="8" joinstyle="miter"/>
                <v:imagedata o:title=""/>
                <o:lock v:ext="edit" aspectratio="f"/>
                <v:textbox>
                  <w:txbxContent>
                    <w:p>
                      <w:pPr>
                        <w:rPr>
                          <w:rFonts w:ascii="Arial Unicode MS" w:hAnsi="Arial Unicode MS" w:eastAsia="Arial Unicode MS" w:cs="Arial Unicode MS"/>
                        </w:rPr>
                      </w:pPr>
                      <w:r>
                        <w:rPr>
                          <w:rFonts w:ascii="Arial Unicode MS" w:hAnsi="Arial Unicode MS" w:eastAsia="Arial Unicode MS" w:cs="Arial Unicode MS"/>
                        </w:rPr>
                        <w:t>37.10%</w:t>
                      </w:r>
                    </w:p>
                  </w:txbxContent>
                </v:textbox>
                <w10:wrap type="square"/>
              </v:shape>
            </w:pict>
          </mc:Fallback>
        </mc:AlternateContent>
      </w:r>
      <w:r>
        <w:drawing>
          <wp:inline distT="0" distB="0" distL="0" distR="0">
            <wp:extent cx="704850" cy="59055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04850" cy="590550"/>
                    </a:xfrm>
                    <a:prstGeom prst="rect">
                      <a:avLst/>
                    </a:prstGeom>
                    <a:noFill/>
                  </pic:spPr>
                </pic:pic>
              </a:graphicData>
            </a:graphic>
          </wp:inline>
        </w:drawing>
      </w:r>
    </w:p>
    <w:p>
      <w:r>
        <w:rPr>
          <w:color w:val="4BACC6" w:themeColor="accent5"/>
          <w14:textFill>
            <w14:solidFill>
              <w14:schemeClr w14:val="accent5"/>
            </w14:solidFill>
          </w14:textFill>
        </w:rPr>
        <mc:AlternateContent>
          <mc:Choice Requires="wps">
            <w:drawing>
              <wp:anchor distT="45720" distB="45720" distL="114300" distR="114300" simplePos="0" relativeHeight="252217344" behindDoc="0" locked="0" layoutInCell="1" allowOverlap="1">
                <wp:simplePos x="0" y="0"/>
                <wp:positionH relativeFrom="column">
                  <wp:posOffset>-509270</wp:posOffset>
                </wp:positionH>
                <wp:positionV relativeFrom="paragraph">
                  <wp:posOffset>252730</wp:posOffset>
                </wp:positionV>
                <wp:extent cx="714375" cy="561975"/>
                <wp:effectExtent l="0" t="0" r="28575" b="28575"/>
                <wp:wrapSquare wrapText="bothSides"/>
                <wp:docPr id="44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14375" cy="561975"/>
                        </a:xfrm>
                        <a:prstGeom prst="rect">
                          <a:avLst/>
                        </a:prstGeom>
                        <a:solidFill>
                          <a:srgbClr val="FFFFFF"/>
                        </a:solidFill>
                        <a:ln w="9525">
                          <a:solidFill>
                            <a:sysClr val="window" lastClr="FFFFFF"/>
                          </a:solidFill>
                          <a:miter lim="800000"/>
                        </a:ln>
                      </wps:spPr>
                      <wps:txbx>
                        <w:txbxContent>
                          <w:p>
                            <w:pPr>
                              <w:rPr>
                                <w:rFonts w:ascii="Arial Unicode MS" w:hAnsi="Arial Unicode MS" w:eastAsia="Arial Unicode MS" w:cs="Arial Unicode MS"/>
                              </w:rPr>
                            </w:pPr>
                            <w:r>
                              <w:rPr>
                                <w:rFonts w:ascii="Arial Unicode MS" w:hAnsi="Arial Unicode MS" w:eastAsia="Arial Unicode MS" w:cs="Arial Unicode MS"/>
                              </w:rPr>
                              <w:t>32.29%</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0.1pt;margin-top:19.9pt;height:44.25pt;width:56.25pt;mso-wrap-distance-bottom:3.6pt;mso-wrap-distance-left:9pt;mso-wrap-distance-right:9pt;mso-wrap-distance-top:3.6pt;z-index:252217344;mso-width-relative:page;mso-height-relative:page;" fillcolor="#FFFFFF" filled="t" stroked="t" coordsize="21600,21600" o:gfxdata="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aDCdfWAAAACQEAAA8AAAAAAAAAAQAgAAAAIgAAAGRycy9kb3ducmV2LnhtbFBLAQIUABQA&#10;AAAIAIdO4kA1C27MKwIAAD4EAAAOAAAAAAAAAAEAIAAAACUBAABkcnMvZTJvRG9jLnhtbFBLBQYA&#10;AAAABgAGAFkBAADCBQAAAAA=&#10;">
                <v:fill on="t" focussize="0,0"/>
                <v:stroke color="#FFFFFF" miterlimit="8" joinstyle="miter"/>
                <v:imagedata o:title=""/>
                <o:lock v:ext="edit" aspectratio="f"/>
                <v:textbox>
                  <w:txbxContent>
                    <w:p>
                      <w:pPr>
                        <w:rPr>
                          <w:rFonts w:ascii="Arial Unicode MS" w:hAnsi="Arial Unicode MS" w:eastAsia="Arial Unicode MS" w:cs="Arial Unicode MS"/>
                        </w:rPr>
                      </w:pPr>
                      <w:r>
                        <w:rPr>
                          <w:rFonts w:ascii="Arial Unicode MS" w:hAnsi="Arial Unicode MS" w:eastAsia="Arial Unicode MS" w:cs="Arial Unicode MS"/>
                        </w:rPr>
                        <w:t>32.29%</w:t>
                      </w:r>
                    </w:p>
                  </w:txbxContent>
                </v:textbox>
                <w10:wrap type="square"/>
              </v:shape>
            </w:pict>
          </mc:Fallback>
        </mc:AlternateContent>
      </w:r>
    </w:p>
    <w:p>
      <w:r>
        <mc:AlternateContent>
          <mc:Choice Requires="wps">
            <w:drawing>
              <wp:anchor distT="0" distB="0" distL="114300" distR="114300" simplePos="0" relativeHeight="252210176" behindDoc="0" locked="0" layoutInCell="1" allowOverlap="1">
                <wp:simplePos x="0" y="0"/>
                <wp:positionH relativeFrom="column">
                  <wp:posOffset>2033905</wp:posOffset>
                </wp:positionH>
                <wp:positionV relativeFrom="paragraph">
                  <wp:posOffset>249555</wp:posOffset>
                </wp:positionV>
                <wp:extent cx="1553210" cy="408940"/>
                <wp:effectExtent l="0" t="0" r="8890" b="10160"/>
                <wp:wrapNone/>
                <wp:docPr id="32" name="圆角矩形 32"/>
                <wp:cNvGraphicFramePr/>
                <a:graphic xmlns:a="http://schemas.openxmlformats.org/drawingml/2006/main">
                  <a:graphicData uri="http://schemas.microsoft.com/office/word/2010/wordprocessingShape">
                    <wps:wsp>
                      <wps:cNvSpPr/>
                      <wps:spPr>
                        <a:xfrm>
                          <a:off x="0" y="0"/>
                          <a:ext cx="1553487" cy="409098"/>
                        </a:xfrm>
                        <a:prstGeom prst="round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0.15pt;margin-top:19.65pt;height:32.2pt;width:122.3pt;z-index:252210176;v-text-anchor:middle;mso-width-relative:page;mso-height-relative:page;" fillcolor="#DDD9C3 [2894]" filled="t" stroked="f" coordsize="21600,21600" arcsize="0.166666666666667" o:gfxdata="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zFzPo2gAAAAoBAAAPAAAAAAAAAAEAIAAAACIAAABkcnMvZG93bnJldi54bWxQSwEC&#10;FAAUAAAACACHTuJAvew4iWQCAAB8BAAADgAAAAAAAAABACAAAAApAQAAZHJzL2Uyb0RvYy54bWxQ&#10;SwUGAAAAAAYABgBZAQAA/wUAAAAA&#10;">
                <v:fill on="t" focussize="0,0"/>
                <v:stroke on="f" weight="1pt" miterlimit="8" joinstyle="miter"/>
                <v:imagedata o:title=""/>
                <o:lock v:ext="edit" aspectratio="f"/>
              </v:roundrect>
            </w:pict>
          </mc:Fallback>
        </mc:AlternateContent>
      </w:r>
      <w:r>
        <mc:AlternateContent>
          <mc:Choice Requires="wps">
            <w:drawing>
              <wp:anchor distT="0" distB="0" distL="114300" distR="114300" simplePos="0" relativeHeight="252211200" behindDoc="0" locked="0" layoutInCell="1" allowOverlap="1">
                <wp:simplePos x="0" y="0"/>
                <wp:positionH relativeFrom="rightMargin">
                  <wp:posOffset>-3448050</wp:posOffset>
                </wp:positionH>
                <wp:positionV relativeFrom="paragraph">
                  <wp:posOffset>207645</wp:posOffset>
                </wp:positionV>
                <wp:extent cx="1533525" cy="412115"/>
                <wp:effectExtent l="0" t="0" r="0" b="0"/>
                <wp:wrapNone/>
                <wp:docPr id="39" name="文本框 17"/>
                <wp:cNvGraphicFramePr/>
                <a:graphic xmlns:a="http://schemas.openxmlformats.org/drawingml/2006/main">
                  <a:graphicData uri="http://schemas.microsoft.com/office/word/2010/wordprocessingShape">
                    <wps:wsp>
                      <wps:cNvSpPr txBox="1"/>
                      <wps:spPr>
                        <a:xfrm>
                          <a:off x="0" y="0"/>
                          <a:ext cx="1533525" cy="412115"/>
                        </a:xfrm>
                        <a:prstGeom prst="rect">
                          <a:avLst/>
                        </a:prstGeom>
                        <a:noFill/>
                      </wps:spPr>
                      <wps:txbx>
                        <w:txbxContent>
                          <w:p>
                            <w:pPr>
                              <w:pStyle w:val="29"/>
                              <w:spacing w:before="0" w:beforeAutospacing="0" w:after="0" w:afterAutospacing="0"/>
                              <w:rPr>
                                <w:rFonts w:ascii="微软雅黑" w:hAnsi="微软雅黑" w:eastAsia="微软雅黑"/>
                                <w:sz w:val="20"/>
                              </w:rPr>
                            </w:pPr>
                            <w:r>
                              <w:rPr>
                                <w:rFonts w:hint="eastAsia" w:ascii="微软雅黑" w:hAnsi="微软雅黑" w:eastAsia="微软雅黑" w:cstheme="minorBidi"/>
                                <w:color w:val="000000" w:themeColor="text1"/>
                                <w:kern w:val="24"/>
                                <w:szCs w:val="36"/>
                                <w14:textFill>
                                  <w14:solidFill>
                                    <w14:schemeClr w14:val="tx1"/>
                                  </w14:solidFill>
                                </w14:textFill>
                              </w:rPr>
                              <w:t>男生</w:t>
                            </w:r>
                            <w:r>
                              <w:rPr>
                                <w:rFonts w:ascii="微软雅黑" w:hAnsi="微软雅黑" w:eastAsia="微软雅黑" w:cstheme="minorBidi"/>
                                <w:color w:val="000000" w:themeColor="text1"/>
                                <w:kern w:val="24"/>
                                <w:szCs w:val="36"/>
                                <w14:textFill>
                                  <w14:solidFill>
                                    <w14:schemeClr w14:val="tx1"/>
                                  </w14:solidFill>
                                </w14:textFill>
                              </w:rPr>
                              <w:t>:</w:t>
                            </w:r>
                            <w:r>
                              <w:rPr>
                                <w:rFonts w:hint="eastAsia" w:ascii="微软雅黑" w:hAnsi="微软雅黑" w:eastAsia="微软雅黑" w:cstheme="minorBidi"/>
                                <w:color w:val="000000" w:themeColor="text1"/>
                                <w:kern w:val="24"/>
                                <w:szCs w:val="36"/>
                                <w14:textFill>
                                  <w14:solidFill>
                                    <w14:schemeClr w14:val="tx1"/>
                                  </w14:solidFill>
                                </w14:textFill>
                              </w:rPr>
                              <w:t>女生</w:t>
                            </w:r>
                            <w:r>
                              <w:rPr>
                                <w:rFonts w:ascii="微软雅黑" w:hAnsi="微软雅黑" w:eastAsia="微软雅黑" w:cstheme="minorBidi"/>
                                <w:color w:val="000000" w:themeColor="text1"/>
                                <w:kern w:val="24"/>
                                <w:szCs w:val="36"/>
                                <w14:textFill>
                                  <w14:solidFill>
                                    <w14:schemeClr w14:val="tx1"/>
                                  </w14:solidFill>
                                </w14:textFill>
                              </w:rPr>
                              <w:t>=</w:t>
                            </w:r>
                            <w:r>
                              <w:rPr>
                                <w:rFonts w:ascii="Times New Roman" w:hAnsi="Times New Roman" w:eastAsia="微软雅黑" w:cstheme="minorBidi"/>
                                <w:color w:val="000000" w:themeColor="text1"/>
                                <w:kern w:val="24"/>
                                <w:szCs w:val="36"/>
                                <w14:textFill>
                                  <w14:solidFill>
                                    <w14:schemeClr w14:val="tx1"/>
                                  </w14:solidFill>
                                </w14:textFill>
                              </w:rPr>
                              <w:t>0</w:t>
                            </w:r>
                            <w:r>
                              <w:rPr>
                                <w:rFonts w:ascii="微软雅黑" w:hAnsi="微软雅黑" w:eastAsia="微软雅黑" w:cstheme="minorBidi"/>
                                <w:color w:val="000000" w:themeColor="text1"/>
                                <w:kern w:val="24"/>
                                <w:szCs w:val="36"/>
                                <w14:textFill>
                                  <w14:solidFill>
                                    <w14:schemeClr w14:val="tx1"/>
                                  </w14:solidFill>
                                </w14:textFill>
                              </w:rPr>
                              <w:t>.</w:t>
                            </w:r>
                            <w:r>
                              <w:rPr>
                                <w:rFonts w:ascii="Times New Roman" w:hAnsi="Times New Roman" w:eastAsia="微软雅黑" w:cstheme="minorBidi"/>
                                <w:color w:val="000000" w:themeColor="text1"/>
                                <w:kern w:val="24"/>
                                <w:szCs w:val="36"/>
                                <w14:textFill>
                                  <w14:solidFill>
                                    <w14:schemeClr w14:val="tx1"/>
                                  </w14:solidFill>
                                </w14:textFill>
                              </w:rPr>
                              <w:t>48</w:t>
                            </w:r>
                            <w:r>
                              <w:rPr>
                                <w:rFonts w:ascii="微软雅黑" w:hAnsi="微软雅黑" w:eastAsia="微软雅黑" w:cstheme="minorBidi"/>
                                <w:color w:val="000000" w:themeColor="text1"/>
                                <w:kern w:val="24"/>
                                <w:szCs w:val="36"/>
                                <w14:textFill>
                                  <w14:solidFill>
                                    <w14:schemeClr w14:val="tx1"/>
                                  </w14:solidFill>
                                </w14:textFill>
                              </w:rPr>
                              <w:t>:</w:t>
                            </w:r>
                            <w:r>
                              <w:rPr>
                                <w:rFonts w:ascii="Times New Roman" w:hAnsi="Times New Roman" w:eastAsia="微软雅黑" w:cstheme="minorBidi"/>
                                <w:color w:val="000000" w:themeColor="text1"/>
                                <w:kern w:val="24"/>
                                <w:szCs w:val="36"/>
                                <w14:textFill>
                                  <w14:solidFill>
                                    <w14:schemeClr w14:val="tx1"/>
                                  </w14:solidFill>
                                </w14:textFill>
                              </w:rPr>
                              <w:t>1</w:t>
                            </w:r>
                          </w:p>
                        </w:txbxContent>
                      </wps:txbx>
                      <wps:bodyPr wrap="square" rtlCol="0">
                        <a:noAutofit/>
                      </wps:bodyPr>
                    </wps:wsp>
                  </a:graphicData>
                </a:graphic>
              </wp:anchor>
            </w:drawing>
          </mc:Choice>
          <mc:Fallback>
            <w:pict>
              <v:shape id="文本框 17" o:spid="_x0000_s1026" o:spt="202" type="#_x0000_t202" style="position:absolute;left:0pt;margin-left:252.95pt;margin-top:367.85pt;height:32.45pt;width:120.75pt;mso-position-horizontal-relative:page;mso-position-vertical-relative:page;z-index:252211200;mso-width-relative:page;mso-height-relative:page;" filled="f" stroked="f" coordsize="21600,21600" o:gfxdata="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rOWZa2QAAAAsBAAAPAAAAAAAA&#10;AAEAIAAAACIAAABkcnMvZG93bnJldi54bWxQSwECFAAUAAAACACHTuJABd4ucp8BAAARAwAADgAA&#10;AAAAAAABACAAAAAoAQAAZHJzL2Uyb0RvYy54bWxQSwUGAAAAAAYABgBZAQAAOQUAAAAA&#10;">
                <v:fill on="f" focussize="0,0"/>
                <v:stroke on="f"/>
                <v:imagedata o:title=""/>
                <o:lock v:ext="edit" aspectratio="f"/>
                <v:textbox>
                  <w:txbxContent>
                    <w:p>
                      <w:pPr>
                        <w:pStyle w:val="29"/>
                        <w:spacing w:before="0" w:beforeAutospacing="0" w:after="0" w:afterAutospacing="0"/>
                        <w:rPr>
                          <w:rFonts w:ascii="微软雅黑" w:hAnsi="微软雅黑" w:eastAsia="微软雅黑"/>
                          <w:sz w:val="20"/>
                        </w:rPr>
                      </w:pPr>
                      <w:r>
                        <w:rPr>
                          <w:rFonts w:hint="eastAsia" w:ascii="微软雅黑" w:hAnsi="微软雅黑" w:eastAsia="微软雅黑" w:cstheme="minorBidi"/>
                          <w:color w:val="000000" w:themeColor="text1"/>
                          <w:kern w:val="24"/>
                          <w:szCs w:val="36"/>
                          <w14:textFill>
                            <w14:solidFill>
                              <w14:schemeClr w14:val="tx1"/>
                            </w14:solidFill>
                          </w14:textFill>
                        </w:rPr>
                        <w:t>男生</w:t>
                      </w:r>
                      <w:r>
                        <w:rPr>
                          <w:rFonts w:ascii="微软雅黑" w:hAnsi="微软雅黑" w:eastAsia="微软雅黑" w:cstheme="minorBidi"/>
                          <w:color w:val="000000" w:themeColor="text1"/>
                          <w:kern w:val="24"/>
                          <w:szCs w:val="36"/>
                          <w14:textFill>
                            <w14:solidFill>
                              <w14:schemeClr w14:val="tx1"/>
                            </w14:solidFill>
                          </w14:textFill>
                        </w:rPr>
                        <w:t>:</w:t>
                      </w:r>
                      <w:r>
                        <w:rPr>
                          <w:rFonts w:hint="eastAsia" w:ascii="微软雅黑" w:hAnsi="微软雅黑" w:eastAsia="微软雅黑" w:cstheme="minorBidi"/>
                          <w:color w:val="000000" w:themeColor="text1"/>
                          <w:kern w:val="24"/>
                          <w:szCs w:val="36"/>
                          <w14:textFill>
                            <w14:solidFill>
                              <w14:schemeClr w14:val="tx1"/>
                            </w14:solidFill>
                          </w14:textFill>
                        </w:rPr>
                        <w:t>女生</w:t>
                      </w:r>
                      <w:r>
                        <w:rPr>
                          <w:rFonts w:ascii="微软雅黑" w:hAnsi="微软雅黑" w:eastAsia="微软雅黑" w:cstheme="minorBidi"/>
                          <w:color w:val="000000" w:themeColor="text1"/>
                          <w:kern w:val="24"/>
                          <w:szCs w:val="36"/>
                          <w14:textFill>
                            <w14:solidFill>
                              <w14:schemeClr w14:val="tx1"/>
                            </w14:solidFill>
                          </w14:textFill>
                        </w:rPr>
                        <w:t>=</w:t>
                      </w:r>
                      <w:r>
                        <w:rPr>
                          <w:rFonts w:ascii="Times New Roman" w:hAnsi="Times New Roman" w:eastAsia="微软雅黑" w:cstheme="minorBidi"/>
                          <w:color w:val="000000" w:themeColor="text1"/>
                          <w:kern w:val="24"/>
                          <w:szCs w:val="36"/>
                          <w14:textFill>
                            <w14:solidFill>
                              <w14:schemeClr w14:val="tx1"/>
                            </w14:solidFill>
                          </w14:textFill>
                        </w:rPr>
                        <w:t>0</w:t>
                      </w:r>
                      <w:r>
                        <w:rPr>
                          <w:rFonts w:ascii="微软雅黑" w:hAnsi="微软雅黑" w:eastAsia="微软雅黑" w:cstheme="minorBidi"/>
                          <w:color w:val="000000" w:themeColor="text1"/>
                          <w:kern w:val="24"/>
                          <w:szCs w:val="36"/>
                          <w14:textFill>
                            <w14:solidFill>
                              <w14:schemeClr w14:val="tx1"/>
                            </w14:solidFill>
                          </w14:textFill>
                        </w:rPr>
                        <w:t>.</w:t>
                      </w:r>
                      <w:r>
                        <w:rPr>
                          <w:rFonts w:ascii="Times New Roman" w:hAnsi="Times New Roman" w:eastAsia="微软雅黑" w:cstheme="minorBidi"/>
                          <w:color w:val="000000" w:themeColor="text1"/>
                          <w:kern w:val="24"/>
                          <w:szCs w:val="36"/>
                          <w14:textFill>
                            <w14:solidFill>
                              <w14:schemeClr w14:val="tx1"/>
                            </w14:solidFill>
                          </w14:textFill>
                        </w:rPr>
                        <w:t>48</w:t>
                      </w:r>
                      <w:r>
                        <w:rPr>
                          <w:rFonts w:ascii="微软雅黑" w:hAnsi="微软雅黑" w:eastAsia="微软雅黑" w:cstheme="minorBidi"/>
                          <w:color w:val="000000" w:themeColor="text1"/>
                          <w:kern w:val="24"/>
                          <w:szCs w:val="36"/>
                          <w14:textFill>
                            <w14:solidFill>
                              <w14:schemeClr w14:val="tx1"/>
                            </w14:solidFill>
                          </w14:textFill>
                        </w:rPr>
                        <w:t>:</w:t>
                      </w:r>
                      <w:r>
                        <w:rPr>
                          <w:rFonts w:ascii="Times New Roman" w:hAnsi="Times New Roman" w:eastAsia="微软雅黑" w:cstheme="minorBidi"/>
                          <w:color w:val="000000" w:themeColor="text1"/>
                          <w:kern w:val="24"/>
                          <w:szCs w:val="36"/>
                          <w14:textFill>
                            <w14:solidFill>
                              <w14:schemeClr w14:val="tx1"/>
                            </w14:solidFill>
                          </w14:textFill>
                        </w:rPr>
                        <w:t>1</w:t>
                      </w:r>
                    </w:p>
                  </w:txbxContent>
                </v:textbox>
              </v:shape>
            </w:pict>
          </mc:Fallback>
        </mc:AlternateContent>
      </w:r>
    </w:p>
    <w:p>
      <w:pPr>
        <w:pStyle w:val="63"/>
        <w:spacing w:before="156" w:after="156"/>
        <w:ind w:firstLine="0" w:firstLineChars="0"/>
        <w:jc w:val="both"/>
        <w:rPr>
          <w:rFonts w:ascii="Times New Roman" w:hAnsi="Times New Roman"/>
        </w:rPr>
      </w:pPr>
    </w:p>
    <w:p>
      <w:pPr>
        <w:pStyle w:val="180"/>
      </w:pPr>
      <w:r>
        <w:t xml:space="preserve">图1- </w:t>
      </w:r>
      <w:r>
        <w:fldChar w:fldCharType="begin"/>
      </w:r>
      <w:r>
        <w:instrText xml:space="preserve"> SEQ 图1- \* ARABIC </w:instrText>
      </w:r>
      <w:r>
        <w:fldChar w:fldCharType="separate"/>
      </w:r>
      <w:r>
        <w:t>2</w:t>
      </w:r>
      <w:r>
        <w:fldChar w:fldCharType="end"/>
      </w:r>
      <w:r>
        <w:t xml:space="preserve">  2019届</w:t>
      </w:r>
      <w:r>
        <w:rPr>
          <w:rFonts w:hint="eastAsia"/>
        </w:rPr>
        <w:t>毕业生性别结构</w:t>
      </w:r>
    </w:p>
    <w:p>
      <w:pPr>
        <w:pStyle w:val="151"/>
        <w:rPr>
          <w:color w:val="4BACC6" w:themeColor="accent5"/>
          <w14:textFill>
            <w14:solidFill>
              <w14:schemeClr w14:val="accent5"/>
            </w14:solidFill>
          </w14:textFill>
        </w:rPr>
      </w:pPr>
      <w:bookmarkStart w:id="19" w:name="_Toc28700027"/>
      <w:bookmarkStart w:id="20" w:name="_Toc520907387"/>
      <w:r>
        <w:rPr>
          <w:rFonts w:hint="eastAsia"/>
          <w:color w:val="4BACC6" w:themeColor="accent5"/>
          <w14:textFill>
            <w14:solidFill>
              <w14:schemeClr w14:val="accent5"/>
            </w14:solidFill>
          </w14:textFill>
        </w:rPr>
        <w:t>1.1.4生源</w:t>
      </w:r>
      <w:r>
        <w:rPr>
          <w:color w:val="4BACC6" w:themeColor="accent5"/>
          <w14:textFill>
            <w14:solidFill>
              <w14:schemeClr w14:val="accent5"/>
            </w14:solidFill>
          </w14:textFill>
        </w:rPr>
        <w:t>结构</w:t>
      </w:r>
      <w:bookmarkEnd w:id="19"/>
      <w:bookmarkEnd w:id="20"/>
    </w:p>
    <w:p>
      <w:pPr>
        <w:pStyle w:val="63"/>
        <w:spacing w:beforeLines="0" w:after="100" w:afterLines="0"/>
        <w:jc w:val="both"/>
      </w:pPr>
      <w:r>
        <w:rPr>
          <w:rFonts w:hint="eastAsia" w:ascii="Times New Roman" w:hAnsi="Times New Roman"/>
          <w:color w:val="auto"/>
        </w:rPr>
        <w:t>学校201</w:t>
      </w:r>
      <w:r>
        <w:rPr>
          <w:rFonts w:hint="eastAsia" w:ascii="Times New Roman" w:hAnsi="Times New Roman"/>
          <w:color w:val="auto"/>
          <w:lang w:val="en-US"/>
        </w:rPr>
        <w:t>9</w:t>
      </w:r>
      <w:r>
        <w:rPr>
          <w:rFonts w:hint="eastAsia" w:ascii="Times New Roman" w:hAnsi="Times New Roman"/>
          <w:color w:val="auto"/>
        </w:rPr>
        <w:t>届</w:t>
      </w:r>
      <w:r>
        <w:rPr>
          <w:rFonts w:ascii="Times New Roman" w:hAnsi="Times New Roman"/>
          <w:color w:val="auto"/>
        </w:rPr>
        <w:t>毕业生</w:t>
      </w:r>
      <w:r>
        <w:rPr>
          <w:rFonts w:hint="eastAsia" w:ascii="Times New Roman" w:hAnsi="Times New Roman"/>
          <w:color w:val="auto"/>
        </w:rPr>
        <w:t>生源来自全国</w:t>
      </w:r>
      <w:r>
        <w:rPr>
          <w:rFonts w:ascii="Times New Roman" w:hAnsi="Times New Roman"/>
          <w:color w:val="auto"/>
        </w:rPr>
        <w:t>29</w:t>
      </w:r>
      <w:r>
        <w:rPr>
          <w:rFonts w:hint="eastAsia" w:ascii="Times New Roman" w:hAnsi="Times New Roman"/>
          <w:color w:val="auto"/>
        </w:rPr>
        <w:t>个省（直辖市、自治区），浙江本省生源有</w:t>
      </w:r>
      <w:r>
        <w:rPr>
          <w:rFonts w:hint="eastAsia" w:ascii="Times New Roman" w:hAnsi="Times New Roman"/>
          <w:color w:val="auto"/>
          <w:lang w:val="en-US"/>
        </w:rPr>
        <w:t>2756人，占比为59.24%；</w:t>
      </w:r>
      <w:r>
        <w:rPr>
          <w:rFonts w:hint="eastAsia" w:ascii="Times New Roman" w:hAnsi="Times New Roman"/>
          <w:color w:val="auto"/>
        </w:rPr>
        <w:t>浙江省外生源中，占比前三的地区是：</w:t>
      </w:r>
      <w:r>
        <w:rPr>
          <w:rFonts w:hint="eastAsia"/>
        </w:rPr>
        <w:t>安徽</w:t>
      </w:r>
      <w:r>
        <w:rPr>
          <w:rFonts w:hint="eastAsia" w:ascii="Times New Roman" w:hAnsi="Times New Roman"/>
          <w:color w:val="auto"/>
        </w:rPr>
        <w:t>省</w:t>
      </w:r>
      <w:r>
        <w:t>（8.</w:t>
      </w:r>
      <w:r>
        <w:rPr>
          <w:rFonts w:hint="eastAsia"/>
          <w:lang w:val="en-US"/>
        </w:rPr>
        <w:t>75</w:t>
      </w:r>
      <w:r>
        <w:t>%）、</w:t>
      </w:r>
      <w:r>
        <w:rPr>
          <w:rFonts w:hint="eastAsia"/>
        </w:rPr>
        <w:t>江苏</w:t>
      </w:r>
      <w:r>
        <w:rPr>
          <w:rFonts w:hint="eastAsia" w:ascii="Times New Roman" w:hAnsi="Times New Roman"/>
          <w:color w:val="auto"/>
        </w:rPr>
        <w:t>省</w:t>
      </w:r>
      <w:r>
        <w:t>（3.5</w:t>
      </w:r>
      <w:r>
        <w:rPr>
          <w:rFonts w:hint="eastAsia"/>
          <w:lang w:val="en-US"/>
        </w:rPr>
        <w:t>9</w:t>
      </w:r>
      <w:r>
        <w:t>%）、</w:t>
      </w:r>
      <w:r>
        <w:rPr>
          <w:rFonts w:hint="eastAsia"/>
        </w:rPr>
        <w:t>湖北</w:t>
      </w:r>
      <w:r>
        <w:rPr>
          <w:rFonts w:hint="eastAsia" w:ascii="Times New Roman" w:hAnsi="Times New Roman"/>
          <w:color w:val="auto"/>
        </w:rPr>
        <w:t>省</w:t>
      </w:r>
      <w:r>
        <w:t>（2.9</w:t>
      </w:r>
      <w:r>
        <w:rPr>
          <w:rFonts w:hint="eastAsia"/>
          <w:lang w:val="en-US"/>
        </w:rPr>
        <w:t>9</w:t>
      </w:r>
      <w:r>
        <w:t>%）</w:t>
      </w:r>
      <w:r>
        <w:rPr>
          <w:rFonts w:hint="eastAsia"/>
        </w:rPr>
        <w:t>。各省生源分布</w:t>
      </w:r>
      <w:r>
        <w:rPr>
          <w:rFonts w:hint="eastAsia" w:ascii="Times New Roman" w:hAnsi="Times New Roman"/>
          <w:color w:val="auto"/>
        </w:rPr>
        <w:t>具体见表1-</w:t>
      </w:r>
      <w:r>
        <w:rPr>
          <w:rFonts w:hint="eastAsia" w:ascii="Times New Roman" w:hAnsi="Times New Roman"/>
          <w:color w:val="auto"/>
          <w:lang w:val="en-US"/>
        </w:rPr>
        <w:t>3</w:t>
      </w:r>
      <w:r>
        <w:rPr>
          <w:rFonts w:hint="eastAsia" w:ascii="Times New Roman" w:hAnsi="Times New Roman"/>
          <w:color w:val="auto"/>
        </w:rPr>
        <w:t>。</w:t>
      </w:r>
    </w:p>
    <w:p>
      <w:pPr>
        <w:pStyle w:val="63"/>
        <w:spacing w:beforeLines="0" w:after="100" w:afterLines="0"/>
        <w:jc w:val="both"/>
        <w:rPr>
          <w:rFonts w:ascii="Times New Roman" w:hAnsi="Times New Roman"/>
          <w:color w:val="auto"/>
          <w:lang w:val="en-US"/>
        </w:rPr>
      </w:pPr>
      <w:r>
        <w:rPr>
          <w:rFonts w:ascii="Times New Roman" w:hAnsi="Times New Roman"/>
          <w:color w:val="auto"/>
        </w:rPr>
        <w:t>本科毕业</w:t>
      </w:r>
      <w:r>
        <w:rPr>
          <w:rFonts w:hint="eastAsia" w:ascii="Times New Roman" w:hAnsi="Times New Roman"/>
          <w:color w:val="auto"/>
        </w:rPr>
        <w:t>生中，浙江本省生源有</w:t>
      </w:r>
      <w:r>
        <w:rPr>
          <w:rFonts w:hint="eastAsia" w:ascii="Times New Roman" w:hAnsi="Times New Roman"/>
          <w:color w:val="auto"/>
          <w:lang w:val="en-US"/>
        </w:rPr>
        <w:t>2331</w:t>
      </w:r>
      <w:r>
        <w:rPr>
          <w:rFonts w:hint="eastAsia" w:ascii="Times New Roman" w:hAnsi="Times New Roman"/>
          <w:color w:val="auto"/>
        </w:rPr>
        <w:t>人，占本科毕业生的</w:t>
      </w:r>
      <w:r>
        <w:rPr>
          <w:rFonts w:hint="eastAsia" w:ascii="Times New Roman" w:hAnsi="Times New Roman"/>
          <w:color w:val="auto"/>
          <w:lang w:val="en-US"/>
        </w:rPr>
        <w:t>6</w:t>
      </w:r>
      <w:r>
        <w:rPr>
          <w:rFonts w:ascii="Times New Roman" w:hAnsi="Times New Roman"/>
          <w:color w:val="auto"/>
          <w:lang w:val="en-US"/>
        </w:rPr>
        <w:t>3</w:t>
      </w:r>
      <w:r>
        <w:rPr>
          <w:rFonts w:hint="eastAsia" w:ascii="Times New Roman" w:hAnsi="Times New Roman"/>
          <w:color w:val="auto"/>
          <w:lang w:val="en-US"/>
        </w:rPr>
        <w:t>.</w:t>
      </w:r>
      <w:r>
        <w:rPr>
          <w:rFonts w:ascii="Times New Roman" w:hAnsi="Times New Roman"/>
          <w:color w:val="auto"/>
          <w:lang w:val="en-US"/>
        </w:rPr>
        <w:t>83</w:t>
      </w:r>
      <w:r>
        <w:rPr>
          <w:rFonts w:hint="eastAsia" w:ascii="Times New Roman" w:hAnsi="Times New Roman"/>
          <w:color w:val="auto"/>
        </w:rPr>
        <w:t>%。省外生源中，安徽省（</w:t>
      </w:r>
      <w:r>
        <w:rPr>
          <w:rFonts w:hint="eastAsia" w:ascii="Times New Roman" w:hAnsi="Times New Roman"/>
          <w:color w:val="auto"/>
          <w:lang w:val="en-US"/>
        </w:rPr>
        <w:t>6.27%</w:t>
      </w:r>
      <w:r>
        <w:rPr>
          <w:rFonts w:hint="eastAsia" w:ascii="Times New Roman" w:hAnsi="Times New Roman"/>
          <w:color w:val="auto"/>
        </w:rPr>
        <w:t>）、四川省（</w:t>
      </w:r>
      <w:r>
        <w:rPr>
          <w:rFonts w:hint="eastAsia" w:ascii="Times New Roman" w:hAnsi="Times New Roman"/>
          <w:color w:val="auto"/>
          <w:lang w:val="en-US"/>
        </w:rPr>
        <w:t>3.01%</w:t>
      </w:r>
      <w:r>
        <w:rPr>
          <w:rFonts w:hint="eastAsia" w:ascii="Times New Roman" w:hAnsi="Times New Roman"/>
          <w:color w:val="auto"/>
        </w:rPr>
        <w:t>）、江苏省（</w:t>
      </w:r>
      <w:r>
        <w:rPr>
          <w:rFonts w:hint="eastAsia" w:ascii="Times New Roman" w:hAnsi="Times New Roman"/>
          <w:color w:val="auto"/>
          <w:lang w:val="en-US"/>
        </w:rPr>
        <w:t>2.77%</w:t>
      </w:r>
      <w:r>
        <w:rPr>
          <w:rFonts w:hint="eastAsia" w:ascii="Times New Roman" w:hAnsi="Times New Roman"/>
          <w:color w:val="auto"/>
        </w:rPr>
        <w:t>）位列前三。</w:t>
      </w:r>
    </w:p>
    <w:p>
      <w:pPr>
        <w:pStyle w:val="63"/>
        <w:spacing w:beforeLines="0" w:after="100" w:afterLines="0"/>
        <w:jc w:val="both"/>
        <w:rPr>
          <w:rFonts w:ascii="Times New Roman" w:hAnsi="Times New Roman"/>
          <w:color w:val="auto"/>
        </w:rPr>
      </w:pPr>
      <w:r>
        <w:rPr>
          <w:rFonts w:hint="eastAsia" w:ascii="Times New Roman" w:hAnsi="Times New Roman"/>
          <w:color w:val="auto"/>
        </w:rPr>
        <w:t>毕业研究生中，浙江本省生源有</w:t>
      </w:r>
      <w:r>
        <w:rPr>
          <w:rFonts w:hint="eastAsia" w:ascii="Times New Roman" w:hAnsi="Times New Roman"/>
          <w:color w:val="auto"/>
          <w:lang w:val="en-US"/>
        </w:rPr>
        <w:t>425</w:t>
      </w:r>
      <w:r>
        <w:rPr>
          <w:rFonts w:hint="eastAsia" w:ascii="Times New Roman" w:hAnsi="Times New Roman"/>
          <w:color w:val="auto"/>
        </w:rPr>
        <w:t>人，占毕业研究生的</w:t>
      </w:r>
      <w:r>
        <w:rPr>
          <w:rFonts w:hint="eastAsia" w:ascii="Times New Roman" w:hAnsi="Times New Roman"/>
          <w:color w:val="auto"/>
          <w:lang w:val="en-US"/>
        </w:rPr>
        <w:t>42.50</w:t>
      </w:r>
      <w:r>
        <w:rPr>
          <w:rFonts w:ascii="Times New Roman" w:hAnsi="Times New Roman"/>
          <w:color w:val="auto"/>
        </w:rPr>
        <w:t>%</w:t>
      </w:r>
      <w:r>
        <w:rPr>
          <w:rFonts w:hint="eastAsia" w:ascii="Times New Roman" w:hAnsi="Times New Roman"/>
          <w:color w:val="auto"/>
        </w:rPr>
        <w:t>。浙江省外生源中，占比前三的地区是：安徽省（17.</w:t>
      </w:r>
      <w:r>
        <w:rPr>
          <w:rFonts w:hint="eastAsia" w:ascii="Times New Roman" w:hAnsi="Times New Roman"/>
          <w:color w:val="auto"/>
          <w:lang w:val="en-US"/>
        </w:rPr>
        <w:t>80</w:t>
      </w:r>
      <w:r>
        <w:rPr>
          <w:rFonts w:hint="eastAsia" w:ascii="Times New Roman" w:hAnsi="Times New Roman"/>
          <w:color w:val="auto"/>
        </w:rPr>
        <w:t>%）</w:t>
      </w:r>
      <w:r>
        <w:rPr>
          <w:rFonts w:hint="eastAsia" w:ascii="Times New Roman" w:hAnsi="Times New Roman"/>
          <w:color w:val="auto"/>
          <w:lang w:val="en-US"/>
        </w:rPr>
        <w:t>、</w:t>
      </w:r>
      <w:r>
        <w:rPr>
          <w:rFonts w:hint="eastAsia" w:ascii="Times New Roman" w:hAnsi="Times New Roman"/>
          <w:color w:val="auto"/>
        </w:rPr>
        <w:t>河南省</w:t>
      </w:r>
      <w:r>
        <w:rPr>
          <w:rFonts w:hint="eastAsia" w:ascii="Times New Roman" w:hAnsi="Times New Roman"/>
          <w:color w:val="auto"/>
          <w:lang w:val="en-US"/>
        </w:rPr>
        <w:t>（8.20</w:t>
      </w:r>
      <w:r>
        <w:rPr>
          <w:rFonts w:hint="eastAsia" w:ascii="Times New Roman" w:hAnsi="Times New Roman"/>
          <w:color w:val="auto"/>
        </w:rPr>
        <w:t>%</w:t>
      </w:r>
      <w:r>
        <w:rPr>
          <w:rFonts w:hint="eastAsia" w:ascii="Times New Roman" w:hAnsi="Times New Roman"/>
          <w:color w:val="auto"/>
          <w:lang w:val="en-US"/>
        </w:rPr>
        <w:t>）</w:t>
      </w:r>
      <w:r>
        <w:rPr>
          <w:rFonts w:hint="eastAsia" w:ascii="Times New Roman" w:hAnsi="Times New Roman"/>
          <w:color w:val="auto"/>
        </w:rPr>
        <w:t>、江苏省（</w:t>
      </w:r>
      <w:r>
        <w:rPr>
          <w:rFonts w:hint="eastAsia" w:ascii="Times New Roman" w:hAnsi="Times New Roman"/>
          <w:color w:val="auto"/>
          <w:lang w:val="en-US"/>
        </w:rPr>
        <w:t>6.60</w:t>
      </w:r>
      <w:r>
        <w:rPr>
          <w:rFonts w:hint="eastAsia" w:ascii="Times New Roman" w:hAnsi="Times New Roman"/>
          <w:color w:val="auto"/>
        </w:rPr>
        <w:t>%）。</w:t>
      </w:r>
    </w:p>
    <w:p>
      <w:pPr>
        <w:pStyle w:val="180"/>
        <w:spacing w:after="240" w:line="240" w:lineRule="auto"/>
      </w:pPr>
      <w:bookmarkStart w:id="21" w:name="_Toc521676285"/>
      <w:bookmarkStart w:id="22" w:name="_Toc521678788"/>
      <w:r>
        <w:rPr>
          <w:rFonts w:hint="eastAsia"/>
        </w:rPr>
        <w:t>表1- 3  2019届毕业生生源地结构</w:t>
      </w:r>
    </w:p>
    <w:tbl>
      <w:tblPr>
        <w:tblStyle w:val="130"/>
        <w:tblW w:w="5000" w:type="pct"/>
        <w:jc w:val="cente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fixed"/>
        <w:tblCellMar>
          <w:top w:w="0" w:type="dxa"/>
          <w:left w:w="108" w:type="dxa"/>
          <w:bottom w:w="113" w:type="dxa"/>
          <w:right w:w="108" w:type="dxa"/>
        </w:tblCellMar>
      </w:tblPr>
      <w:tblGrid>
        <w:gridCol w:w="2511"/>
        <w:gridCol w:w="839"/>
        <w:gridCol w:w="1325"/>
        <w:gridCol w:w="839"/>
        <w:gridCol w:w="1325"/>
        <w:gridCol w:w="839"/>
        <w:gridCol w:w="1325"/>
      </w:tblGrid>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113" w:type="dxa"/>
            <w:right w:w="108" w:type="dxa"/>
          </w:tblCellMar>
        </w:tblPrEx>
        <w:trPr>
          <w:trHeight w:val="312" w:hRule="exact"/>
          <w:tblHeader/>
          <w:jc w:val="center"/>
        </w:trPr>
        <w:tc>
          <w:tcPr>
            <w:tcW w:w="2448" w:type="dxa"/>
            <w:vMerge w:val="restart"/>
            <w:shd w:val="clear" w:color="auto" w:fill="92CDDC" w:themeFill="accent5" w:themeFillTint="99"/>
            <w:noWrap/>
            <w:vAlign w:val="center"/>
          </w:tcPr>
          <w:p>
            <w:pPr>
              <w:pStyle w:val="185"/>
              <w:spacing w:line="40" w:lineRule="atLeast"/>
              <w:textAlignment w:val="center"/>
              <w:rPr>
                <w:b/>
                <w:bCs w:val="0"/>
                <w:color w:val="FFFFFF" w:themeColor="background1"/>
                <w14:textFill>
                  <w14:solidFill>
                    <w14:schemeClr w14:val="bg1"/>
                  </w14:solidFill>
                </w14:textFill>
              </w:rPr>
            </w:pPr>
            <w:r>
              <w:rPr>
                <w:b/>
                <w:bCs w:val="0"/>
                <w:color w:val="FFFFFF" w:themeColor="background1"/>
                <w14:textFill>
                  <w14:solidFill>
                    <w14:schemeClr w14:val="bg1"/>
                  </w14:solidFill>
                </w14:textFill>
              </w:rPr>
              <w:t>生源地</w:t>
            </w:r>
          </w:p>
        </w:tc>
        <w:tc>
          <w:tcPr>
            <w:tcW w:w="2110" w:type="dxa"/>
            <w:gridSpan w:val="2"/>
            <w:shd w:val="clear" w:color="auto" w:fill="92CDDC" w:themeFill="accent5" w:themeFillTint="99"/>
            <w:noWrap/>
            <w:vAlign w:val="center"/>
          </w:tcPr>
          <w:p>
            <w:pPr>
              <w:pStyle w:val="185"/>
              <w:spacing w:line="40" w:lineRule="atLeast"/>
              <w:textAlignment w:val="center"/>
              <w:rPr>
                <w:b/>
                <w:bCs w:val="0"/>
                <w:color w:val="FFFFFF" w:themeColor="background1"/>
                <w14:textFill>
                  <w14:solidFill>
                    <w14:schemeClr w14:val="bg1"/>
                  </w14:solidFill>
                </w14:textFill>
              </w:rPr>
            </w:pPr>
            <w:r>
              <w:rPr>
                <w:b/>
                <w:bCs w:val="0"/>
                <w:color w:val="FFFFFF" w:themeColor="background1"/>
                <w14:textFill>
                  <w14:solidFill>
                    <w14:schemeClr w14:val="bg1"/>
                  </w14:solidFill>
                </w14:textFill>
              </w:rPr>
              <w:t>本科毕业生</w:t>
            </w:r>
          </w:p>
        </w:tc>
        <w:tc>
          <w:tcPr>
            <w:tcW w:w="2110" w:type="dxa"/>
            <w:gridSpan w:val="2"/>
            <w:shd w:val="clear" w:color="auto" w:fill="92CDDC" w:themeFill="accent5" w:themeFillTint="99"/>
            <w:noWrap/>
            <w:vAlign w:val="center"/>
          </w:tcPr>
          <w:p>
            <w:pPr>
              <w:pStyle w:val="185"/>
              <w:spacing w:line="40" w:lineRule="atLeast"/>
              <w:textAlignment w:val="center"/>
              <w:rPr>
                <w:b/>
                <w:bCs w:val="0"/>
                <w:color w:val="FFFFFF" w:themeColor="background1"/>
                <w14:textFill>
                  <w14:solidFill>
                    <w14:schemeClr w14:val="bg1"/>
                  </w14:solidFill>
                </w14:textFill>
              </w:rPr>
            </w:pPr>
            <w:r>
              <w:rPr>
                <w:b/>
                <w:bCs w:val="0"/>
                <w:color w:val="FFFFFF" w:themeColor="background1"/>
                <w14:textFill>
                  <w14:solidFill>
                    <w14:schemeClr w14:val="bg1"/>
                  </w14:solidFill>
                </w14:textFill>
              </w:rPr>
              <w:t>毕业</w:t>
            </w:r>
            <w:r>
              <w:rPr>
                <w:rFonts w:hint="eastAsia"/>
                <w:b/>
                <w:bCs w:val="0"/>
                <w:color w:val="FFFFFF" w:themeColor="background1"/>
                <w14:textFill>
                  <w14:solidFill>
                    <w14:schemeClr w14:val="bg1"/>
                  </w14:solidFill>
                </w14:textFill>
              </w:rPr>
              <w:t>研究</w:t>
            </w:r>
            <w:r>
              <w:rPr>
                <w:b/>
                <w:bCs w:val="0"/>
                <w:color w:val="FFFFFF" w:themeColor="background1"/>
                <w14:textFill>
                  <w14:solidFill>
                    <w14:schemeClr w14:val="bg1"/>
                  </w14:solidFill>
                </w14:textFill>
              </w:rPr>
              <w:t>生</w:t>
            </w:r>
          </w:p>
        </w:tc>
        <w:tc>
          <w:tcPr>
            <w:tcW w:w="2110" w:type="dxa"/>
            <w:gridSpan w:val="2"/>
            <w:shd w:val="clear" w:color="auto" w:fill="92CDDC" w:themeFill="accent5" w:themeFillTint="99"/>
            <w:noWrap/>
            <w:vAlign w:val="center"/>
          </w:tcPr>
          <w:p>
            <w:pPr>
              <w:pStyle w:val="185"/>
              <w:spacing w:line="40" w:lineRule="atLeast"/>
              <w:textAlignment w:val="center"/>
              <w:rPr>
                <w:b/>
                <w:bCs w:val="0"/>
                <w:color w:val="FFFFFF" w:themeColor="background1"/>
                <w14:textFill>
                  <w14:solidFill>
                    <w14:schemeClr w14:val="bg1"/>
                  </w14:solidFill>
                </w14:textFill>
              </w:rPr>
            </w:pPr>
            <w:r>
              <w:rPr>
                <w:b/>
                <w:bCs w:val="0"/>
                <w:color w:val="FFFFFF" w:themeColor="background1"/>
                <w14:textFill>
                  <w14:solidFill>
                    <w14:schemeClr w14:val="bg1"/>
                  </w14:solidFill>
                </w14:textFill>
              </w:rPr>
              <w:t>总体</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113" w:type="dxa"/>
            <w:right w:w="108" w:type="dxa"/>
          </w:tblCellMar>
        </w:tblPrEx>
        <w:trPr>
          <w:trHeight w:val="312" w:hRule="exact"/>
          <w:tblHeader/>
          <w:jc w:val="center"/>
        </w:trPr>
        <w:tc>
          <w:tcPr>
            <w:tcW w:w="2448" w:type="dxa"/>
            <w:vMerge w:val="continue"/>
            <w:shd w:val="clear" w:color="auto" w:fill="92CDDC" w:themeFill="accent5" w:themeFillTint="99"/>
            <w:vAlign w:val="center"/>
          </w:tcPr>
          <w:p>
            <w:pPr>
              <w:pStyle w:val="185"/>
              <w:spacing w:line="40" w:lineRule="atLeast"/>
              <w:textAlignment w:val="center"/>
              <w:rPr>
                <w:b w:val="0"/>
                <w:bCs/>
                <w:color w:val="FFFFFF" w:themeColor="background1"/>
                <w14:textFill>
                  <w14:solidFill>
                    <w14:schemeClr w14:val="bg1"/>
                  </w14:solidFill>
                </w14:textFill>
              </w:rPr>
            </w:pPr>
          </w:p>
        </w:tc>
        <w:tc>
          <w:tcPr>
            <w:tcW w:w="818" w:type="dxa"/>
            <w:shd w:val="clear" w:color="auto" w:fill="92CDDC" w:themeFill="accent5" w:themeFillTint="99"/>
            <w:noWrap/>
            <w:vAlign w:val="center"/>
          </w:tcPr>
          <w:p>
            <w:pPr>
              <w:pStyle w:val="185"/>
              <w:spacing w:line="40" w:lineRule="atLeast"/>
              <w:textAlignment w:val="center"/>
              <w:rPr>
                <w:b w:val="0"/>
                <w:bCs/>
                <w:color w:val="FFFFFF" w:themeColor="background1"/>
                <w14:textFill>
                  <w14:solidFill>
                    <w14:schemeClr w14:val="bg1"/>
                  </w14:solidFill>
                </w14:textFill>
              </w:rPr>
            </w:pPr>
            <w:r>
              <w:rPr>
                <w:b/>
                <w:bCs w:val="0"/>
                <w:color w:val="FFFFFF" w:themeColor="background1"/>
                <w14:textFill>
                  <w14:solidFill>
                    <w14:schemeClr w14:val="bg1"/>
                  </w14:solidFill>
                </w14:textFill>
              </w:rPr>
              <w:t>人数</w:t>
            </w:r>
          </w:p>
        </w:tc>
        <w:tc>
          <w:tcPr>
            <w:tcW w:w="1292" w:type="dxa"/>
            <w:shd w:val="clear" w:color="auto" w:fill="92CDDC" w:themeFill="accent5" w:themeFillTint="99"/>
            <w:noWrap/>
            <w:vAlign w:val="center"/>
          </w:tcPr>
          <w:p>
            <w:pPr>
              <w:pStyle w:val="185"/>
              <w:spacing w:line="40" w:lineRule="atLeast"/>
              <w:textAlignment w:val="center"/>
              <w:rPr>
                <w:b w:val="0"/>
                <w:bCs/>
                <w:color w:val="FFFFFF" w:themeColor="background1"/>
                <w14:textFill>
                  <w14:solidFill>
                    <w14:schemeClr w14:val="bg1"/>
                  </w14:solidFill>
                </w14:textFill>
              </w:rPr>
            </w:pPr>
            <w:r>
              <w:rPr>
                <w:b/>
                <w:bCs w:val="0"/>
                <w:color w:val="FFFFFF" w:themeColor="background1"/>
                <w14:textFill>
                  <w14:solidFill>
                    <w14:schemeClr w14:val="bg1"/>
                  </w14:solidFill>
                </w14:textFill>
              </w:rPr>
              <w:t>比例</w:t>
            </w:r>
          </w:p>
        </w:tc>
        <w:tc>
          <w:tcPr>
            <w:tcW w:w="818" w:type="dxa"/>
            <w:shd w:val="clear" w:color="auto" w:fill="92CDDC" w:themeFill="accent5" w:themeFillTint="99"/>
            <w:noWrap/>
            <w:vAlign w:val="center"/>
          </w:tcPr>
          <w:p>
            <w:pPr>
              <w:pStyle w:val="185"/>
              <w:spacing w:line="40" w:lineRule="atLeast"/>
              <w:textAlignment w:val="center"/>
              <w:rPr>
                <w:b w:val="0"/>
                <w:bCs/>
                <w:color w:val="FFFFFF" w:themeColor="background1"/>
                <w14:textFill>
                  <w14:solidFill>
                    <w14:schemeClr w14:val="bg1"/>
                  </w14:solidFill>
                </w14:textFill>
              </w:rPr>
            </w:pPr>
            <w:r>
              <w:rPr>
                <w:b/>
                <w:bCs w:val="0"/>
                <w:color w:val="FFFFFF" w:themeColor="background1"/>
                <w14:textFill>
                  <w14:solidFill>
                    <w14:schemeClr w14:val="bg1"/>
                  </w14:solidFill>
                </w14:textFill>
              </w:rPr>
              <w:t>人数</w:t>
            </w:r>
          </w:p>
        </w:tc>
        <w:tc>
          <w:tcPr>
            <w:tcW w:w="1292" w:type="dxa"/>
            <w:shd w:val="clear" w:color="auto" w:fill="92CDDC" w:themeFill="accent5" w:themeFillTint="99"/>
            <w:noWrap/>
            <w:vAlign w:val="center"/>
          </w:tcPr>
          <w:p>
            <w:pPr>
              <w:pStyle w:val="185"/>
              <w:spacing w:line="40" w:lineRule="atLeast"/>
              <w:textAlignment w:val="center"/>
              <w:rPr>
                <w:b w:val="0"/>
                <w:bCs/>
                <w:color w:val="FFFFFF" w:themeColor="background1"/>
                <w14:textFill>
                  <w14:solidFill>
                    <w14:schemeClr w14:val="bg1"/>
                  </w14:solidFill>
                </w14:textFill>
              </w:rPr>
            </w:pPr>
            <w:r>
              <w:rPr>
                <w:b/>
                <w:bCs w:val="0"/>
                <w:color w:val="FFFFFF" w:themeColor="background1"/>
                <w14:textFill>
                  <w14:solidFill>
                    <w14:schemeClr w14:val="bg1"/>
                  </w14:solidFill>
                </w14:textFill>
              </w:rPr>
              <w:t>比例</w:t>
            </w:r>
          </w:p>
        </w:tc>
        <w:tc>
          <w:tcPr>
            <w:tcW w:w="818" w:type="dxa"/>
            <w:shd w:val="clear" w:color="auto" w:fill="92CDDC" w:themeFill="accent5" w:themeFillTint="99"/>
            <w:noWrap/>
            <w:vAlign w:val="center"/>
          </w:tcPr>
          <w:p>
            <w:pPr>
              <w:pStyle w:val="185"/>
              <w:spacing w:line="40" w:lineRule="atLeast"/>
              <w:textAlignment w:val="center"/>
              <w:rPr>
                <w:b w:val="0"/>
                <w:bCs/>
                <w:color w:val="FFFFFF" w:themeColor="background1"/>
                <w14:textFill>
                  <w14:solidFill>
                    <w14:schemeClr w14:val="bg1"/>
                  </w14:solidFill>
                </w14:textFill>
              </w:rPr>
            </w:pPr>
            <w:r>
              <w:rPr>
                <w:b/>
                <w:bCs w:val="0"/>
                <w:color w:val="FFFFFF" w:themeColor="background1"/>
                <w14:textFill>
                  <w14:solidFill>
                    <w14:schemeClr w14:val="bg1"/>
                  </w14:solidFill>
                </w14:textFill>
              </w:rPr>
              <w:t>人数</w:t>
            </w:r>
          </w:p>
        </w:tc>
        <w:tc>
          <w:tcPr>
            <w:tcW w:w="1292" w:type="dxa"/>
            <w:shd w:val="clear" w:color="auto" w:fill="92CDDC" w:themeFill="accent5" w:themeFillTint="99"/>
            <w:noWrap/>
            <w:vAlign w:val="center"/>
          </w:tcPr>
          <w:p>
            <w:pPr>
              <w:pStyle w:val="185"/>
              <w:spacing w:line="40" w:lineRule="atLeast"/>
              <w:textAlignment w:val="center"/>
              <w:rPr>
                <w:b w:val="0"/>
                <w:bCs/>
                <w:color w:val="FFFFFF" w:themeColor="background1"/>
                <w14:textFill>
                  <w14:solidFill>
                    <w14:schemeClr w14:val="bg1"/>
                  </w14:solidFill>
                </w14:textFill>
              </w:rPr>
            </w:pPr>
            <w:r>
              <w:rPr>
                <w:b/>
                <w:bCs w:val="0"/>
                <w:color w:val="FFFFFF" w:themeColor="background1"/>
                <w14:textFill>
                  <w14:solidFill>
                    <w14:schemeClr w14:val="bg1"/>
                  </w14:solidFill>
                </w14:textFill>
              </w:rPr>
              <w:t>比例</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113" w:type="dxa"/>
            <w:right w:w="108" w:type="dxa"/>
          </w:tblCellMar>
        </w:tblPrEx>
        <w:trPr>
          <w:trHeight w:val="312" w:hRule="exact"/>
          <w:jc w:val="center"/>
        </w:trPr>
        <w:tc>
          <w:tcPr>
            <w:tcW w:w="2448" w:type="dxa"/>
            <w:shd w:val="clear" w:color="auto" w:fill="DAEEF3" w:themeFill="accent5" w:themeFillTint="33"/>
            <w:noWrap/>
            <w:vAlign w:val="center"/>
          </w:tcPr>
          <w:p>
            <w:pPr>
              <w:pStyle w:val="185"/>
              <w:spacing w:line="40" w:lineRule="atLeast"/>
              <w:textAlignment w:val="center"/>
              <w:rPr>
                <w:b w:val="0"/>
                <w:bCs w:val="0"/>
                <w:color w:val="000000"/>
              </w:rPr>
            </w:pPr>
            <w:r>
              <w:rPr>
                <w:b/>
                <w:bCs w:val="0"/>
                <w:color w:val="000000"/>
                <w:lang w:bidi="ar"/>
              </w:rPr>
              <w:t>浙江省</w:t>
            </w:r>
          </w:p>
        </w:tc>
        <w:tc>
          <w:tcPr>
            <w:tcW w:w="818" w:type="dxa"/>
            <w:shd w:val="clear" w:color="auto" w:fill="DAEEF3" w:themeFill="accent5" w:themeFillTint="33"/>
            <w:noWrap/>
            <w:vAlign w:val="center"/>
          </w:tcPr>
          <w:p>
            <w:pPr>
              <w:pStyle w:val="185"/>
              <w:spacing w:line="40" w:lineRule="atLeast"/>
              <w:textAlignment w:val="center"/>
              <w:rPr>
                <w:color w:val="000000"/>
              </w:rPr>
            </w:pPr>
            <w:r>
              <w:rPr>
                <w:color w:val="000000"/>
                <w:lang w:bidi="ar"/>
              </w:rPr>
              <w:t>2331</w:t>
            </w:r>
          </w:p>
        </w:tc>
        <w:tc>
          <w:tcPr>
            <w:tcW w:w="1292" w:type="dxa"/>
            <w:shd w:val="clear" w:color="auto" w:fill="DAEEF3" w:themeFill="accent5" w:themeFillTint="33"/>
            <w:noWrap/>
            <w:vAlign w:val="center"/>
          </w:tcPr>
          <w:p>
            <w:pPr>
              <w:pStyle w:val="185"/>
              <w:spacing w:line="40" w:lineRule="atLeast"/>
              <w:textAlignment w:val="center"/>
              <w:rPr>
                <w:color w:val="000000"/>
              </w:rPr>
            </w:pPr>
            <w:r>
              <w:rPr>
                <w:color w:val="000000"/>
                <w:lang w:bidi="ar"/>
              </w:rPr>
              <w:t>63.83%</w:t>
            </w:r>
          </w:p>
        </w:tc>
        <w:tc>
          <w:tcPr>
            <w:tcW w:w="818" w:type="dxa"/>
            <w:shd w:val="clear" w:color="auto" w:fill="DAEEF3" w:themeFill="accent5" w:themeFillTint="33"/>
            <w:noWrap/>
            <w:vAlign w:val="center"/>
          </w:tcPr>
          <w:p>
            <w:pPr>
              <w:pStyle w:val="185"/>
              <w:spacing w:line="40" w:lineRule="atLeast"/>
              <w:textAlignment w:val="center"/>
              <w:rPr>
                <w:color w:val="000000"/>
              </w:rPr>
            </w:pPr>
            <w:r>
              <w:rPr>
                <w:color w:val="000000"/>
                <w:lang w:bidi="ar"/>
              </w:rPr>
              <w:t>425</w:t>
            </w:r>
          </w:p>
        </w:tc>
        <w:tc>
          <w:tcPr>
            <w:tcW w:w="1292" w:type="dxa"/>
            <w:shd w:val="clear" w:color="auto" w:fill="DAEEF3" w:themeFill="accent5" w:themeFillTint="33"/>
            <w:noWrap/>
            <w:vAlign w:val="center"/>
          </w:tcPr>
          <w:p>
            <w:pPr>
              <w:pStyle w:val="185"/>
              <w:spacing w:line="40" w:lineRule="atLeast"/>
              <w:textAlignment w:val="center"/>
              <w:rPr>
                <w:color w:val="000000"/>
              </w:rPr>
            </w:pPr>
            <w:r>
              <w:rPr>
                <w:color w:val="000000"/>
                <w:lang w:bidi="ar"/>
              </w:rPr>
              <w:t>42.50%</w:t>
            </w:r>
          </w:p>
        </w:tc>
        <w:tc>
          <w:tcPr>
            <w:tcW w:w="818" w:type="dxa"/>
            <w:shd w:val="clear" w:color="auto" w:fill="DAEEF3" w:themeFill="accent5" w:themeFillTint="33"/>
            <w:noWrap/>
            <w:vAlign w:val="center"/>
          </w:tcPr>
          <w:p>
            <w:pPr>
              <w:pStyle w:val="185"/>
              <w:spacing w:line="40" w:lineRule="atLeast"/>
              <w:textAlignment w:val="center"/>
              <w:rPr>
                <w:color w:val="000000"/>
              </w:rPr>
            </w:pPr>
            <w:r>
              <w:rPr>
                <w:color w:val="000000"/>
                <w:lang w:bidi="ar"/>
              </w:rPr>
              <w:t>2756</w:t>
            </w:r>
          </w:p>
        </w:tc>
        <w:tc>
          <w:tcPr>
            <w:tcW w:w="1292" w:type="dxa"/>
            <w:shd w:val="clear" w:color="auto" w:fill="DAEEF3" w:themeFill="accent5" w:themeFillTint="33"/>
            <w:noWrap/>
            <w:vAlign w:val="center"/>
          </w:tcPr>
          <w:p>
            <w:pPr>
              <w:pStyle w:val="185"/>
              <w:spacing w:line="40" w:lineRule="atLeast"/>
              <w:textAlignment w:val="center"/>
              <w:rPr>
                <w:color w:val="000000"/>
              </w:rPr>
            </w:pPr>
            <w:r>
              <w:rPr>
                <w:color w:val="000000"/>
                <w:lang w:bidi="ar"/>
              </w:rPr>
              <w:t>59.24%</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113" w:type="dxa"/>
            <w:right w:w="108" w:type="dxa"/>
          </w:tblCellMar>
        </w:tblPrEx>
        <w:trPr>
          <w:trHeight w:val="312" w:hRule="exact"/>
          <w:jc w:val="center"/>
        </w:trPr>
        <w:tc>
          <w:tcPr>
            <w:tcW w:w="2448" w:type="dxa"/>
            <w:noWrap/>
            <w:vAlign w:val="center"/>
          </w:tcPr>
          <w:p>
            <w:pPr>
              <w:pStyle w:val="185"/>
              <w:spacing w:line="40" w:lineRule="atLeast"/>
              <w:textAlignment w:val="center"/>
              <w:rPr>
                <w:b w:val="0"/>
                <w:bCs w:val="0"/>
                <w:color w:val="000000"/>
              </w:rPr>
            </w:pPr>
            <w:r>
              <w:rPr>
                <w:b/>
                <w:bCs w:val="0"/>
                <w:color w:val="000000"/>
                <w:lang w:bidi="ar"/>
              </w:rPr>
              <w:t>安徽省</w:t>
            </w:r>
          </w:p>
        </w:tc>
        <w:tc>
          <w:tcPr>
            <w:tcW w:w="818" w:type="dxa"/>
            <w:noWrap/>
            <w:vAlign w:val="center"/>
          </w:tcPr>
          <w:p>
            <w:pPr>
              <w:pStyle w:val="185"/>
              <w:spacing w:line="40" w:lineRule="atLeast"/>
              <w:textAlignment w:val="center"/>
              <w:rPr>
                <w:color w:val="000000"/>
              </w:rPr>
            </w:pPr>
            <w:r>
              <w:rPr>
                <w:color w:val="000000"/>
                <w:lang w:bidi="ar"/>
              </w:rPr>
              <w:t>229</w:t>
            </w:r>
          </w:p>
        </w:tc>
        <w:tc>
          <w:tcPr>
            <w:tcW w:w="1292" w:type="dxa"/>
            <w:noWrap/>
            <w:vAlign w:val="center"/>
          </w:tcPr>
          <w:p>
            <w:pPr>
              <w:pStyle w:val="185"/>
              <w:spacing w:line="40" w:lineRule="atLeast"/>
              <w:textAlignment w:val="center"/>
              <w:rPr>
                <w:color w:val="000000"/>
              </w:rPr>
            </w:pPr>
            <w:r>
              <w:rPr>
                <w:color w:val="000000"/>
                <w:lang w:bidi="ar"/>
              </w:rPr>
              <w:t>6.27%</w:t>
            </w:r>
          </w:p>
        </w:tc>
        <w:tc>
          <w:tcPr>
            <w:tcW w:w="818" w:type="dxa"/>
            <w:noWrap/>
            <w:vAlign w:val="center"/>
          </w:tcPr>
          <w:p>
            <w:pPr>
              <w:pStyle w:val="185"/>
              <w:spacing w:line="40" w:lineRule="atLeast"/>
              <w:textAlignment w:val="center"/>
              <w:rPr>
                <w:color w:val="000000"/>
              </w:rPr>
            </w:pPr>
            <w:r>
              <w:rPr>
                <w:color w:val="000000"/>
                <w:lang w:bidi="ar"/>
              </w:rPr>
              <w:t>178</w:t>
            </w:r>
          </w:p>
        </w:tc>
        <w:tc>
          <w:tcPr>
            <w:tcW w:w="1292" w:type="dxa"/>
            <w:noWrap/>
            <w:vAlign w:val="center"/>
          </w:tcPr>
          <w:p>
            <w:pPr>
              <w:pStyle w:val="185"/>
              <w:spacing w:line="40" w:lineRule="atLeast"/>
              <w:textAlignment w:val="center"/>
              <w:rPr>
                <w:color w:val="000000"/>
              </w:rPr>
            </w:pPr>
            <w:r>
              <w:rPr>
                <w:color w:val="000000"/>
                <w:lang w:bidi="ar"/>
              </w:rPr>
              <w:t>17.80%</w:t>
            </w:r>
          </w:p>
        </w:tc>
        <w:tc>
          <w:tcPr>
            <w:tcW w:w="818" w:type="dxa"/>
            <w:noWrap/>
            <w:vAlign w:val="center"/>
          </w:tcPr>
          <w:p>
            <w:pPr>
              <w:pStyle w:val="185"/>
              <w:spacing w:line="40" w:lineRule="atLeast"/>
              <w:textAlignment w:val="center"/>
              <w:rPr>
                <w:color w:val="000000"/>
              </w:rPr>
            </w:pPr>
            <w:r>
              <w:rPr>
                <w:color w:val="000000"/>
                <w:lang w:bidi="ar"/>
              </w:rPr>
              <w:t>407</w:t>
            </w:r>
          </w:p>
        </w:tc>
        <w:tc>
          <w:tcPr>
            <w:tcW w:w="1292" w:type="dxa"/>
            <w:noWrap/>
            <w:vAlign w:val="center"/>
          </w:tcPr>
          <w:p>
            <w:pPr>
              <w:pStyle w:val="185"/>
              <w:spacing w:line="40" w:lineRule="atLeast"/>
              <w:textAlignment w:val="center"/>
              <w:rPr>
                <w:color w:val="000000"/>
              </w:rPr>
            </w:pPr>
            <w:r>
              <w:rPr>
                <w:color w:val="000000"/>
                <w:lang w:bidi="ar"/>
              </w:rPr>
              <w:t>8.75%</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113" w:type="dxa"/>
            <w:right w:w="108" w:type="dxa"/>
          </w:tblCellMar>
        </w:tblPrEx>
        <w:trPr>
          <w:trHeight w:val="312" w:hRule="exact"/>
          <w:jc w:val="center"/>
        </w:trPr>
        <w:tc>
          <w:tcPr>
            <w:tcW w:w="2448" w:type="dxa"/>
            <w:shd w:val="clear" w:color="auto" w:fill="DAEEF3" w:themeFill="accent5" w:themeFillTint="33"/>
            <w:noWrap/>
            <w:vAlign w:val="center"/>
          </w:tcPr>
          <w:p>
            <w:pPr>
              <w:pStyle w:val="185"/>
              <w:spacing w:line="40" w:lineRule="atLeast"/>
              <w:textAlignment w:val="center"/>
              <w:rPr>
                <w:b w:val="0"/>
                <w:bCs w:val="0"/>
                <w:color w:val="000000"/>
              </w:rPr>
            </w:pPr>
            <w:r>
              <w:rPr>
                <w:b/>
                <w:bCs w:val="0"/>
                <w:color w:val="000000"/>
                <w:lang w:bidi="ar"/>
              </w:rPr>
              <w:t>江苏省</w:t>
            </w:r>
          </w:p>
        </w:tc>
        <w:tc>
          <w:tcPr>
            <w:tcW w:w="818" w:type="dxa"/>
            <w:shd w:val="clear" w:color="auto" w:fill="DAEEF3" w:themeFill="accent5" w:themeFillTint="33"/>
            <w:noWrap/>
            <w:vAlign w:val="center"/>
          </w:tcPr>
          <w:p>
            <w:pPr>
              <w:pStyle w:val="185"/>
              <w:spacing w:line="40" w:lineRule="atLeast"/>
              <w:textAlignment w:val="center"/>
              <w:rPr>
                <w:color w:val="000000"/>
              </w:rPr>
            </w:pPr>
            <w:r>
              <w:rPr>
                <w:color w:val="000000"/>
                <w:lang w:bidi="ar"/>
              </w:rPr>
              <w:t>101</w:t>
            </w:r>
          </w:p>
        </w:tc>
        <w:tc>
          <w:tcPr>
            <w:tcW w:w="1292" w:type="dxa"/>
            <w:shd w:val="clear" w:color="auto" w:fill="DAEEF3" w:themeFill="accent5" w:themeFillTint="33"/>
            <w:noWrap/>
            <w:vAlign w:val="center"/>
          </w:tcPr>
          <w:p>
            <w:pPr>
              <w:pStyle w:val="185"/>
              <w:spacing w:line="40" w:lineRule="atLeast"/>
              <w:textAlignment w:val="center"/>
              <w:rPr>
                <w:color w:val="000000"/>
              </w:rPr>
            </w:pPr>
            <w:r>
              <w:rPr>
                <w:color w:val="000000"/>
                <w:lang w:bidi="ar"/>
              </w:rPr>
              <w:t>2.77%</w:t>
            </w:r>
          </w:p>
        </w:tc>
        <w:tc>
          <w:tcPr>
            <w:tcW w:w="818" w:type="dxa"/>
            <w:shd w:val="clear" w:color="auto" w:fill="DAEEF3" w:themeFill="accent5" w:themeFillTint="33"/>
            <w:noWrap/>
            <w:vAlign w:val="center"/>
          </w:tcPr>
          <w:p>
            <w:pPr>
              <w:pStyle w:val="185"/>
              <w:spacing w:line="40" w:lineRule="atLeast"/>
              <w:textAlignment w:val="center"/>
              <w:rPr>
                <w:color w:val="000000"/>
              </w:rPr>
            </w:pPr>
            <w:r>
              <w:rPr>
                <w:color w:val="000000"/>
                <w:lang w:bidi="ar"/>
              </w:rPr>
              <w:t>66</w:t>
            </w:r>
          </w:p>
        </w:tc>
        <w:tc>
          <w:tcPr>
            <w:tcW w:w="1292" w:type="dxa"/>
            <w:shd w:val="clear" w:color="auto" w:fill="DAEEF3" w:themeFill="accent5" w:themeFillTint="33"/>
            <w:noWrap/>
            <w:vAlign w:val="center"/>
          </w:tcPr>
          <w:p>
            <w:pPr>
              <w:pStyle w:val="185"/>
              <w:spacing w:line="40" w:lineRule="atLeast"/>
              <w:textAlignment w:val="center"/>
              <w:rPr>
                <w:color w:val="000000"/>
              </w:rPr>
            </w:pPr>
            <w:r>
              <w:rPr>
                <w:color w:val="000000"/>
                <w:lang w:bidi="ar"/>
              </w:rPr>
              <w:t>6.60%</w:t>
            </w:r>
          </w:p>
        </w:tc>
        <w:tc>
          <w:tcPr>
            <w:tcW w:w="818" w:type="dxa"/>
            <w:shd w:val="clear" w:color="auto" w:fill="DAEEF3" w:themeFill="accent5" w:themeFillTint="33"/>
            <w:noWrap/>
            <w:vAlign w:val="center"/>
          </w:tcPr>
          <w:p>
            <w:pPr>
              <w:pStyle w:val="185"/>
              <w:spacing w:line="40" w:lineRule="atLeast"/>
              <w:textAlignment w:val="center"/>
              <w:rPr>
                <w:color w:val="000000"/>
              </w:rPr>
            </w:pPr>
            <w:r>
              <w:rPr>
                <w:color w:val="000000"/>
                <w:lang w:bidi="ar"/>
              </w:rPr>
              <w:t>167</w:t>
            </w:r>
          </w:p>
        </w:tc>
        <w:tc>
          <w:tcPr>
            <w:tcW w:w="1292" w:type="dxa"/>
            <w:shd w:val="clear" w:color="auto" w:fill="DAEEF3" w:themeFill="accent5" w:themeFillTint="33"/>
            <w:noWrap/>
            <w:vAlign w:val="center"/>
          </w:tcPr>
          <w:p>
            <w:pPr>
              <w:pStyle w:val="185"/>
              <w:spacing w:line="40" w:lineRule="atLeast"/>
              <w:textAlignment w:val="center"/>
              <w:rPr>
                <w:color w:val="000000"/>
              </w:rPr>
            </w:pPr>
            <w:r>
              <w:rPr>
                <w:color w:val="000000"/>
                <w:lang w:bidi="ar"/>
              </w:rPr>
              <w:t>3.59%</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113" w:type="dxa"/>
            <w:right w:w="108" w:type="dxa"/>
          </w:tblCellMar>
        </w:tblPrEx>
        <w:trPr>
          <w:trHeight w:val="312" w:hRule="exact"/>
          <w:jc w:val="center"/>
        </w:trPr>
        <w:tc>
          <w:tcPr>
            <w:tcW w:w="2448" w:type="dxa"/>
            <w:noWrap/>
            <w:vAlign w:val="center"/>
          </w:tcPr>
          <w:p>
            <w:pPr>
              <w:pStyle w:val="185"/>
              <w:spacing w:line="276" w:lineRule="auto"/>
              <w:textAlignment w:val="center"/>
              <w:rPr>
                <w:b w:val="0"/>
                <w:bCs/>
              </w:rPr>
            </w:pPr>
            <w:r>
              <w:rPr>
                <w:b/>
                <w:bCs w:val="0"/>
                <w:lang w:bidi="ar"/>
              </w:rPr>
              <w:t>湖北省</w:t>
            </w:r>
          </w:p>
        </w:tc>
        <w:tc>
          <w:tcPr>
            <w:tcW w:w="818" w:type="dxa"/>
            <w:noWrap/>
            <w:vAlign w:val="center"/>
          </w:tcPr>
          <w:p>
            <w:pPr>
              <w:pStyle w:val="185"/>
              <w:spacing w:line="276" w:lineRule="auto"/>
              <w:textAlignment w:val="center"/>
            </w:pPr>
            <w:r>
              <w:rPr>
                <w:lang w:bidi="ar"/>
              </w:rPr>
              <w:t>90</w:t>
            </w:r>
          </w:p>
        </w:tc>
        <w:tc>
          <w:tcPr>
            <w:tcW w:w="1292" w:type="dxa"/>
            <w:noWrap/>
            <w:vAlign w:val="center"/>
          </w:tcPr>
          <w:p>
            <w:pPr>
              <w:pStyle w:val="185"/>
              <w:spacing w:line="276" w:lineRule="auto"/>
              <w:textAlignment w:val="center"/>
            </w:pPr>
            <w:r>
              <w:rPr>
                <w:lang w:bidi="ar"/>
              </w:rPr>
              <w:t>2.46%</w:t>
            </w:r>
          </w:p>
        </w:tc>
        <w:tc>
          <w:tcPr>
            <w:tcW w:w="818" w:type="dxa"/>
            <w:noWrap/>
            <w:vAlign w:val="center"/>
          </w:tcPr>
          <w:p>
            <w:pPr>
              <w:pStyle w:val="185"/>
              <w:spacing w:line="276" w:lineRule="auto"/>
              <w:textAlignment w:val="center"/>
            </w:pPr>
            <w:r>
              <w:rPr>
                <w:lang w:bidi="ar"/>
              </w:rPr>
              <w:t>49</w:t>
            </w:r>
          </w:p>
        </w:tc>
        <w:tc>
          <w:tcPr>
            <w:tcW w:w="1292" w:type="dxa"/>
            <w:noWrap/>
            <w:vAlign w:val="center"/>
          </w:tcPr>
          <w:p>
            <w:pPr>
              <w:pStyle w:val="185"/>
              <w:spacing w:line="276" w:lineRule="auto"/>
              <w:textAlignment w:val="center"/>
            </w:pPr>
            <w:r>
              <w:rPr>
                <w:lang w:bidi="ar"/>
              </w:rPr>
              <w:t>4.90%</w:t>
            </w:r>
          </w:p>
        </w:tc>
        <w:tc>
          <w:tcPr>
            <w:tcW w:w="818" w:type="dxa"/>
            <w:noWrap/>
            <w:vAlign w:val="center"/>
          </w:tcPr>
          <w:p>
            <w:pPr>
              <w:pStyle w:val="185"/>
              <w:spacing w:line="276" w:lineRule="auto"/>
              <w:textAlignment w:val="center"/>
            </w:pPr>
            <w:r>
              <w:rPr>
                <w:lang w:bidi="ar"/>
              </w:rPr>
              <w:t>139</w:t>
            </w:r>
          </w:p>
        </w:tc>
        <w:tc>
          <w:tcPr>
            <w:tcW w:w="1292" w:type="dxa"/>
            <w:noWrap/>
            <w:vAlign w:val="center"/>
          </w:tcPr>
          <w:p>
            <w:pPr>
              <w:pStyle w:val="185"/>
              <w:spacing w:line="276" w:lineRule="auto"/>
              <w:textAlignment w:val="center"/>
            </w:pPr>
            <w:r>
              <w:rPr>
                <w:lang w:bidi="ar"/>
              </w:rPr>
              <w:t>2.99%</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113" w:type="dxa"/>
            <w:right w:w="108" w:type="dxa"/>
          </w:tblCellMar>
        </w:tblPrEx>
        <w:trPr>
          <w:trHeight w:val="312" w:hRule="exact"/>
          <w:jc w:val="center"/>
        </w:trPr>
        <w:tc>
          <w:tcPr>
            <w:tcW w:w="2448" w:type="dxa"/>
            <w:shd w:val="clear" w:color="auto" w:fill="DAEEF3" w:themeFill="accent5" w:themeFillTint="33"/>
            <w:noWrap/>
            <w:vAlign w:val="center"/>
          </w:tcPr>
          <w:p>
            <w:pPr>
              <w:pStyle w:val="185"/>
              <w:spacing w:line="276" w:lineRule="auto"/>
              <w:textAlignment w:val="center"/>
              <w:rPr>
                <w:b w:val="0"/>
                <w:bCs/>
              </w:rPr>
            </w:pPr>
            <w:r>
              <w:rPr>
                <w:b/>
                <w:bCs w:val="0"/>
                <w:lang w:bidi="ar"/>
              </w:rPr>
              <w:t>河南省</w:t>
            </w:r>
          </w:p>
        </w:tc>
        <w:tc>
          <w:tcPr>
            <w:tcW w:w="818" w:type="dxa"/>
            <w:shd w:val="clear" w:color="auto" w:fill="DAEEF3" w:themeFill="accent5" w:themeFillTint="33"/>
            <w:noWrap/>
            <w:vAlign w:val="center"/>
          </w:tcPr>
          <w:p>
            <w:pPr>
              <w:pStyle w:val="185"/>
              <w:spacing w:line="276" w:lineRule="auto"/>
              <w:textAlignment w:val="center"/>
            </w:pPr>
            <w:r>
              <w:rPr>
                <w:lang w:bidi="ar"/>
              </w:rPr>
              <w:t>47</w:t>
            </w:r>
          </w:p>
        </w:tc>
        <w:tc>
          <w:tcPr>
            <w:tcW w:w="1292" w:type="dxa"/>
            <w:shd w:val="clear" w:color="auto" w:fill="DAEEF3" w:themeFill="accent5" w:themeFillTint="33"/>
            <w:noWrap/>
            <w:vAlign w:val="center"/>
          </w:tcPr>
          <w:p>
            <w:pPr>
              <w:pStyle w:val="185"/>
              <w:spacing w:line="276" w:lineRule="auto"/>
              <w:textAlignment w:val="center"/>
            </w:pPr>
            <w:r>
              <w:rPr>
                <w:lang w:bidi="ar"/>
              </w:rPr>
              <w:t>1.29%</w:t>
            </w:r>
          </w:p>
        </w:tc>
        <w:tc>
          <w:tcPr>
            <w:tcW w:w="818" w:type="dxa"/>
            <w:shd w:val="clear" w:color="auto" w:fill="DAEEF3" w:themeFill="accent5" w:themeFillTint="33"/>
            <w:noWrap/>
            <w:vAlign w:val="center"/>
          </w:tcPr>
          <w:p>
            <w:pPr>
              <w:pStyle w:val="185"/>
              <w:spacing w:line="276" w:lineRule="auto"/>
              <w:textAlignment w:val="center"/>
            </w:pPr>
            <w:r>
              <w:rPr>
                <w:lang w:bidi="ar"/>
              </w:rPr>
              <w:t>82</w:t>
            </w:r>
          </w:p>
        </w:tc>
        <w:tc>
          <w:tcPr>
            <w:tcW w:w="1292" w:type="dxa"/>
            <w:shd w:val="clear" w:color="auto" w:fill="DAEEF3" w:themeFill="accent5" w:themeFillTint="33"/>
            <w:noWrap/>
            <w:vAlign w:val="center"/>
          </w:tcPr>
          <w:p>
            <w:pPr>
              <w:pStyle w:val="185"/>
              <w:spacing w:line="276" w:lineRule="auto"/>
              <w:textAlignment w:val="center"/>
            </w:pPr>
            <w:r>
              <w:rPr>
                <w:lang w:bidi="ar"/>
              </w:rPr>
              <w:t>8.20%</w:t>
            </w:r>
          </w:p>
        </w:tc>
        <w:tc>
          <w:tcPr>
            <w:tcW w:w="818" w:type="dxa"/>
            <w:shd w:val="clear" w:color="auto" w:fill="DAEEF3" w:themeFill="accent5" w:themeFillTint="33"/>
            <w:noWrap/>
            <w:vAlign w:val="center"/>
          </w:tcPr>
          <w:p>
            <w:pPr>
              <w:pStyle w:val="185"/>
              <w:spacing w:line="276" w:lineRule="auto"/>
              <w:textAlignment w:val="center"/>
            </w:pPr>
            <w:r>
              <w:rPr>
                <w:lang w:bidi="ar"/>
              </w:rPr>
              <w:t>129</w:t>
            </w:r>
          </w:p>
        </w:tc>
        <w:tc>
          <w:tcPr>
            <w:tcW w:w="1292" w:type="dxa"/>
            <w:shd w:val="clear" w:color="auto" w:fill="DAEEF3" w:themeFill="accent5" w:themeFillTint="33"/>
            <w:noWrap/>
            <w:vAlign w:val="center"/>
          </w:tcPr>
          <w:p>
            <w:pPr>
              <w:pStyle w:val="185"/>
              <w:spacing w:line="276" w:lineRule="auto"/>
              <w:textAlignment w:val="center"/>
            </w:pPr>
            <w:r>
              <w:rPr>
                <w:lang w:bidi="ar"/>
              </w:rPr>
              <w:t>2.77%</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113" w:type="dxa"/>
            <w:right w:w="108" w:type="dxa"/>
          </w:tblCellMar>
        </w:tblPrEx>
        <w:trPr>
          <w:trHeight w:val="312" w:hRule="exact"/>
          <w:jc w:val="center"/>
        </w:trPr>
        <w:tc>
          <w:tcPr>
            <w:tcW w:w="2448" w:type="dxa"/>
            <w:noWrap/>
            <w:vAlign w:val="center"/>
          </w:tcPr>
          <w:p>
            <w:pPr>
              <w:pStyle w:val="185"/>
              <w:spacing w:line="276" w:lineRule="auto"/>
              <w:textAlignment w:val="center"/>
              <w:rPr>
                <w:b w:val="0"/>
                <w:bCs/>
              </w:rPr>
            </w:pPr>
            <w:r>
              <w:rPr>
                <w:b/>
                <w:bCs w:val="0"/>
                <w:lang w:bidi="ar"/>
              </w:rPr>
              <w:t>山东省</w:t>
            </w:r>
          </w:p>
        </w:tc>
        <w:tc>
          <w:tcPr>
            <w:tcW w:w="818" w:type="dxa"/>
            <w:noWrap/>
            <w:vAlign w:val="center"/>
          </w:tcPr>
          <w:p>
            <w:pPr>
              <w:pStyle w:val="185"/>
              <w:spacing w:line="276" w:lineRule="auto"/>
              <w:textAlignment w:val="center"/>
            </w:pPr>
            <w:r>
              <w:rPr>
                <w:lang w:bidi="ar"/>
              </w:rPr>
              <w:t>91</w:t>
            </w:r>
          </w:p>
        </w:tc>
        <w:tc>
          <w:tcPr>
            <w:tcW w:w="1292" w:type="dxa"/>
            <w:noWrap/>
            <w:vAlign w:val="center"/>
          </w:tcPr>
          <w:p>
            <w:pPr>
              <w:pStyle w:val="185"/>
              <w:spacing w:line="276" w:lineRule="auto"/>
              <w:textAlignment w:val="center"/>
            </w:pPr>
            <w:r>
              <w:rPr>
                <w:lang w:bidi="ar"/>
              </w:rPr>
              <w:t>2.49%</w:t>
            </w:r>
          </w:p>
        </w:tc>
        <w:tc>
          <w:tcPr>
            <w:tcW w:w="818" w:type="dxa"/>
            <w:noWrap/>
            <w:vAlign w:val="center"/>
          </w:tcPr>
          <w:p>
            <w:pPr>
              <w:pStyle w:val="185"/>
              <w:spacing w:line="276" w:lineRule="auto"/>
              <w:textAlignment w:val="center"/>
            </w:pPr>
            <w:r>
              <w:rPr>
                <w:lang w:bidi="ar"/>
              </w:rPr>
              <w:t>37</w:t>
            </w:r>
          </w:p>
        </w:tc>
        <w:tc>
          <w:tcPr>
            <w:tcW w:w="1292" w:type="dxa"/>
            <w:noWrap/>
            <w:vAlign w:val="center"/>
          </w:tcPr>
          <w:p>
            <w:pPr>
              <w:pStyle w:val="185"/>
              <w:spacing w:line="276" w:lineRule="auto"/>
              <w:textAlignment w:val="center"/>
            </w:pPr>
            <w:r>
              <w:rPr>
                <w:lang w:bidi="ar"/>
              </w:rPr>
              <w:t>3.70%</w:t>
            </w:r>
          </w:p>
        </w:tc>
        <w:tc>
          <w:tcPr>
            <w:tcW w:w="818" w:type="dxa"/>
            <w:noWrap/>
            <w:vAlign w:val="center"/>
          </w:tcPr>
          <w:p>
            <w:pPr>
              <w:pStyle w:val="185"/>
              <w:spacing w:line="276" w:lineRule="auto"/>
              <w:textAlignment w:val="center"/>
            </w:pPr>
            <w:r>
              <w:rPr>
                <w:lang w:bidi="ar"/>
              </w:rPr>
              <w:t>128</w:t>
            </w:r>
          </w:p>
        </w:tc>
        <w:tc>
          <w:tcPr>
            <w:tcW w:w="1292" w:type="dxa"/>
            <w:noWrap/>
            <w:vAlign w:val="center"/>
          </w:tcPr>
          <w:p>
            <w:pPr>
              <w:pStyle w:val="185"/>
              <w:spacing w:line="276" w:lineRule="auto"/>
              <w:textAlignment w:val="center"/>
            </w:pPr>
            <w:r>
              <w:rPr>
                <w:lang w:bidi="ar"/>
              </w:rPr>
              <w:t>2.75%</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113" w:type="dxa"/>
            <w:right w:w="108" w:type="dxa"/>
          </w:tblCellMar>
        </w:tblPrEx>
        <w:trPr>
          <w:trHeight w:val="312" w:hRule="exact"/>
          <w:jc w:val="center"/>
        </w:trPr>
        <w:tc>
          <w:tcPr>
            <w:tcW w:w="2448" w:type="dxa"/>
            <w:shd w:val="clear" w:color="auto" w:fill="DAEEF3" w:themeFill="accent5" w:themeFillTint="33"/>
            <w:noWrap/>
            <w:vAlign w:val="center"/>
          </w:tcPr>
          <w:p>
            <w:pPr>
              <w:pStyle w:val="185"/>
              <w:spacing w:line="276" w:lineRule="auto"/>
              <w:textAlignment w:val="center"/>
              <w:rPr>
                <w:b w:val="0"/>
                <w:bCs/>
              </w:rPr>
            </w:pPr>
            <w:r>
              <w:rPr>
                <w:b/>
                <w:bCs w:val="0"/>
                <w:lang w:bidi="ar"/>
              </w:rPr>
              <w:t>四川省</w:t>
            </w:r>
          </w:p>
        </w:tc>
        <w:tc>
          <w:tcPr>
            <w:tcW w:w="818" w:type="dxa"/>
            <w:shd w:val="clear" w:color="auto" w:fill="DAEEF3" w:themeFill="accent5" w:themeFillTint="33"/>
            <w:noWrap/>
            <w:vAlign w:val="center"/>
          </w:tcPr>
          <w:p>
            <w:pPr>
              <w:pStyle w:val="185"/>
              <w:spacing w:line="276" w:lineRule="auto"/>
              <w:textAlignment w:val="center"/>
            </w:pPr>
            <w:r>
              <w:rPr>
                <w:lang w:bidi="ar"/>
              </w:rPr>
              <w:t>110</w:t>
            </w:r>
          </w:p>
        </w:tc>
        <w:tc>
          <w:tcPr>
            <w:tcW w:w="1292" w:type="dxa"/>
            <w:shd w:val="clear" w:color="auto" w:fill="DAEEF3" w:themeFill="accent5" w:themeFillTint="33"/>
            <w:noWrap/>
            <w:vAlign w:val="center"/>
          </w:tcPr>
          <w:p>
            <w:pPr>
              <w:pStyle w:val="185"/>
              <w:spacing w:line="276" w:lineRule="auto"/>
              <w:textAlignment w:val="center"/>
            </w:pPr>
            <w:r>
              <w:rPr>
                <w:lang w:bidi="ar"/>
              </w:rPr>
              <w:t>3.01%</w:t>
            </w:r>
          </w:p>
        </w:tc>
        <w:tc>
          <w:tcPr>
            <w:tcW w:w="818" w:type="dxa"/>
            <w:shd w:val="clear" w:color="auto" w:fill="DAEEF3" w:themeFill="accent5" w:themeFillTint="33"/>
            <w:noWrap/>
            <w:vAlign w:val="center"/>
          </w:tcPr>
          <w:p>
            <w:pPr>
              <w:pStyle w:val="185"/>
              <w:spacing w:line="276" w:lineRule="auto"/>
              <w:textAlignment w:val="center"/>
            </w:pPr>
            <w:r>
              <w:rPr>
                <w:lang w:bidi="ar"/>
              </w:rPr>
              <w:t>15</w:t>
            </w:r>
          </w:p>
        </w:tc>
        <w:tc>
          <w:tcPr>
            <w:tcW w:w="1292" w:type="dxa"/>
            <w:shd w:val="clear" w:color="auto" w:fill="DAEEF3" w:themeFill="accent5" w:themeFillTint="33"/>
            <w:noWrap/>
            <w:vAlign w:val="center"/>
          </w:tcPr>
          <w:p>
            <w:pPr>
              <w:pStyle w:val="185"/>
              <w:spacing w:line="276" w:lineRule="auto"/>
              <w:textAlignment w:val="center"/>
            </w:pPr>
            <w:r>
              <w:rPr>
                <w:lang w:bidi="ar"/>
              </w:rPr>
              <w:t>1.50%</w:t>
            </w:r>
          </w:p>
        </w:tc>
        <w:tc>
          <w:tcPr>
            <w:tcW w:w="818" w:type="dxa"/>
            <w:shd w:val="clear" w:color="auto" w:fill="DAEEF3" w:themeFill="accent5" w:themeFillTint="33"/>
            <w:noWrap/>
            <w:vAlign w:val="center"/>
          </w:tcPr>
          <w:p>
            <w:pPr>
              <w:pStyle w:val="185"/>
              <w:spacing w:line="276" w:lineRule="auto"/>
              <w:textAlignment w:val="center"/>
            </w:pPr>
            <w:r>
              <w:rPr>
                <w:lang w:bidi="ar"/>
              </w:rPr>
              <w:t>125</w:t>
            </w:r>
          </w:p>
        </w:tc>
        <w:tc>
          <w:tcPr>
            <w:tcW w:w="1292" w:type="dxa"/>
            <w:shd w:val="clear" w:color="auto" w:fill="DAEEF3" w:themeFill="accent5" w:themeFillTint="33"/>
            <w:noWrap/>
            <w:vAlign w:val="center"/>
          </w:tcPr>
          <w:p>
            <w:pPr>
              <w:pStyle w:val="185"/>
              <w:spacing w:line="276" w:lineRule="auto"/>
              <w:textAlignment w:val="center"/>
            </w:pPr>
            <w:r>
              <w:rPr>
                <w:lang w:bidi="ar"/>
              </w:rPr>
              <w:t>2.69%</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113" w:type="dxa"/>
            <w:right w:w="108" w:type="dxa"/>
          </w:tblCellMar>
        </w:tblPrEx>
        <w:trPr>
          <w:trHeight w:val="312" w:hRule="exact"/>
          <w:jc w:val="center"/>
        </w:trPr>
        <w:tc>
          <w:tcPr>
            <w:tcW w:w="2448" w:type="dxa"/>
            <w:noWrap/>
            <w:vAlign w:val="center"/>
          </w:tcPr>
          <w:p>
            <w:pPr>
              <w:pStyle w:val="185"/>
              <w:spacing w:line="276" w:lineRule="auto"/>
              <w:textAlignment w:val="center"/>
              <w:rPr>
                <w:b w:val="0"/>
                <w:bCs/>
              </w:rPr>
            </w:pPr>
            <w:r>
              <w:rPr>
                <w:b/>
                <w:bCs w:val="0"/>
                <w:lang w:bidi="ar"/>
              </w:rPr>
              <w:t>甘肃省</w:t>
            </w:r>
          </w:p>
        </w:tc>
        <w:tc>
          <w:tcPr>
            <w:tcW w:w="818" w:type="dxa"/>
            <w:noWrap/>
            <w:vAlign w:val="center"/>
          </w:tcPr>
          <w:p>
            <w:pPr>
              <w:pStyle w:val="185"/>
              <w:spacing w:line="276" w:lineRule="auto"/>
              <w:textAlignment w:val="center"/>
            </w:pPr>
            <w:r>
              <w:rPr>
                <w:lang w:bidi="ar"/>
              </w:rPr>
              <w:t>85</w:t>
            </w:r>
          </w:p>
        </w:tc>
        <w:tc>
          <w:tcPr>
            <w:tcW w:w="1292" w:type="dxa"/>
            <w:noWrap/>
            <w:vAlign w:val="center"/>
          </w:tcPr>
          <w:p>
            <w:pPr>
              <w:pStyle w:val="185"/>
              <w:spacing w:line="276" w:lineRule="auto"/>
              <w:textAlignment w:val="center"/>
            </w:pPr>
            <w:r>
              <w:rPr>
                <w:lang w:bidi="ar"/>
              </w:rPr>
              <w:t>2.33%</w:t>
            </w:r>
          </w:p>
        </w:tc>
        <w:tc>
          <w:tcPr>
            <w:tcW w:w="818" w:type="dxa"/>
            <w:noWrap/>
            <w:vAlign w:val="center"/>
          </w:tcPr>
          <w:p>
            <w:pPr>
              <w:pStyle w:val="185"/>
              <w:spacing w:line="276" w:lineRule="auto"/>
              <w:textAlignment w:val="center"/>
            </w:pPr>
            <w:r>
              <w:rPr>
                <w:lang w:bidi="ar"/>
              </w:rPr>
              <w:t>20</w:t>
            </w:r>
          </w:p>
        </w:tc>
        <w:tc>
          <w:tcPr>
            <w:tcW w:w="1292" w:type="dxa"/>
            <w:noWrap/>
            <w:vAlign w:val="center"/>
          </w:tcPr>
          <w:p>
            <w:pPr>
              <w:pStyle w:val="185"/>
              <w:spacing w:line="276" w:lineRule="auto"/>
              <w:textAlignment w:val="center"/>
            </w:pPr>
            <w:r>
              <w:rPr>
                <w:lang w:bidi="ar"/>
              </w:rPr>
              <w:t>2.00%</w:t>
            </w:r>
          </w:p>
        </w:tc>
        <w:tc>
          <w:tcPr>
            <w:tcW w:w="818" w:type="dxa"/>
            <w:noWrap/>
            <w:vAlign w:val="center"/>
          </w:tcPr>
          <w:p>
            <w:pPr>
              <w:pStyle w:val="185"/>
              <w:spacing w:line="276" w:lineRule="auto"/>
              <w:textAlignment w:val="center"/>
            </w:pPr>
            <w:r>
              <w:rPr>
                <w:lang w:bidi="ar"/>
              </w:rPr>
              <w:t>105</w:t>
            </w:r>
          </w:p>
        </w:tc>
        <w:tc>
          <w:tcPr>
            <w:tcW w:w="1292" w:type="dxa"/>
            <w:noWrap/>
            <w:vAlign w:val="center"/>
          </w:tcPr>
          <w:p>
            <w:pPr>
              <w:pStyle w:val="185"/>
              <w:spacing w:line="276" w:lineRule="auto"/>
              <w:textAlignment w:val="center"/>
            </w:pPr>
            <w:r>
              <w:rPr>
                <w:lang w:bidi="ar"/>
              </w:rPr>
              <w:t>2.26%</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113" w:type="dxa"/>
            <w:right w:w="108" w:type="dxa"/>
          </w:tblCellMar>
        </w:tblPrEx>
        <w:trPr>
          <w:trHeight w:val="312" w:hRule="exact"/>
          <w:jc w:val="center"/>
        </w:trPr>
        <w:tc>
          <w:tcPr>
            <w:tcW w:w="2448" w:type="dxa"/>
            <w:shd w:val="clear" w:color="auto" w:fill="DAEEF3" w:themeFill="accent5" w:themeFillTint="33"/>
            <w:noWrap/>
            <w:vAlign w:val="center"/>
          </w:tcPr>
          <w:p>
            <w:pPr>
              <w:pStyle w:val="185"/>
              <w:spacing w:line="276" w:lineRule="auto"/>
              <w:textAlignment w:val="center"/>
              <w:rPr>
                <w:b w:val="0"/>
                <w:bCs/>
              </w:rPr>
            </w:pPr>
            <w:r>
              <w:rPr>
                <w:b/>
                <w:bCs w:val="0"/>
                <w:lang w:bidi="ar"/>
              </w:rPr>
              <w:t>福建省</w:t>
            </w:r>
          </w:p>
        </w:tc>
        <w:tc>
          <w:tcPr>
            <w:tcW w:w="818" w:type="dxa"/>
            <w:shd w:val="clear" w:color="auto" w:fill="DAEEF3" w:themeFill="accent5" w:themeFillTint="33"/>
            <w:noWrap/>
            <w:vAlign w:val="center"/>
          </w:tcPr>
          <w:p>
            <w:pPr>
              <w:pStyle w:val="185"/>
              <w:spacing w:line="276" w:lineRule="auto"/>
              <w:textAlignment w:val="center"/>
            </w:pPr>
            <w:r>
              <w:rPr>
                <w:lang w:bidi="ar"/>
              </w:rPr>
              <w:t>86</w:t>
            </w:r>
          </w:p>
        </w:tc>
        <w:tc>
          <w:tcPr>
            <w:tcW w:w="1292" w:type="dxa"/>
            <w:shd w:val="clear" w:color="auto" w:fill="DAEEF3" w:themeFill="accent5" w:themeFillTint="33"/>
            <w:noWrap/>
            <w:vAlign w:val="center"/>
          </w:tcPr>
          <w:p>
            <w:pPr>
              <w:pStyle w:val="185"/>
              <w:spacing w:line="276" w:lineRule="auto"/>
              <w:textAlignment w:val="center"/>
            </w:pPr>
            <w:r>
              <w:rPr>
                <w:lang w:bidi="ar"/>
              </w:rPr>
              <w:t>2.35%</w:t>
            </w:r>
          </w:p>
        </w:tc>
        <w:tc>
          <w:tcPr>
            <w:tcW w:w="818" w:type="dxa"/>
            <w:shd w:val="clear" w:color="auto" w:fill="DAEEF3" w:themeFill="accent5" w:themeFillTint="33"/>
            <w:noWrap/>
            <w:vAlign w:val="center"/>
          </w:tcPr>
          <w:p>
            <w:pPr>
              <w:pStyle w:val="185"/>
              <w:spacing w:line="276" w:lineRule="auto"/>
              <w:textAlignment w:val="center"/>
            </w:pPr>
            <w:r>
              <w:rPr>
                <w:lang w:bidi="ar"/>
              </w:rPr>
              <w:t>10</w:t>
            </w:r>
          </w:p>
        </w:tc>
        <w:tc>
          <w:tcPr>
            <w:tcW w:w="1292" w:type="dxa"/>
            <w:shd w:val="clear" w:color="auto" w:fill="DAEEF3" w:themeFill="accent5" w:themeFillTint="33"/>
            <w:noWrap/>
            <w:vAlign w:val="center"/>
          </w:tcPr>
          <w:p>
            <w:pPr>
              <w:pStyle w:val="185"/>
              <w:spacing w:line="276" w:lineRule="auto"/>
              <w:textAlignment w:val="center"/>
            </w:pPr>
            <w:r>
              <w:rPr>
                <w:lang w:bidi="ar"/>
              </w:rPr>
              <w:t>1.00%</w:t>
            </w:r>
          </w:p>
        </w:tc>
        <w:tc>
          <w:tcPr>
            <w:tcW w:w="818" w:type="dxa"/>
            <w:shd w:val="clear" w:color="auto" w:fill="DAEEF3" w:themeFill="accent5" w:themeFillTint="33"/>
            <w:noWrap/>
            <w:vAlign w:val="center"/>
          </w:tcPr>
          <w:p>
            <w:pPr>
              <w:pStyle w:val="185"/>
              <w:spacing w:line="276" w:lineRule="auto"/>
              <w:textAlignment w:val="center"/>
            </w:pPr>
            <w:r>
              <w:rPr>
                <w:lang w:bidi="ar"/>
              </w:rPr>
              <w:t>96</w:t>
            </w:r>
          </w:p>
        </w:tc>
        <w:tc>
          <w:tcPr>
            <w:tcW w:w="1292" w:type="dxa"/>
            <w:shd w:val="clear" w:color="auto" w:fill="DAEEF3" w:themeFill="accent5" w:themeFillTint="33"/>
            <w:noWrap/>
            <w:vAlign w:val="center"/>
          </w:tcPr>
          <w:p>
            <w:pPr>
              <w:pStyle w:val="185"/>
              <w:spacing w:line="276" w:lineRule="auto"/>
              <w:textAlignment w:val="center"/>
            </w:pPr>
            <w:r>
              <w:rPr>
                <w:lang w:bidi="ar"/>
              </w:rPr>
              <w:t>2.06%</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113" w:type="dxa"/>
            <w:right w:w="108" w:type="dxa"/>
          </w:tblCellMar>
        </w:tblPrEx>
        <w:trPr>
          <w:trHeight w:val="312" w:hRule="exact"/>
          <w:jc w:val="center"/>
        </w:trPr>
        <w:tc>
          <w:tcPr>
            <w:tcW w:w="2448" w:type="dxa"/>
            <w:noWrap/>
            <w:vAlign w:val="center"/>
          </w:tcPr>
          <w:p>
            <w:pPr>
              <w:pStyle w:val="185"/>
              <w:spacing w:line="276" w:lineRule="auto"/>
              <w:textAlignment w:val="center"/>
              <w:rPr>
                <w:b w:val="0"/>
                <w:bCs/>
              </w:rPr>
            </w:pPr>
            <w:r>
              <w:rPr>
                <w:b/>
                <w:bCs w:val="0"/>
                <w:lang w:bidi="ar"/>
              </w:rPr>
              <w:t>广西壮族自治区</w:t>
            </w:r>
          </w:p>
        </w:tc>
        <w:tc>
          <w:tcPr>
            <w:tcW w:w="818" w:type="dxa"/>
            <w:noWrap/>
            <w:vAlign w:val="center"/>
          </w:tcPr>
          <w:p>
            <w:pPr>
              <w:pStyle w:val="185"/>
              <w:spacing w:line="276" w:lineRule="auto"/>
              <w:textAlignment w:val="center"/>
            </w:pPr>
            <w:r>
              <w:rPr>
                <w:lang w:bidi="ar"/>
              </w:rPr>
              <w:t>69</w:t>
            </w:r>
          </w:p>
        </w:tc>
        <w:tc>
          <w:tcPr>
            <w:tcW w:w="1292" w:type="dxa"/>
            <w:noWrap/>
            <w:vAlign w:val="center"/>
          </w:tcPr>
          <w:p>
            <w:pPr>
              <w:pStyle w:val="185"/>
              <w:spacing w:line="276" w:lineRule="auto"/>
              <w:textAlignment w:val="center"/>
            </w:pPr>
            <w:r>
              <w:rPr>
                <w:lang w:bidi="ar"/>
              </w:rPr>
              <w:t>1.89%</w:t>
            </w:r>
          </w:p>
        </w:tc>
        <w:tc>
          <w:tcPr>
            <w:tcW w:w="818" w:type="dxa"/>
            <w:noWrap/>
            <w:vAlign w:val="center"/>
          </w:tcPr>
          <w:p>
            <w:pPr>
              <w:pStyle w:val="185"/>
              <w:spacing w:line="276" w:lineRule="auto"/>
              <w:textAlignment w:val="center"/>
            </w:pPr>
            <w:r>
              <w:rPr>
                <w:lang w:bidi="ar"/>
              </w:rPr>
              <w:t>5</w:t>
            </w:r>
          </w:p>
        </w:tc>
        <w:tc>
          <w:tcPr>
            <w:tcW w:w="1292" w:type="dxa"/>
            <w:noWrap/>
            <w:vAlign w:val="center"/>
          </w:tcPr>
          <w:p>
            <w:pPr>
              <w:pStyle w:val="185"/>
              <w:spacing w:line="276" w:lineRule="auto"/>
              <w:textAlignment w:val="center"/>
            </w:pPr>
            <w:r>
              <w:rPr>
                <w:lang w:bidi="ar"/>
              </w:rPr>
              <w:t>0.50%</w:t>
            </w:r>
          </w:p>
        </w:tc>
        <w:tc>
          <w:tcPr>
            <w:tcW w:w="818" w:type="dxa"/>
            <w:noWrap/>
            <w:vAlign w:val="center"/>
          </w:tcPr>
          <w:p>
            <w:pPr>
              <w:pStyle w:val="185"/>
              <w:spacing w:line="276" w:lineRule="auto"/>
              <w:textAlignment w:val="center"/>
            </w:pPr>
            <w:r>
              <w:rPr>
                <w:lang w:bidi="ar"/>
              </w:rPr>
              <w:t>74</w:t>
            </w:r>
          </w:p>
        </w:tc>
        <w:tc>
          <w:tcPr>
            <w:tcW w:w="1292" w:type="dxa"/>
            <w:noWrap/>
            <w:vAlign w:val="center"/>
          </w:tcPr>
          <w:p>
            <w:pPr>
              <w:pStyle w:val="185"/>
              <w:spacing w:line="276" w:lineRule="auto"/>
              <w:textAlignment w:val="center"/>
            </w:pPr>
            <w:r>
              <w:rPr>
                <w:lang w:bidi="ar"/>
              </w:rPr>
              <w:t>1.59%</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113" w:type="dxa"/>
            <w:right w:w="108" w:type="dxa"/>
          </w:tblCellMar>
        </w:tblPrEx>
        <w:trPr>
          <w:trHeight w:val="312" w:hRule="exact"/>
          <w:jc w:val="center"/>
        </w:trPr>
        <w:tc>
          <w:tcPr>
            <w:tcW w:w="2448" w:type="dxa"/>
            <w:shd w:val="clear" w:color="auto" w:fill="DAEEF3" w:themeFill="accent5" w:themeFillTint="33"/>
            <w:noWrap/>
            <w:vAlign w:val="center"/>
          </w:tcPr>
          <w:p>
            <w:pPr>
              <w:pStyle w:val="185"/>
              <w:spacing w:line="276" w:lineRule="auto"/>
              <w:textAlignment w:val="center"/>
              <w:rPr>
                <w:b w:val="0"/>
                <w:bCs/>
              </w:rPr>
            </w:pPr>
            <w:r>
              <w:rPr>
                <w:b/>
                <w:bCs w:val="0"/>
                <w:lang w:bidi="ar"/>
              </w:rPr>
              <w:t>云南省</w:t>
            </w:r>
          </w:p>
        </w:tc>
        <w:tc>
          <w:tcPr>
            <w:tcW w:w="818" w:type="dxa"/>
            <w:shd w:val="clear" w:color="auto" w:fill="DAEEF3" w:themeFill="accent5" w:themeFillTint="33"/>
            <w:noWrap/>
            <w:vAlign w:val="center"/>
          </w:tcPr>
          <w:p>
            <w:pPr>
              <w:pStyle w:val="185"/>
              <w:spacing w:line="276" w:lineRule="auto"/>
              <w:textAlignment w:val="center"/>
            </w:pPr>
            <w:r>
              <w:rPr>
                <w:lang w:bidi="ar"/>
              </w:rPr>
              <w:t>66</w:t>
            </w:r>
          </w:p>
        </w:tc>
        <w:tc>
          <w:tcPr>
            <w:tcW w:w="1292" w:type="dxa"/>
            <w:shd w:val="clear" w:color="auto" w:fill="DAEEF3" w:themeFill="accent5" w:themeFillTint="33"/>
            <w:noWrap/>
            <w:vAlign w:val="center"/>
          </w:tcPr>
          <w:p>
            <w:pPr>
              <w:pStyle w:val="185"/>
              <w:spacing w:line="276" w:lineRule="auto"/>
              <w:textAlignment w:val="center"/>
            </w:pPr>
            <w:r>
              <w:rPr>
                <w:lang w:bidi="ar"/>
              </w:rPr>
              <w:t>1.81%</w:t>
            </w:r>
          </w:p>
        </w:tc>
        <w:tc>
          <w:tcPr>
            <w:tcW w:w="818" w:type="dxa"/>
            <w:shd w:val="clear" w:color="auto" w:fill="DAEEF3" w:themeFill="accent5" w:themeFillTint="33"/>
            <w:noWrap/>
            <w:vAlign w:val="center"/>
          </w:tcPr>
          <w:p>
            <w:pPr>
              <w:pStyle w:val="185"/>
              <w:spacing w:line="276" w:lineRule="auto"/>
              <w:textAlignment w:val="center"/>
            </w:pPr>
            <w:r>
              <w:rPr>
                <w:lang w:bidi="ar"/>
              </w:rPr>
              <w:t>1</w:t>
            </w:r>
          </w:p>
        </w:tc>
        <w:tc>
          <w:tcPr>
            <w:tcW w:w="1292" w:type="dxa"/>
            <w:shd w:val="clear" w:color="auto" w:fill="DAEEF3" w:themeFill="accent5" w:themeFillTint="33"/>
            <w:noWrap/>
            <w:vAlign w:val="center"/>
          </w:tcPr>
          <w:p>
            <w:pPr>
              <w:pStyle w:val="185"/>
              <w:spacing w:line="276" w:lineRule="auto"/>
              <w:textAlignment w:val="center"/>
            </w:pPr>
            <w:r>
              <w:rPr>
                <w:lang w:bidi="ar"/>
              </w:rPr>
              <w:t>0.10%</w:t>
            </w:r>
          </w:p>
        </w:tc>
        <w:tc>
          <w:tcPr>
            <w:tcW w:w="818" w:type="dxa"/>
            <w:shd w:val="clear" w:color="auto" w:fill="DAEEF3" w:themeFill="accent5" w:themeFillTint="33"/>
            <w:noWrap/>
            <w:vAlign w:val="center"/>
          </w:tcPr>
          <w:p>
            <w:pPr>
              <w:pStyle w:val="185"/>
              <w:spacing w:line="276" w:lineRule="auto"/>
              <w:textAlignment w:val="center"/>
            </w:pPr>
            <w:r>
              <w:rPr>
                <w:lang w:bidi="ar"/>
              </w:rPr>
              <w:t>67</w:t>
            </w:r>
          </w:p>
        </w:tc>
        <w:tc>
          <w:tcPr>
            <w:tcW w:w="1292" w:type="dxa"/>
            <w:shd w:val="clear" w:color="auto" w:fill="DAEEF3" w:themeFill="accent5" w:themeFillTint="33"/>
            <w:noWrap/>
            <w:vAlign w:val="center"/>
          </w:tcPr>
          <w:p>
            <w:pPr>
              <w:pStyle w:val="185"/>
              <w:spacing w:line="276" w:lineRule="auto"/>
              <w:textAlignment w:val="center"/>
            </w:pPr>
            <w:r>
              <w:rPr>
                <w:lang w:bidi="ar"/>
              </w:rPr>
              <w:t>1.44%</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113" w:type="dxa"/>
            <w:right w:w="108" w:type="dxa"/>
          </w:tblCellMar>
        </w:tblPrEx>
        <w:trPr>
          <w:trHeight w:val="312" w:hRule="exact"/>
          <w:jc w:val="center"/>
        </w:trPr>
        <w:tc>
          <w:tcPr>
            <w:tcW w:w="2448" w:type="dxa"/>
            <w:noWrap/>
            <w:vAlign w:val="center"/>
          </w:tcPr>
          <w:p>
            <w:pPr>
              <w:pStyle w:val="185"/>
              <w:spacing w:line="276" w:lineRule="auto"/>
              <w:textAlignment w:val="center"/>
              <w:rPr>
                <w:b w:val="0"/>
                <w:bCs/>
              </w:rPr>
            </w:pPr>
            <w:r>
              <w:rPr>
                <w:b/>
                <w:bCs w:val="0"/>
                <w:lang w:bidi="ar"/>
              </w:rPr>
              <w:t>山西省</w:t>
            </w:r>
          </w:p>
        </w:tc>
        <w:tc>
          <w:tcPr>
            <w:tcW w:w="818" w:type="dxa"/>
            <w:noWrap/>
            <w:vAlign w:val="center"/>
          </w:tcPr>
          <w:p>
            <w:pPr>
              <w:pStyle w:val="185"/>
              <w:spacing w:line="276" w:lineRule="auto"/>
              <w:textAlignment w:val="center"/>
            </w:pPr>
            <w:r>
              <w:rPr>
                <w:lang w:bidi="ar"/>
              </w:rPr>
              <w:t>47</w:t>
            </w:r>
          </w:p>
        </w:tc>
        <w:tc>
          <w:tcPr>
            <w:tcW w:w="1292" w:type="dxa"/>
            <w:noWrap/>
            <w:vAlign w:val="center"/>
          </w:tcPr>
          <w:p>
            <w:pPr>
              <w:pStyle w:val="185"/>
              <w:spacing w:line="276" w:lineRule="auto"/>
              <w:textAlignment w:val="center"/>
            </w:pPr>
            <w:r>
              <w:rPr>
                <w:lang w:bidi="ar"/>
              </w:rPr>
              <w:t>1.29%</w:t>
            </w:r>
          </w:p>
        </w:tc>
        <w:tc>
          <w:tcPr>
            <w:tcW w:w="818" w:type="dxa"/>
            <w:noWrap/>
            <w:vAlign w:val="center"/>
          </w:tcPr>
          <w:p>
            <w:pPr>
              <w:pStyle w:val="185"/>
              <w:spacing w:line="276" w:lineRule="auto"/>
              <w:textAlignment w:val="center"/>
            </w:pPr>
            <w:r>
              <w:rPr>
                <w:lang w:bidi="ar"/>
              </w:rPr>
              <w:t>19</w:t>
            </w:r>
          </w:p>
        </w:tc>
        <w:tc>
          <w:tcPr>
            <w:tcW w:w="1292" w:type="dxa"/>
            <w:noWrap/>
            <w:vAlign w:val="center"/>
          </w:tcPr>
          <w:p>
            <w:pPr>
              <w:pStyle w:val="185"/>
              <w:spacing w:line="276" w:lineRule="auto"/>
              <w:textAlignment w:val="center"/>
            </w:pPr>
            <w:r>
              <w:rPr>
                <w:lang w:bidi="ar"/>
              </w:rPr>
              <w:t>1.90%</w:t>
            </w:r>
          </w:p>
        </w:tc>
        <w:tc>
          <w:tcPr>
            <w:tcW w:w="818" w:type="dxa"/>
            <w:noWrap/>
            <w:vAlign w:val="center"/>
          </w:tcPr>
          <w:p>
            <w:pPr>
              <w:pStyle w:val="185"/>
              <w:spacing w:line="276" w:lineRule="auto"/>
              <w:textAlignment w:val="center"/>
            </w:pPr>
            <w:r>
              <w:rPr>
                <w:lang w:bidi="ar"/>
              </w:rPr>
              <w:t>66</w:t>
            </w:r>
          </w:p>
        </w:tc>
        <w:tc>
          <w:tcPr>
            <w:tcW w:w="1292" w:type="dxa"/>
            <w:noWrap/>
            <w:vAlign w:val="center"/>
          </w:tcPr>
          <w:p>
            <w:pPr>
              <w:pStyle w:val="185"/>
              <w:spacing w:line="276" w:lineRule="auto"/>
              <w:textAlignment w:val="center"/>
            </w:pPr>
            <w:r>
              <w:rPr>
                <w:lang w:bidi="ar"/>
              </w:rPr>
              <w:t>1.42%</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113" w:type="dxa"/>
            <w:right w:w="108" w:type="dxa"/>
          </w:tblCellMar>
        </w:tblPrEx>
        <w:trPr>
          <w:trHeight w:val="312" w:hRule="exact"/>
          <w:jc w:val="center"/>
        </w:trPr>
        <w:tc>
          <w:tcPr>
            <w:tcW w:w="2448" w:type="dxa"/>
            <w:shd w:val="clear" w:color="auto" w:fill="DAEEF3" w:themeFill="accent5" w:themeFillTint="33"/>
            <w:noWrap/>
            <w:vAlign w:val="center"/>
          </w:tcPr>
          <w:p>
            <w:pPr>
              <w:pStyle w:val="185"/>
              <w:spacing w:line="276" w:lineRule="auto"/>
              <w:textAlignment w:val="center"/>
              <w:rPr>
                <w:b w:val="0"/>
                <w:bCs/>
              </w:rPr>
            </w:pPr>
            <w:r>
              <w:rPr>
                <w:b/>
                <w:bCs w:val="0"/>
                <w:lang w:bidi="ar"/>
              </w:rPr>
              <w:t>江西省</w:t>
            </w:r>
          </w:p>
        </w:tc>
        <w:tc>
          <w:tcPr>
            <w:tcW w:w="818" w:type="dxa"/>
            <w:shd w:val="clear" w:color="auto" w:fill="DAEEF3" w:themeFill="accent5" w:themeFillTint="33"/>
            <w:noWrap/>
            <w:vAlign w:val="center"/>
          </w:tcPr>
          <w:p>
            <w:pPr>
              <w:pStyle w:val="185"/>
              <w:spacing w:line="276" w:lineRule="auto"/>
              <w:textAlignment w:val="center"/>
            </w:pPr>
            <w:r>
              <w:rPr>
                <w:lang w:bidi="ar"/>
              </w:rPr>
              <w:t>32</w:t>
            </w:r>
          </w:p>
        </w:tc>
        <w:tc>
          <w:tcPr>
            <w:tcW w:w="1292" w:type="dxa"/>
            <w:shd w:val="clear" w:color="auto" w:fill="DAEEF3" w:themeFill="accent5" w:themeFillTint="33"/>
            <w:noWrap/>
            <w:vAlign w:val="center"/>
          </w:tcPr>
          <w:p>
            <w:pPr>
              <w:pStyle w:val="185"/>
              <w:spacing w:line="276" w:lineRule="auto"/>
              <w:textAlignment w:val="center"/>
            </w:pPr>
            <w:r>
              <w:rPr>
                <w:lang w:bidi="ar"/>
              </w:rPr>
              <w:t>0.88%</w:t>
            </w:r>
          </w:p>
        </w:tc>
        <w:tc>
          <w:tcPr>
            <w:tcW w:w="818" w:type="dxa"/>
            <w:shd w:val="clear" w:color="auto" w:fill="DAEEF3" w:themeFill="accent5" w:themeFillTint="33"/>
            <w:noWrap/>
            <w:vAlign w:val="center"/>
          </w:tcPr>
          <w:p>
            <w:pPr>
              <w:pStyle w:val="185"/>
              <w:spacing w:line="276" w:lineRule="auto"/>
              <w:textAlignment w:val="center"/>
            </w:pPr>
            <w:r>
              <w:rPr>
                <w:lang w:bidi="ar"/>
              </w:rPr>
              <w:t>32</w:t>
            </w:r>
          </w:p>
        </w:tc>
        <w:tc>
          <w:tcPr>
            <w:tcW w:w="1292" w:type="dxa"/>
            <w:shd w:val="clear" w:color="auto" w:fill="DAEEF3" w:themeFill="accent5" w:themeFillTint="33"/>
            <w:noWrap/>
            <w:vAlign w:val="center"/>
          </w:tcPr>
          <w:p>
            <w:pPr>
              <w:pStyle w:val="185"/>
              <w:spacing w:line="276" w:lineRule="auto"/>
              <w:textAlignment w:val="center"/>
            </w:pPr>
            <w:r>
              <w:rPr>
                <w:lang w:bidi="ar"/>
              </w:rPr>
              <w:t>3.20%</w:t>
            </w:r>
          </w:p>
        </w:tc>
        <w:tc>
          <w:tcPr>
            <w:tcW w:w="818" w:type="dxa"/>
            <w:shd w:val="clear" w:color="auto" w:fill="DAEEF3" w:themeFill="accent5" w:themeFillTint="33"/>
            <w:noWrap/>
            <w:vAlign w:val="center"/>
          </w:tcPr>
          <w:p>
            <w:pPr>
              <w:pStyle w:val="185"/>
              <w:spacing w:line="276" w:lineRule="auto"/>
              <w:textAlignment w:val="center"/>
            </w:pPr>
            <w:r>
              <w:rPr>
                <w:lang w:bidi="ar"/>
              </w:rPr>
              <w:t>64</w:t>
            </w:r>
          </w:p>
        </w:tc>
        <w:tc>
          <w:tcPr>
            <w:tcW w:w="1292" w:type="dxa"/>
            <w:shd w:val="clear" w:color="auto" w:fill="DAEEF3" w:themeFill="accent5" w:themeFillTint="33"/>
            <w:noWrap/>
            <w:vAlign w:val="center"/>
          </w:tcPr>
          <w:p>
            <w:pPr>
              <w:pStyle w:val="185"/>
              <w:spacing w:line="276" w:lineRule="auto"/>
              <w:textAlignment w:val="center"/>
            </w:pPr>
            <w:r>
              <w:rPr>
                <w:lang w:bidi="ar"/>
              </w:rPr>
              <w:t>1.38%</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113" w:type="dxa"/>
            <w:right w:w="108" w:type="dxa"/>
          </w:tblCellMar>
        </w:tblPrEx>
        <w:trPr>
          <w:trHeight w:val="312" w:hRule="exact"/>
          <w:jc w:val="center"/>
        </w:trPr>
        <w:tc>
          <w:tcPr>
            <w:tcW w:w="2448" w:type="dxa"/>
            <w:noWrap/>
            <w:vAlign w:val="center"/>
          </w:tcPr>
          <w:p>
            <w:pPr>
              <w:pStyle w:val="185"/>
              <w:spacing w:line="276" w:lineRule="auto"/>
              <w:textAlignment w:val="center"/>
              <w:rPr>
                <w:b w:val="0"/>
                <w:bCs/>
              </w:rPr>
            </w:pPr>
            <w:r>
              <w:rPr>
                <w:b/>
                <w:bCs w:val="0"/>
                <w:lang w:bidi="ar"/>
              </w:rPr>
              <w:t>重庆市</w:t>
            </w:r>
          </w:p>
        </w:tc>
        <w:tc>
          <w:tcPr>
            <w:tcW w:w="818" w:type="dxa"/>
            <w:noWrap/>
            <w:vAlign w:val="center"/>
          </w:tcPr>
          <w:p>
            <w:pPr>
              <w:pStyle w:val="185"/>
              <w:spacing w:line="276" w:lineRule="auto"/>
              <w:textAlignment w:val="center"/>
            </w:pPr>
            <w:r>
              <w:rPr>
                <w:lang w:bidi="ar"/>
              </w:rPr>
              <w:t>45</w:t>
            </w:r>
          </w:p>
        </w:tc>
        <w:tc>
          <w:tcPr>
            <w:tcW w:w="1292" w:type="dxa"/>
            <w:noWrap/>
            <w:vAlign w:val="center"/>
          </w:tcPr>
          <w:p>
            <w:pPr>
              <w:pStyle w:val="185"/>
              <w:spacing w:line="276" w:lineRule="auto"/>
              <w:textAlignment w:val="center"/>
            </w:pPr>
            <w:r>
              <w:rPr>
                <w:lang w:bidi="ar"/>
              </w:rPr>
              <w:t>1.23%</w:t>
            </w:r>
          </w:p>
        </w:tc>
        <w:tc>
          <w:tcPr>
            <w:tcW w:w="818" w:type="dxa"/>
            <w:noWrap/>
            <w:vAlign w:val="center"/>
          </w:tcPr>
          <w:p>
            <w:pPr>
              <w:pStyle w:val="185"/>
              <w:spacing w:line="276" w:lineRule="auto"/>
              <w:textAlignment w:val="center"/>
            </w:pPr>
            <w:r>
              <w:rPr>
                <w:lang w:bidi="ar"/>
              </w:rPr>
              <w:t>7</w:t>
            </w:r>
          </w:p>
        </w:tc>
        <w:tc>
          <w:tcPr>
            <w:tcW w:w="1292" w:type="dxa"/>
            <w:noWrap/>
            <w:vAlign w:val="center"/>
          </w:tcPr>
          <w:p>
            <w:pPr>
              <w:pStyle w:val="185"/>
              <w:spacing w:line="276" w:lineRule="auto"/>
              <w:textAlignment w:val="center"/>
            </w:pPr>
            <w:r>
              <w:rPr>
                <w:lang w:bidi="ar"/>
              </w:rPr>
              <w:t>0.70%</w:t>
            </w:r>
          </w:p>
        </w:tc>
        <w:tc>
          <w:tcPr>
            <w:tcW w:w="818" w:type="dxa"/>
            <w:noWrap/>
            <w:vAlign w:val="center"/>
          </w:tcPr>
          <w:p>
            <w:pPr>
              <w:pStyle w:val="185"/>
              <w:spacing w:line="276" w:lineRule="auto"/>
              <w:textAlignment w:val="center"/>
            </w:pPr>
            <w:r>
              <w:rPr>
                <w:lang w:bidi="ar"/>
              </w:rPr>
              <w:t>52</w:t>
            </w:r>
          </w:p>
        </w:tc>
        <w:tc>
          <w:tcPr>
            <w:tcW w:w="1292" w:type="dxa"/>
            <w:noWrap/>
            <w:vAlign w:val="center"/>
          </w:tcPr>
          <w:p>
            <w:pPr>
              <w:pStyle w:val="185"/>
              <w:spacing w:line="276" w:lineRule="auto"/>
              <w:textAlignment w:val="center"/>
            </w:pPr>
            <w:r>
              <w:rPr>
                <w:lang w:bidi="ar"/>
              </w:rPr>
              <w:t>1.12%</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113" w:type="dxa"/>
            <w:right w:w="108" w:type="dxa"/>
          </w:tblCellMar>
        </w:tblPrEx>
        <w:trPr>
          <w:trHeight w:val="312" w:hRule="exact"/>
          <w:jc w:val="center"/>
        </w:trPr>
        <w:tc>
          <w:tcPr>
            <w:tcW w:w="2448" w:type="dxa"/>
            <w:shd w:val="clear" w:color="auto" w:fill="DAEEF3" w:themeFill="accent5" w:themeFillTint="33"/>
            <w:noWrap/>
            <w:vAlign w:val="center"/>
          </w:tcPr>
          <w:p>
            <w:pPr>
              <w:pStyle w:val="185"/>
              <w:spacing w:line="276" w:lineRule="auto"/>
              <w:textAlignment w:val="center"/>
              <w:rPr>
                <w:b w:val="0"/>
                <w:bCs/>
              </w:rPr>
            </w:pPr>
            <w:r>
              <w:rPr>
                <w:b/>
                <w:bCs w:val="0"/>
                <w:lang w:bidi="ar"/>
              </w:rPr>
              <w:t>贵州省</w:t>
            </w:r>
          </w:p>
        </w:tc>
        <w:tc>
          <w:tcPr>
            <w:tcW w:w="818" w:type="dxa"/>
            <w:shd w:val="clear" w:color="auto" w:fill="DAEEF3" w:themeFill="accent5" w:themeFillTint="33"/>
            <w:noWrap/>
            <w:vAlign w:val="center"/>
          </w:tcPr>
          <w:p>
            <w:pPr>
              <w:pStyle w:val="185"/>
              <w:spacing w:line="276" w:lineRule="auto"/>
              <w:textAlignment w:val="center"/>
            </w:pPr>
            <w:r>
              <w:rPr>
                <w:lang w:bidi="ar"/>
              </w:rPr>
              <w:t>39</w:t>
            </w:r>
          </w:p>
        </w:tc>
        <w:tc>
          <w:tcPr>
            <w:tcW w:w="1292" w:type="dxa"/>
            <w:shd w:val="clear" w:color="auto" w:fill="DAEEF3" w:themeFill="accent5" w:themeFillTint="33"/>
            <w:noWrap/>
            <w:vAlign w:val="center"/>
          </w:tcPr>
          <w:p>
            <w:pPr>
              <w:pStyle w:val="185"/>
              <w:spacing w:line="276" w:lineRule="auto"/>
              <w:textAlignment w:val="center"/>
            </w:pPr>
            <w:r>
              <w:rPr>
                <w:lang w:bidi="ar"/>
              </w:rPr>
              <w:t>1.07%</w:t>
            </w:r>
          </w:p>
        </w:tc>
        <w:tc>
          <w:tcPr>
            <w:tcW w:w="818" w:type="dxa"/>
            <w:shd w:val="clear" w:color="auto" w:fill="DAEEF3" w:themeFill="accent5" w:themeFillTint="33"/>
            <w:noWrap/>
            <w:vAlign w:val="center"/>
          </w:tcPr>
          <w:p>
            <w:pPr>
              <w:pStyle w:val="185"/>
              <w:spacing w:line="276" w:lineRule="auto"/>
              <w:textAlignment w:val="center"/>
            </w:pPr>
            <w:r>
              <w:rPr>
                <w:lang w:bidi="ar"/>
              </w:rPr>
              <w:t>3</w:t>
            </w:r>
          </w:p>
        </w:tc>
        <w:tc>
          <w:tcPr>
            <w:tcW w:w="1292" w:type="dxa"/>
            <w:shd w:val="clear" w:color="auto" w:fill="DAEEF3" w:themeFill="accent5" w:themeFillTint="33"/>
            <w:noWrap/>
            <w:vAlign w:val="center"/>
          </w:tcPr>
          <w:p>
            <w:pPr>
              <w:pStyle w:val="185"/>
              <w:spacing w:line="276" w:lineRule="auto"/>
              <w:textAlignment w:val="center"/>
            </w:pPr>
            <w:r>
              <w:rPr>
                <w:lang w:bidi="ar"/>
              </w:rPr>
              <w:t>0.30%</w:t>
            </w:r>
          </w:p>
        </w:tc>
        <w:tc>
          <w:tcPr>
            <w:tcW w:w="818" w:type="dxa"/>
            <w:shd w:val="clear" w:color="auto" w:fill="DAEEF3" w:themeFill="accent5" w:themeFillTint="33"/>
            <w:noWrap/>
            <w:vAlign w:val="center"/>
          </w:tcPr>
          <w:p>
            <w:pPr>
              <w:pStyle w:val="185"/>
              <w:spacing w:line="276" w:lineRule="auto"/>
              <w:textAlignment w:val="center"/>
            </w:pPr>
            <w:r>
              <w:rPr>
                <w:lang w:bidi="ar"/>
              </w:rPr>
              <w:t>42</w:t>
            </w:r>
          </w:p>
        </w:tc>
        <w:tc>
          <w:tcPr>
            <w:tcW w:w="1292" w:type="dxa"/>
            <w:shd w:val="clear" w:color="auto" w:fill="DAEEF3" w:themeFill="accent5" w:themeFillTint="33"/>
            <w:noWrap/>
            <w:vAlign w:val="center"/>
          </w:tcPr>
          <w:p>
            <w:pPr>
              <w:pStyle w:val="185"/>
              <w:spacing w:line="276" w:lineRule="auto"/>
              <w:textAlignment w:val="center"/>
            </w:pPr>
            <w:r>
              <w:rPr>
                <w:lang w:bidi="ar"/>
              </w:rPr>
              <w:t>0.90%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113" w:type="dxa"/>
            <w:right w:w="108" w:type="dxa"/>
          </w:tblCellMar>
        </w:tblPrEx>
        <w:trPr>
          <w:trHeight w:val="312" w:hRule="exact"/>
          <w:jc w:val="center"/>
        </w:trPr>
        <w:tc>
          <w:tcPr>
            <w:tcW w:w="2448" w:type="dxa"/>
            <w:noWrap/>
            <w:vAlign w:val="center"/>
          </w:tcPr>
          <w:p>
            <w:pPr>
              <w:pStyle w:val="185"/>
              <w:spacing w:line="276" w:lineRule="auto"/>
              <w:textAlignment w:val="center"/>
              <w:rPr>
                <w:b w:val="0"/>
                <w:bCs/>
              </w:rPr>
            </w:pPr>
            <w:r>
              <w:rPr>
                <w:b/>
                <w:bCs w:val="0"/>
                <w:lang w:bidi="ar"/>
              </w:rPr>
              <w:t>宁夏回族自治区</w:t>
            </w:r>
          </w:p>
        </w:tc>
        <w:tc>
          <w:tcPr>
            <w:tcW w:w="818" w:type="dxa"/>
            <w:noWrap/>
            <w:vAlign w:val="center"/>
          </w:tcPr>
          <w:p>
            <w:pPr>
              <w:pStyle w:val="185"/>
              <w:spacing w:line="276" w:lineRule="auto"/>
              <w:textAlignment w:val="center"/>
            </w:pPr>
            <w:r>
              <w:rPr>
                <w:lang w:bidi="ar"/>
              </w:rPr>
              <w:t>35</w:t>
            </w:r>
          </w:p>
        </w:tc>
        <w:tc>
          <w:tcPr>
            <w:tcW w:w="1292" w:type="dxa"/>
            <w:noWrap/>
            <w:vAlign w:val="center"/>
          </w:tcPr>
          <w:p>
            <w:pPr>
              <w:pStyle w:val="185"/>
              <w:spacing w:line="276" w:lineRule="auto"/>
              <w:textAlignment w:val="center"/>
            </w:pPr>
            <w:r>
              <w:rPr>
                <w:lang w:bidi="ar"/>
              </w:rPr>
              <w:t>0.96%</w:t>
            </w:r>
          </w:p>
        </w:tc>
        <w:tc>
          <w:tcPr>
            <w:tcW w:w="818" w:type="dxa"/>
            <w:noWrap/>
            <w:vAlign w:val="center"/>
          </w:tcPr>
          <w:p>
            <w:pPr>
              <w:pStyle w:val="185"/>
              <w:spacing w:line="276" w:lineRule="auto"/>
              <w:textAlignment w:val="center"/>
            </w:pPr>
            <w:r>
              <w:rPr>
                <w:lang w:bidi="ar"/>
              </w:rPr>
              <w:t>-</w:t>
            </w:r>
          </w:p>
        </w:tc>
        <w:tc>
          <w:tcPr>
            <w:tcW w:w="1292" w:type="dxa"/>
            <w:noWrap/>
            <w:vAlign w:val="center"/>
          </w:tcPr>
          <w:p>
            <w:pPr>
              <w:pStyle w:val="185"/>
              <w:spacing w:line="276" w:lineRule="auto"/>
              <w:textAlignment w:val="center"/>
            </w:pPr>
            <w:r>
              <w:rPr>
                <w:lang w:bidi="ar"/>
              </w:rPr>
              <w:t>-</w:t>
            </w:r>
          </w:p>
        </w:tc>
        <w:tc>
          <w:tcPr>
            <w:tcW w:w="818" w:type="dxa"/>
            <w:noWrap/>
            <w:vAlign w:val="center"/>
          </w:tcPr>
          <w:p>
            <w:pPr>
              <w:pStyle w:val="185"/>
              <w:spacing w:line="276" w:lineRule="auto"/>
              <w:textAlignment w:val="center"/>
            </w:pPr>
            <w:r>
              <w:rPr>
                <w:lang w:bidi="ar"/>
              </w:rPr>
              <w:t>35</w:t>
            </w:r>
          </w:p>
        </w:tc>
        <w:tc>
          <w:tcPr>
            <w:tcW w:w="1292" w:type="dxa"/>
            <w:noWrap/>
            <w:vAlign w:val="center"/>
          </w:tcPr>
          <w:p>
            <w:pPr>
              <w:pStyle w:val="185"/>
              <w:spacing w:line="276" w:lineRule="auto"/>
              <w:textAlignment w:val="center"/>
            </w:pPr>
            <w:r>
              <w:rPr>
                <w:lang w:bidi="ar"/>
              </w:rPr>
              <w:t>0.75%</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113" w:type="dxa"/>
            <w:right w:w="108" w:type="dxa"/>
          </w:tblCellMar>
        </w:tblPrEx>
        <w:trPr>
          <w:trHeight w:val="312" w:hRule="exact"/>
          <w:jc w:val="center"/>
        </w:trPr>
        <w:tc>
          <w:tcPr>
            <w:tcW w:w="2448" w:type="dxa"/>
            <w:shd w:val="clear" w:color="auto" w:fill="DAEEF3" w:themeFill="accent5" w:themeFillTint="33"/>
            <w:noWrap/>
            <w:vAlign w:val="center"/>
          </w:tcPr>
          <w:p>
            <w:pPr>
              <w:pStyle w:val="185"/>
              <w:spacing w:line="276" w:lineRule="auto"/>
              <w:textAlignment w:val="center"/>
              <w:rPr>
                <w:b w:val="0"/>
                <w:bCs/>
              </w:rPr>
            </w:pPr>
            <w:r>
              <w:rPr>
                <w:b/>
                <w:bCs w:val="0"/>
                <w:lang w:bidi="ar"/>
              </w:rPr>
              <w:t>海南省</w:t>
            </w:r>
          </w:p>
        </w:tc>
        <w:tc>
          <w:tcPr>
            <w:tcW w:w="818" w:type="dxa"/>
            <w:shd w:val="clear" w:color="auto" w:fill="DAEEF3" w:themeFill="accent5" w:themeFillTint="33"/>
            <w:noWrap/>
            <w:vAlign w:val="center"/>
          </w:tcPr>
          <w:p>
            <w:pPr>
              <w:pStyle w:val="185"/>
              <w:spacing w:line="276" w:lineRule="auto"/>
              <w:textAlignment w:val="center"/>
            </w:pPr>
            <w:r>
              <w:rPr>
                <w:lang w:bidi="ar"/>
              </w:rPr>
              <w:t>27</w:t>
            </w:r>
          </w:p>
        </w:tc>
        <w:tc>
          <w:tcPr>
            <w:tcW w:w="1292" w:type="dxa"/>
            <w:shd w:val="clear" w:color="auto" w:fill="DAEEF3" w:themeFill="accent5" w:themeFillTint="33"/>
            <w:noWrap/>
            <w:vAlign w:val="center"/>
          </w:tcPr>
          <w:p>
            <w:pPr>
              <w:pStyle w:val="185"/>
              <w:spacing w:line="276" w:lineRule="auto"/>
              <w:textAlignment w:val="center"/>
            </w:pPr>
            <w:r>
              <w:rPr>
                <w:lang w:bidi="ar"/>
              </w:rPr>
              <w:t>0.74%</w:t>
            </w:r>
          </w:p>
        </w:tc>
        <w:tc>
          <w:tcPr>
            <w:tcW w:w="818" w:type="dxa"/>
            <w:shd w:val="clear" w:color="auto" w:fill="DAEEF3" w:themeFill="accent5" w:themeFillTint="33"/>
            <w:noWrap/>
            <w:vAlign w:val="center"/>
          </w:tcPr>
          <w:p>
            <w:pPr>
              <w:pStyle w:val="185"/>
              <w:spacing w:line="276" w:lineRule="auto"/>
              <w:textAlignment w:val="center"/>
            </w:pPr>
            <w:r>
              <w:rPr>
                <w:lang w:bidi="ar"/>
              </w:rPr>
              <w:t>1</w:t>
            </w:r>
          </w:p>
        </w:tc>
        <w:tc>
          <w:tcPr>
            <w:tcW w:w="1292" w:type="dxa"/>
            <w:shd w:val="clear" w:color="auto" w:fill="DAEEF3" w:themeFill="accent5" w:themeFillTint="33"/>
            <w:noWrap/>
            <w:vAlign w:val="center"/>
          </w:tcPr>
          <w:p>
            <w:pPr>
              <w:pStyle w:val="185"/>
              <w:spacing w:line="276" w:lineRule="auto"/>
              <w:textAlignment w:val="center"/>
            </w:pPr>
            <w:r>
              <w:rPr>
                <w:lang w:bidi="ar"/>
              </w:rPr>
              <w:t>0.10%</w:t>
            </w:r>
          </w:p>
        </w:tc>
        <w:tc>
          <w:tcPr>
            <w:tcW w:w="818" w:type="dxa"/>
            <w:shd w:val="clear" w:color="auto" w:fill="DAEEF3" w:themeFill="accent5" w:themeFillTint="33"/>
            <w:noWrap/>
            <w:vAlign w:val="center"/>
          </w:tcPr>
          <w:p>
            <w:pPr>
              <w:pStyle w:val="185"/>
              <w:spacing w:line="276" w:lineRule="auto"/>
              <w:textAlignment w:val="center"/>
            </w:pPr>
            <w:r>
              <w:rPr>
                <w:lang w:bidi="ar"/>
              </w:rPr>
              <w:t>28</w:t>
            </w:r>
          </w:p>
        </w:tc>
        <w:tc>
          <w:tcPr>
            <w:tcW w:w="1292" w:type="dxa"/>
            <w:shd w:val="clear" w:color="auto" w:fill="DAEEF3" w:themeFill="accent5" w:themeFillTint="33"/>
            <w:noWrap/>
            <w:vAlign w:val="center"/>
          </w:tcPr>
          <w:p>
            <w:pPr>
              <w:pStyle w:val="185"/>
              <w:spacing w:line="276" w:lineRule="auto"/>
              <w:textAlignment w:val="center"/>
            </w:pPr>
            <w:r>
              <w:rPr>
                <w:lang w:bidi="ar"/>
              </w:rPr>
              <w:t>0.60%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113" w:type="dxa"/>
            <w:right w:w="108" w:type="dxa"/>
          </w:tblCellMar>
        </w:tblPrEx>
        <w:trPr>
          <w:trHeight w:val="312" w:hRule="exact"/>
          <w:jc w:val="center"/>
        </w:trPr>
        <w:tc>
          <w:tcPr>
            <w:tcW w:w="2448" w:type="dxa"/>
            <w:noWrap/>
            <w:vAlign w:val="center"/>
          </w:tcPr>
          <w:p>
            <w:pPr>
              <w:pStyle w:val="185"/>
              <w:spacing w:line="276" w:lineRule="auto"/>
              <w:textAlignment w:val="center"/>
              <w:rPr>
                <w:b w:val="0"/>
                <w:bCs/>
              </w:rPr>
            </w:pPr>
            <w:r>
              <w:rPr>
                <w:b/>
                <w:bCs w:val="0"/>
                <w:lang w:bidi="ar"/>
              </w:rPr>
              <w:t>河北省</w:t>
            </w:r>
          </w:p>
        </w:tc>
        <w:tc>
          <w:tcPr>
            <w:tcW w:w="818" w:type="dxa"/>
            <w:noWrap/>
            <w:vAlign w:val="center"/>
          </w:tcPr>
          <w:p>
            <w:pPr>
              <w:pStyle w:val="185"/>
              <w:spacing w:line="276" w:lineRule="auto"/>
              <w:textAlignment w:val="center"/>
            </w:pPr>
            <w:r>
              <w:rPr>
                <w:lang w:bidi="ar"/>
              </w:rPr>
              <w:t>11</w:t>
            </w:r>
          </w:p>
        </w:tc>
        <w:tc>
          <w:tcPr>
            <w:tcW w:w="1292" w:type="dxa"/>
            <w:noWrap/>
            <w:vAlign w:val="center"/>
          </w:tcPr>
          <w:p>
            <w:pPr>
              <w:pStyle w:val="185"/>
              <w:spacing w:line="276" w:lineRule="auto"/>
              <w:textAlignment w:val="center"/>
            </w:pPr>
            <w:r>
              <w:rPr>
                <w:lang w:bidi="ar"/>
              </w:rPr>
              <w:t>0.30%</w:t>
            </w:r>
          </w:p>
        </w:tc>
        <w:tc>
          <w:tcPr>
            <w:tcW w:w="818" w:type="dxa"/>
            <w:noWrap/>
            <w:vAlign w:val="center"/>
          </w:tcPr>
          <w:p>
            <w:pPr>
              <w:pStyle w:val="185"/>
              <w:spacing w:line="276" w:lineRule="auto"/>
              <w:textAlignment w:val="center"/>
            </w:pPr>
            <w:r>
              <w:rPr>
                <w:lang w:bidi="ar"/>
              </w:rPr>
              <w:t>13</w:t>
            </w:r>
          </w:p>
        </w:tc>
        <w:tc>
          <w:tcPr>
            <w:tcW w:w="1292" w:type="dxa"/>
            <w:noWrap/>
            <w:vAlign w:val="center"/>
          </w:tcPr>
          <w:p>
            <w:pPr>
              <w:pStyle w:val="185"/>
              <w:spacing w:line="276" w:lineRule="auto"/>
              <w:textAlignment w:val="center"/>
            </w:pPr>
            <w:r>
              <w:rPr>
                <w:lang w:bidi="ar"/>
              </w:rPr>
              <w:t>1.30%</w:t>
            </w:r>
          </w:p>
        </w:tc>
        <w:tc>
          <w:tcPr>
            <w:tcW w:w="818" w:type="dxa"/>
            <w:noWrap/>
            <w:vAlign w:val="center"/>
          </w:tcPr>
          <w:p>
            <w:pPr>
              <w:pStyle w:val="185"/>
              <w:spacing w:line="276" w:lineRule="auto"/>
              <w:textAlignment w:val="center"/>
            </w:pPr>
            <w:r>
              <w:rPr>
                <w:lang w:bidi="ar"/>
              </w:rPr>
              <w:t>24</w:t>
            </w:r>
          </w:p>
        </w:tc>
        <w:tc>
          <w:tcPr>
            <w:tcW w:w="1292" w:type="dxa"/>
            <w:noWrap/>
            <w:vAlign w:val="center"/>
          </w:tcPr>
          <w:p>
            <w:pPr>
              <w:pStyle w:val="185"/>
              <w:spacing w:line="276" w:lineRule="auto"/>
              <w:textAlignment w:val="center"/>
            </w:pPr>
            <w:r>
              <w:rPr>
                <w:lang w:bidi="ar"/>
              </w:rPr>
              <w:t>0.52%</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113" w:type="dxa"/>
            <w:right w:w="108" w:type="dxa"/>
          </w:tblCellMar>
        </w:tblPrEx>
        <w:trPr>
          <w:trHeight w:val="312" w:hRule="exact"/>
          <w:jc w:val="center"/>
        </w:trPr>
        <w:tc>
          <w:tcPr>
            <w:tcW w:w="2448" w:type="dxa"/>
            <w:shd w:val="clear" w:color="auto" w:fill="DAEEF3" w:themeFill="accent5" w:themeFillTint="33"/>
            <w:noWrap/>
            <w:vAlign w:val="center"/>
          </w:tcPr>
          <w:p>
            <w:pPr>
              <w:pStyle w:val="185"/>
              <w:spacing w:line="276" w:lineRule="auto"/>
              <w:textAlignment w:val="center"/>
              <w:rPr>
                <w:b w:val="0"/>
                <w:bCs/>
              </w:rPr>
            </w:pPr>
            <w:r>
              <w:rPr>
                <w:b/>
                <w:bCs w:val="0"/>
                <w:lang w:bidi="ar"/>
              </w:rPr>
              <w:t>湖南省</w:t>
            </w:r>
          </w:p>
        </w:tc>
        <w:tc>
          <w:tcPr>
            <w:tcW w:w="818" w:type="dxa"/>
            <w:shd w:val="clear" w:color="auto" w:fill="DAEEF3" w:themeFill="accent5" w:themeFillTint="33"/>
            <w:noWrap/>
            <w:vAlign w:val="center"/>
          </w:tcPr>
          <w:p>
            <w:pPr>
              <w:pStyle w:val="185"/>
              <w:spacing w:line="276" w:lineRule="auto"/>
              <w:textAlignment w:val="center"/>
            </w:pPr>
            <w:r>
              <w:rPr>
                <w:lang w:bidi="ar"/>
              </w:rPr>
              <w:t>10</w:t>
            </w:r>
          </w:p>
        </w:tc>
        <w:tc>
          <w:tcPr>
            <w:tcW w:w="1292" w:type="dxa"/>
            <w:shd w:val="clear" w:color="auto" w:fill="DAEEF3" w:themeFill="accent5" w:themeFillTint="33"/>
            <w:noWrap/>
            <w:vAlign w:val="center"/>
          </w:tcPr>
          <w:p>
            <w:pPr>
              <w:pStyle w:val="185"/>
              <w:spacing w:line="276" w:lineRule="auto"/>
              <w:textAlignment w:val="center"/>
            </w:pPr>
            <w:r>
              <w:rPr>
                <w:lang w:bidi="ar"/>
              </w:rPr>
              <w:t>0.27%</w:t>
            </w:r>
          </w:p>
        </w:tc>
        <w:tc>
          <w:tcPr>
            <w:tcW w:w="818" w:type="dxa"/>
            <w:shd w:val="clear" w:color="auto" w:fill="DAEEF3" w:themeFill="accent5" w:themeFillTint="33"/>
            <w:noWrap/>
            <w:vAlign w:val="center"/>
          </w:tcPr>
          <w:p>
            <w:pPr>
              <w:pStyle w:val="185"/>
              <w:spacing w:line="276" w:lineRule="auto"/>
              <w:textAlignment w:val="center"/>
            </w:pPr>
            <w:r>
              <w:rPr>
                <w:lang w:bidi="ar"/>
              </w:rPr>
              <w:t>12</w:t>
            </w:r>
          </w:p>
        </w:tc>
        <w:tc>
          <w:tcPr>
            <w:tcW w:w="1292" w:type="dxa"/>
            <w:shd w:val="clear" w:color="auto" w:fill="DAEEF3" w:themeFill="accent5" w:themeFillTint="33"/>
            <w:noWrap/>
            <w:vAlign w:val="center"/>
          </w:tcPr>
          <w:p>
            <w:pPr>
              <w:pStyle w:val="185"/>
              <w:spacing w:line="276" w:lineRule="auto"/>
              <w:textAlignment w:val="center"/>
            </w:pPr>
            <w:r>
              <w:rPr>
                <w:lang w:bidi="ar"/>
              </w:rPr>
              <w:t>1.20%</w:t>
            </w:r>
          </w:p>
        </w:tc>
        <w:tc>
          <w:tcPr>
            <w:tcW w:w="818" w:type="dxa"/>
            <w:shd w:val="clear" w:color="auto" w:fill="DAEEF3" w:themeFill="accent5" w:themeFillTint="33"/>
            <w:noWrap/>
            <w:vAlign w:val="center"/>
          </w:tcPr>
          <w:p>
            <w:pPr>
              <w:pStyle w:val="185"/>
              <w:spacing w:line="276" w:lineRule="auto"/>
              <w:textAlignment w:val="center"/>
            </w:pPr>
            <w:r>
              <w:rPr>
                <w:lang w:bidi="ar"/>
              </w:rPr>
              <w:t>22</w:t>
            </w:r>
          </w:p>
        </w:tc>
        <w:tc>
          <w:tcPr>
            <w:tcW w:w="1292" w:type="dxa"/>
            <w:shd w:val="clear" w:color="auto" w:fill="DAEEF3" w:themeFill="accent5" w:themeFillTint="33"/>
            <w:noWrap/>
            <w:vAlign w:val="center"/>
          </w:tcPr>
          <w:p>
            <w:pPr>
              <w:pStyle w:val="185"/>
              <w:spacing w:line="276" w:lineRule="auto"/>
              <w:textAlignment w:val="center"/>
            </w:pPr>
            <w:r>
              <w:rPr>
                <w:lang w:bidi="ar"/>
              </w:rPr>
              <w:t>0.47%</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113" w:type="dxa"/>
            <w:right w:w="108" w:type="dxa"/>
          </w:tblCellMar>
        </w:tblPrEx>
        <w:trPr>
          <w:trHeight w:val="312" w:hRule="exact"/>
          <w:jc w:val="center"/>
        </w:trPr>
        <w:tc>
          <w:tcPr>
            <w:tcW w:w="2448" w:type="dxa"/>
            <w:noWrap/>
            <w:vAlign w:val="center"/>
          </w:tcPr>
          <w:p>
            <w:pPr>
              <w:pStyle w:val="185"/>
              <w:spacing w:line="276" w:lineRule="auto"/>
              <w:textAlignment w:val="center"/>
              <w:rPr>
                <w:b w:val="0"/>
                <w:bCs/>
              </w:rPr>
            </w:pPr>
            <w:r>
              <w:rPr>
                <w:b/>
                <w:bCs w:val="0"/>
                <w:lang w:bidi="ar"/>
              </w:rPr>
              <w:t>广东省</w:t>
            </w:r>
          </w:p>
        </w:tc>
        <w:tc>
          <w:tcPr>
            <w:tcW w:w="818" w:type="dxa"/>
            <w:noWrap/>
            <w:vAlign w:val="center"/>
          </w:tcPr>
          <w:p>
            <w:pPr>
              <w:pStyle w:val="185"/>
              <w:spacing w:line="276" w:lineRule="auto"/>
              <w:textAlignment w:val="center"/>
            </w:pPr>
            <w:r>
              <w:rPr>
                <w:lang w:bidi="ar"/>
              </w:rPr>
              <w:t>19</w:t>
            </w:r>
          </w:p>
        </w:tc>
        <w:tc>
          <w:tcPr>
            <w:tcW w:w="1292" w:type="dxa"/>
            <w:noWrap/>
            <w:vAlign w:val="center"/>
          </w:tcPr>
          <w:p>
            <w:pPr>
              <w:pStyle w:val="185"/>
              <w:spacing w:line="276" w:lineRule="auto"/>
              <w:textAlignment w:val="center"/>
            </w:pPr>
            <w:r>
              <w:rPr>
                <w:lang w:bidi="ar"/>
              </w:rPr>
              <w:t>0.52%</w:t>
            </w:r>
          </w:p>
        </w:tc>
        <w:tc>
          <w:tcPr>
            <w:tcW w:w="818" w:type="dxa"/>
            <w:noWrap/>
            <w:vAlign w:val="center"/>
          </w:tcPr>
          <w:p>
            <w:pPr>
              <w:pStyle w:val="185"/>
              <w:spacing w:line="276" w:lineRule="auto"/>
              <w:textAlignment w:val="center"/>
            </w:pPr>
            <w:r>
              <w:rPr>
                <w:lang w:bidi="ar"/>
              </w:rPr>
              <w:t>3</w:t>
            </w:r>
          </w:p>
        </w:tc>
        <w:tc>
          <w:tcPr>
            <w:tcW w:w="1292" w:type="dxa"/>
            <w:noWrap/>
            <w:vAlign w:val="center"/>
          </w:tcPr>
          <w:p>
            <w:pPr>
              <w:pStyle w:val="185"/>
              <w:spacing w:line="276" w:lineRule="auto"/>
              <w:textAlignment w:val="center"/>
            </w:pPr>
            <w:r>
              <w:rPr>
                <w:lang w:bidi="ar"/>
              </w:rPr>
              <w:t>0.30%</w:t>
            </w:r>
          </w:p>
        </w:tc>
        <w:tc>
          <w:tcPr>
            <w:tcW w:w="818" w:type="dxa"/>
            <w:noWrap/>
            <w:vAlign w:val="center"/>
          </w:tcPr>
          <w:p>
            <w:pPr>
              <w:pStyle w:val="185"/>
              <w:spacing w:line="276" w:lineRule="auto"/>
              <w:textAlignment w:val="center"/>
            </w:pPr>
            <w:r>
              <w:rPr>
                <w:lang w:bidi="ar"/>
              </w:rPr>
              <w:t>22</w:t>
            </w:r>
          </w:p>
        </w:tc>
        <w:tc>
          <w:tcPr>
            <w:tcW w:w="1292" w:type="dxa"/>
            <w:noWrap/>
            <w:vAlign w:val="center"/>
          </w:tcPr>
          <w:p>
            <w:pPr>
              <w:pStyle w:val="185"/>
              <w:spacing w:line="276" w:lineRule="auto"/>
              <w:textAlignment w:val="center"/>
            </w:pPr>
            <w:r>
              <w:rPr>
                <w:lang w:bidi="ar"/>
              </w:rPr>
              <w:t>0.47%</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113" w:type="dxa"/>
            <w:right w:w="108" w:type="dxa"/>
          </w:tblCellMar>
        </w:tblPrEx>
        <w:trPr>
          <w:trHeight w:val="312" w:hRule="exact"/>
          <w:jc w:val="center"/>
        </w:trPr>
        <w:tc>
          <w:tcPr>
            <w:tcW w:w="2448" w:type="dxa"/>
            <w:shd w:val="clear" w:color="auto" w:fill="DAEEF3" w:themeFill="accent5" w:themeFillTint="33"/>
            <w:noWrap/>
            <w:vAlign w:val="center"/>
          </w:tcPr>
          <w:p>
            <w:pPr>
              <w:pStyle w:val="185"/>
              <w:spacing w:line="276" w:lineRule="auto"/>
              <w:textAlignment w:val="center"/>
              <w:rPr>
                <w:b w:val="0"/>
                <w:bCs/>
              </w:rPr>
            </w:pPr>
            <w:r>
              <w:rPr>
                <w:b/>
                <w:bCs w:val="0"/>
                <w:lang w:bidi="ar"/>
              </w:rPr>
              <w:t>吉林省</w:t>
            </w:r>
          </w:p>
        </w:tc>
        <w:tc>
          <w:tcPr>
            <w:tcW w:w="818" w:type="dxa"/>
            <w:shd w:val="clear" w:color="auto" w:fill="DAEEF3" w:themeFill="accent5" w:themeFillTint="33"/>
            <w:noWrap/>
            <w:vAlign w:val="center"/>
          </w:tcPr>
          <w:p>
            <w:pPr>
              <w:pStyle w:val="185"/>
              <w:spacing w:line="276" w:lineRule="auto"/>
              <w:textAlignment w:val="center"/>
            </w:pPr>
            <w:r>
              <w:rPr>
                <w:lang w:bidi="ar"/>
              </w:rPr>
              <w:t>20</w:t>
            </w:r>
          </w:p>
        </w:tc>
        <w:tc>
          <w:tcPr>
            <w:tcW w:w="1292" w:type="dxa"/>
            <w:shd w:val="clear" w:color="auto" w:fill="DAEEF3" w:themeFill="accent5" w:themeFillTint="33"/>
            <w:noWrap/>
            <w:vAlign w:val="center"/>
          </w:tcPr>
          <w:p>
            <w:pPr>
              <w:pStyle w:val="185"/>
              <w:spacing w:line="276" w:lineRule="auto"/>
              <w:textAlignment w:val="center"/>
            </w:pPr>
            <w:r>
              <w:rPr>
                <w:lang w:bidi="ar"/>
              </w:rPr>
              <w:t>0.55%</w:t>
            </w:r>
          </w:p>
        </w:tc>
        <w:tc>
          <w:tcPr>
            <w:tcW w:w="818" w:type="dxa"/>
            <w:shd w:val="clear" w:color="auto" w:fill="DAEEF3" w:themeFill="accent5" w:themeFillTint="33"/>
            <w:noWrap/>
            <w:vAlign w:val="center"/>
          </w:tcPr>
          <w:p>
            <w:pPr>
              <w:pStyle w:val="185"/>
              <w:spacing w:line="276" w:lineRule="auto"/>
              <w:textAlignment w:val="center"/>
            </w:pPr>
            <w:r>
              <w:rPr>
                <w:lang w:bidi="ar"/>
              </w:rPr>
              <w:t>-</w:t>
            </w:r>
          </w:p>
        </w:tc>
        <w:tc>
          <w:tcPr>
            <w:tcW w:w="1292" w:type="dxa"/>
            <w:shd w:val="clear" w:color="auto" w:fill="DAEEF3" w:themeFill="accent5" w:themeFillTint="33"/>
            <w:noWrap/>
            <w:vAlign w:val="center"/>
          </w:tcPr>
          <w:p>
            <w:pPr>
              <w:pStyle w:val="185"/>
              <w:spacing w:line="276" w:lineRule="auto"/>
              <w:textAlignment w:val="center"/>
            </w:pPr>
            <w:r>
              <w:rPr>
                <w:lang w:bidi="ar"/>
              </w:rPr>
              <w:t>-</w:t>
            </w:r>
          </w:p>
        </w:tc>
        <w:tc>
          <w:tcPr>
            <w:tcW w:w="818" w:type="dxa"/>
            <w:shd w:val="clear" w:color="auto" w:fill="DAEEF3" w:themeFill="accent5" w:themeFillTint="33"/>
            <w:noWrap/>
            <w:vAlign w:val="center"/>
          </w:tcPr>
          <w:p>
            <w:pPr>
              <w:pStyle w:val="185"/>
              <w:spacing w:line="276" w:lineRule="auto"/>
              <w:textAlignment w:val="center"/>
            </w:pPr>
            <w:r>
              <w:rPr>
                <w:lang w:bidi="ar"/>
              </w:rPr>
              <w:t>20</w:t>
            </w:r>
          </w:p>
        </w:tc>
        <w:tc>
          <w:tcPr>
            <w:tcW w:w="1292" w:type="dxa"/>
            <w:shd w:val="clear" w:color="auto" w:fill="DAEEF3" w:themeFill="accent5" w:themeFillTint="33"/>
            <w:noWrap/>
            <w:vAlign w:val="center"/>
          </w:tcPr>
          <w:p>
            <w:pPr>
              <w:pStyle w:val="185"/>
              <w:spacing w:line="276" w:lineRule="auto"/>
              <w:textAlignment w:val="center"/>
            </w:pPr>
            <w:r>
              <w:rPr>
                <w:lang w:bidi="ar"/>
              </w:rPr>
              <w:t>0.43%</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113" w:type="dxa"/>
            <w:right w:w="108" w:type="dxa"/>
          </w:tblCellMar>
        </w:tblPrEx>
        <w:trPr>
          <w:trHeight w:val="312" w:hRule="exact"/>
          <w:jc w:val="center"/>
        </w:trPr>
        <w:tc>
          <w:tcPr>
            <w:tcW w:w="2448" w:type="dxa"/>
            <w:noWrap/>
            <w:vAlign w:val="center"/>
          </w:tcPr>
          <w:p>
            <w:pPr>
              <w:pStyle w:val="185"/>
              <w:spacing w:line="276" w:lineRule="auto"/>
              <w:textAlignment w:val="center"/>
              <w:rPr>
                <w:b w:val="0"/>
                <w:bCs/>
              </w:rPr>
            </w:pPr>
            <w:r>
              <w:rPr>
                <w:b/>
                <w:bCs w:val="0"/>
                <w:lang w:bidi="ar"/>
              </w:rPr>
              <w:t>上海市</w:t>
            </w:r>
          </w:p>
        </w:tc>
        <w:tc>
          <w:tcPr>
            <w:tcW w:w="818" w:type="dxa"/>
            <w:noWrap/>
            <w:vAlign w:val="center"/>
          </w:tcPr>
          <w:p>
            <w:pPr>
              <w:pStyle w:val="185"/>
              <w:spacing w:line="276" w:lineRule="auto"/>
              <w:textAlignment w:val="center"/>
            </w:pPr>
            <w:r>
              <w:rPr>
                <w:lang w:bidi="ar"/>
              </w:rPr>
              <w:t>18</w:t>
            </w:r>
          </w:p>
        </w:tc>
        <w:tc>
          <w:tcPr>
            <w:tcW w:w="1292" w:type="dxa"/>
            <w:noWrap/>
            <w:vAlign w:val="center"/>
          </w:tcPr>
          <w:p>
            <w:pPr>
              <w:pStyle w:val="185"/>
              <w:spacing w:line="276" w:lineRule="auto"/>
              <w:textAlignment w:val="center"/>
            </w:pPr>
            <w:r>
              <w:rPr>
                <w:lang w:bidi="ar"/>
              </w:rPr>
              <w:t>0.49%</w:t>
            </w:r>
          </w:p>
        </w:tc>
        <w:tc>
          <w:tcPr>
            <w:tcW w:w="818" w:type="dxa"/>
            <w:noWrap/>
            <w:vAlign w:val="center"/>
          </w:tcPr>
          <w:p>
            <w:pPr>
              <w:pStyle w:val="185"/>
              <w:spacing w:line="276" w:lineRule="auto"/>
              <w:textAlignment w:val="center"/>
            </w:pPr>
            <w:r>
              <w:rPr>
                <w:lang w:bidi="ar"/>
              </w:rPr>
              <w:t>-</w:t>
            </w:r>
          </w:p>
        </w:tc>
        <w:tc>
          <w:tcPr>
            <w:tcW w:w="1292" w:type="dxa"/>
            <w:noWrap/>
            <w:vAlign w:val="center"/>
          </w:tcPr>
          <w:p>
            <w:pPr>
              <w:pStyle w:val="185"/>
              <w:spacing w:line="276" w:lineRule="auto"/>
              <w:textAlignment w:val="center"/>
            </w:pPr>
            <w:r>
              <w:rPr>
                <w:lang w:bidi="ar"/>
              </w:rPr>
              <w:t>-</w:t>
            </w:r>
          </w:p>
        </w:tc>
        <w:tc>
          <w:tcPr>
            <w:tcW w:w="818" w:type="dxa"/>
            <w:noWrap/>
            <w:vAlign w:val="center"/>
          </w:tcPr>
          <w:p>
            <w:pPr>
              <w:pStyle w:val="185"/>
              <w:spacing w:line="276" w:lineRule="auto"/>
              <w:textAlignment w:val="center"/>
            </w:pPr>
            <w:r>
              <w:rPr>
                <w:lang w:bidi="ar"/>
              </w:rPr>
              <w:t>18</w:t>
            </w:r>
          </w:p>
        </w:tc>
        <w:tc>
          <w:tcPr>
            <w:tcW w:w="1292" w:type="dxa"/>
            <w:noWrap/>
            <w:vAlign w:val="center"/>
          </w:tcPr>
          <w:p>
            <w:pPr>
              <w:pStyle w:val="185"/>
              <w:spacing w:line="276" w:lineRule="auto"/>
              <w:textAlignment w:val="center"/>
            </w:pPr>
            <w:r>
              <w:rPr>
                <w:lang w:bidi="ar"/>
              </w:rPr>
              <w:t>0.39%</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113" w:type="dxa"/>
            <w:right w:w="108" w:type="dxa"/>
          </w:tblCellMar>
        </w:tblPrEx>
        <w:trPr>
          <w:trHeight w:val="312" w:hRule="exact"/>
          <w:jc w:val="center"/>
        </w:trPr>
        <w:tc>
          <w:tcPr>
            <w:tcW w:w="2448" w:type="dxa"/>
            <w:shd w:val="clear" w:color="auto" w:fill="DAEEF3" w:themeFill="accent5" w:themeFillTint="33"/>
            <w:noWrap/>
            <w:vAlign w:val="center"/>
          </w:tcPr>
          <w:p>
            <w:pPr>
              <w:pStyle w:val="185"/>
              <w:spacing w:line="276" w:lineRule="auto"/>
              <w:textAlignment w:val="center"/>
              <w:rPr>
                <w:b w:val="0"/>
                <w:bCs/>
              </w:rPr>
            </w:pPr>
            <w:r>
              <w:rPr>
                <w:b/>
                <w:bCs w:val="0"/>
                <w:lang w:bidi="ar"/>
              </w:rPr>
              <w:t>辽宁省</w:t>
            </w:r>
          </w:p>
        </w:tc>
        <w:tc>
          <w:tcPr>
            <w:tcW w:w="818" w:type="dxa"/>
            <w:shd w:val="clear" w:color="auto" w:fill="DAEEF3" w:themeFill="accent5" w:themeFillTint="33"/>
            <w:noWrap/>
            <w:vAlign w:val="center"/>
          </w:tcPr>
          <w:p>
            <w:pPr>
              <w:pStyle w:val="185"/>
              <w:spacing w:line="276" w:lineRule="auto"/>
              <w:textAlignment w:val="center"/>
            </w:pPr>
            <w:r>
              <w:rPr>
                <w:lang w:bidi="ar"/>
              </w:rPr>
              <w:t>10</w:t>
            </w:r>
          </w:p>
        </w:tc>
        <w:tc>
          <w:tcPr>
            <w:tcW w:w="1292" w:type="dxa"/>
            <w:shd w:val="clear" w:color="auto" w:fill="DAEEF3" w:themeFill="accent5" w:themeFillTint="33"/>
            <w:noWrap/>
            <w:vAlign w:val="center"/>
          </w:tcPr>
          <w:p>
            <w:pPr>
              <w:pStyle w:val="185"/>
              <w:spacing w:line="276" w:lineRule="auto"/>
              <w:textAlignment w:val="center"/>
            </w:pPr>
            <w:r>
              <w:rPr>
                <w:lang w:bidi="ar"/>
              </w:rPr>
              <w:t>0.27%</w:t>
            </w:r>
          </w:p>
        </w:tc>
        <w:tc>
          <w:tcPr>
            <w:tcW w:w="818" w:type="dxa"/>
            <w:shd w:val="clear" w:color="auto" w:fill="DAEEF3" w:themeFill="accent5" w:themeFillTint="33"/>
            <w:noWrap/>
            <w:vAlign w:val="center"/>
          </w:tcPr>
          <w:p>
            <w:pPr>
              <w:pStyle w:val="185"/>
              <w:spacing w:line="276" w:lineRule="auto"/>
              <w:textAlignment w:val="center"/>
            </w:pPr>
            <w:r>
              <w:rPr>
                <w:lang w:bidi="ar"/>
              </w:rPr>
              <w:t>4</w:t>
            </w:r>
          </w:p>
        </w:tc>
        <w:tc>
          <w:tcPr>
            <w:tcW w:w="1292" w:type="dxa"/>
            <w:shd w:val="clear" w:color="auto" w:fill="DAEEF3" w:themeFill="accent5" w:themeFillTint="33"/>
            <w:noWrap/>
            <w:vAlign w:val="center"/>
          </w:tcPr>
          <w:p>
            <w:pPr>
              <w:pStyle w:val="185"/>
              <w:spacing w:line="276" w:lineRule="auto"/>
              <w:textAlignment w:val="center"/>
            </w:pPr>
            <w:r>
              <w:rPr>
                <w:lang w:bidi="ar"/>
              </w:rPr>
              <w:t>0.40%</w:t>
            </w:r>
          </w:p>
        </w:tc>
        <w:tc>
          <w:tcPr>
            <w:tcW w:w="818" w:type="dxa"/>
            <w:shd w:val="clear" w:color="auto" w:fill="DAEEF3" w:themeFill="accent5" w:themeFillTint="33"/>
            <w:noWrap/>
            <w:vAlign w:val="center"/>
          </w:tcPr>
          <w:p>
            <w:pPr>
              <w:pStyle w:val="185"/>
              <w:spacing w:line="276" w:lineRule="auto"/>
              <w:textAlignment w:val="center"/>
            </w:pPr>
            <w:r>
              <w:rPr>
                <w:lang w:bidi="ar"/>
              </w:rPr>
              <w:t>14</w:t>
            </w:r>
          </w:p>
        </w:tc>
        <w:tc>
          <w:tcPr>
            <w:tcW w:w="1292" w:type="dxa"/>
            <w:shd w:val="clear" w:color="auto" w:fill="DAEEF3" w:themeFill="accent5" w:themeFillTint="33"/>
            <w:noWrap/>
            <w:vAlign w:val="center"/>
          </w:tcPr>
          <w:p>
            <w:pPr>
              <w:pStyle w:val="185"/>
              <w:spacing w:line="276" w:lineRule="auto"/>
              <w:textAlignment w:val="center"/>
            </w:pPr>
            <w:r>
              <w:rPr>
                <w:lang w:bidi="ar"/>
              </w:rPr>
              <w:t>0.30%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113" w:type="dxa"/>
            <w:right w:w="108" w:type="dxa"/>
          </w:tblCellMar>
        </w:tblPrEx>
        <w:trPr>
          <w:trHeight w:val="312" w:hRule="exact"/>
          <w:jc w:val="center"/>
        </w:trPr>
        <w:tc>
          <w:tcPr>
            <w:tcW w:w="2448" w:type="dxa"/>
            <w:noWrap/>
            <w:vAlign w:val="center"/>
          </w:tcPr>
          <w:p>
            <w:pPr>
              <w:pStyle w:val="185"/>
              <w:spacing w:line="276" w:lineRule="auto"/>
              <w:textAlignment w:val="center"/>
              <w:rPr>
                <w:b w:val="0"/>
                <w:bCs/>
              </w:rPr>
            </w:pPr>
            <w:r>
              <w:rPr>
                <w:b/>
                <w:bCs w:val="0"/>
                <w:lang w:bidi="ar"/>
              </w:rPr>
              <w:t>新疆维吾尔自治区</w:t>
            </w:r>
          </w:p>
        </w:tc>
        <w:tc>
          <w:tcPr>
            <w:tcW w:w="818" w:type="dxa"/>
            <w:noWrap/>
            <w:vAlign w:val="center"/>
          </w:tcPr>
          <w:p>
            <w:pPr>
              <w:pStyle w:val="185"/>
            </w:pPr>
            <w:r>
              <w:rPr>
                <w:lang w:bidi="ar"/>
              </w:rPr>
              <w:t>12</w:t>
            </w:r>
          </w:p>
        </w:tc>
        <w:tc>
          <w:tcPr>
            <w:tcW w:w="1292" w:type="dxa"/>
            <w:noWrap/>
            <w:vAlign w:val="center"/>
          </w:tcPr>
          <w:p>
            <w:pPr>
              <w:pStyle w:val="185"/>
            </w:pPr>
            <w:r>
              <w:rPr>
                <w:lang w:bidi="ar"/>
              </w:rPr>
              <w:t>0.33%</w:t>
            </w:r>
          </w:p>
        </w:tc>
        <w:tc>
          <w:tcPr>
            <w:tcW w:w="818" w:type="dxa"/>
            <w:noWrap/>
            <w:vAlign w:val="center"/>
          </w:tcPr>
          <w:p>
            <w:pPr>
              <w:pStyle w:val="185"/>
            </w:pPr>
            <w:r>
              <w:rPr>
                <w:lang w:bidi="ar"/>
              </w:rPr>
              <w:t>2</w:t>
            </w:r>
          </w:p>
        </w:tc>
        <w:tc>
          <w:tcPr>
            <w:tcW w:w="1292" w:type="dxa"/>
            <w:noWrap/>
            <w:vAlign w:val="center"/>
          </w:tcPr>
          <w:p>
            <w:pPr>
              <w:pStyle w:val="185"/>
            </w:pPr>
            <w:r>
              <w:rPr>
                <w:lang w:bidi="ar"/>
              </w:rPr>
              <w:t>0.20%</w:t>
            </w:r>
          </w:p>
        </w:tc>
        <w:tc>
          <w:tcPr>
            <w:tcW w:w="818" w:type="dxa"/>
            <w:noWrap/>
            <w:vAlign w:val="center"/>
          </w:tcPr>
          <w:p>
            <w:pPr>
              <w:pStyle w:val="185"/>
            </w:pPr>
            <w:r>
              <w:rPr>
                <w:lang w:bidi="ar"/>
              </w:rPr>
              <w:t>14</w:t>
            </w:r>
          </w:p>
        </w:tc>
        <w:tc>
          <w:tcPr>
            <w:tcW w:w="1292" w:type="dxa"/>
            <w:noWrap/>
            <w:vAlign w:val="center"/>
          </w:tcPr>
          <w:p>
            <w:pPr>
              <w:pStyle w:val="185"/>
            </w:pPr>
            <w:r>
              <w:rPr>
                <w:lang w:bidi="ar"/>
              </w:rPr>
              <w:t>0.30%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113" w:type="dxa"/>
            <w:right w:w="108" w:type="dxa"/>
          </w:tblCellMar>
        </w:tblPrEx>
        <w:trPr>
          <w:trHeight w:val="312" w:hRule="exact"/>
          <w:jc w:val="center"/>
        </w:trPr>
        <w:tc>
          <w:tcPr>
            <w:tcW w:w="2448" w:type="dxa"/>
            <w:shd w:val="clear" w:color="auto" w:fill="DAEEF3" w:themeFill="accent5" w:themeFillTint="33"/>
            <w:noWrap/>
            <w:vAlign w:val="center"/>
          </w:tcPr>
          <w:p>
            <w:pPr>
              <w:pStyle w:val="185"/>
              <w:spacing w:line="276" w:lineRule="auto"/>
              <w:textAlignment w:val="center"/>
              <w:rPr>
                <w:b w:val="0"/>
                <w:bCs/>
              </w:rPr>
            </w:pPr>
            <w:r>
              <w:rPr>
                <w:b/>
                <w:bCs w:val="0"/>
                <w:lang w:bidi="ar"/>
              </w:rPr>
              <w:t>黑龙江省</w:t>
            </w:r>
          </w:p>
        </w:tc>
        <w:tc>
          <w:tcPr>
            <w:tcW w:w="818" w:type="dxa"/>
            <w:shd w:val="clear" w:color="auto" w:fill="DAEEF3" w:themeFill="accent5" w:themeFillTint="33"/>
            <w:noWrap/>
            <w:vAlign w:val="center"/>
          </w:tcPr>
          <w:p>
            <w:pPr>
              <w:pStyle w:val="185"/>
            </w:pPr>
            <w:r>
              <w:rPr>
                <w:lang w:bidi="ar"/>
              </w:rPr>
              <w:t>8</w:t>
            </w:r>
          </w:p>
        </w:tc>
        <w:tc>
          <w:tcPr>
            <w:tcW w:w="1292" w:type="dxa"/>
            <w:shd w:val="clear" w:color="auto" w:fill="DAEEF3" w:themeFill="accent5" w:themeFillTint="33"/>
            <w:noWrap/>
            <w:vAlign w:val="center"/>
          </w:tcPr>
          <w:p>
            <w:pPr>
              <w:pStyle w:val="185"/>
            </w:pPr>
            <w:r>
              <w:rPr>
                <w:lang w:bidi="ar"/>
              </w:rPr>
              <w:t>0.22%</w:t>
            </w:r>
          </w:p>
        </w:tc>
        <w:tc>
          <w:tcPr>
            <w:tcW w:w="818" w:type="dxa"/>
            <w:shd w:val="clear" w:color="auto" w:fill="DAEEF3" w:themeFill="accent5" w:themeFillTint="33"/>
            <w:noWrap/>
            <w:vAlign w:val="center"/>
          </w:tcPr>
          <w:p>
            <w:pPr>
              <w:pStyle w:val="185"/>
            </w:pPr>
            <w:r>
              <w:rPr>
                <w:lang w:bidi="ar"/>
              </w:rPr>
              <w:t>5</w:t>
            </w:r>
          </w:p>
        </w:tc>
        <w:tc>
          <w:tcPr>
            <w:tcW w:w="1292" w:type="dxa"/>
            <w:shd w:val="clear" w:color="auto" w:fill="DAEEF3" w:themeFill="accent5" w:themeFillTint="33"/>
            <w:noWrap/>
            <w:vAlign w:val="center"/>
          </w:tcPr>
          <w:p>
            <w:pPr>
              <w:pStyle w:val="185"/>
            </w:pPr>
            <w:r>
              <w:rPr>
                <w:lang w:bidi="ar"/>
              </w:rPr>
              <w:t>0.50%</w:t>
            </w:r>
          </w:p>
        </w:tc>
        <w:tc>
          <w:tcPr>
            <w:tcW w:w="818" w:type="dxa"/>
            <w:shd w:val="clear" w:color="auto" w:fill="DAEEF3" w:themeFill="accent5" w:themeFillTint="33"/>
            <w:noWrap/>
            <w:vAlign w:val="center"/>
          </w:tcPr>
          <w:p>
            <w:pPr>
              <w:pStyle w:val="185"/>
            </w:pPr>
            <w:r>
              <w:rPr>
                <w:lang w:bidi="ar"/>
              </w:rPr>
              <w:t>13</w:t>
            </w:r>
          </w:p>
        </w:tc>
        <w:tc>
          <w:tcPr>
            <w:tcW w:w="1292" w:type="dxa"/>
            <w:shd w:val="clear" w:color="auto" w:fill="DAEEF3" w:themeFill="accent5" w:themeFillTint="33"/>
            <w:noWrap/>
            <w:vAlign w:val="center"/>
          </w:tcPr>
          <w:p>
            <w:pPr>
              <w:pStyle w:val="185"/>
            </w:pPr>
            <w:r>
              <w:rPr>
                <w:lang w:bidi="ar"/>
              </w:rPr>
              <w:t>0.28%</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113" w:type="dxa"/>
            <w:right w:w="108" w:type="dxa"/>
          </w:tblCellMar>
        </w:tblPrEx>
        <w:trPr>
          <w:trHeight w:val="312" w:hRule="exact"/>
          <w:jc w:val="center"/>
        </w:trPr>
        <w:tc>
          <w:tcPr>
            <w:tcW w:w="2448" w:type="dxa"/>
            <w:noWrap/>
            <w:vAlign w:val="center"/>
          </w:tcPr>
          <w:p>
            <w:pPr>
              <w:pStyle w:val="185"/>
              <w:spacing w:line="276" w:lineRule="auto"/>
              <w:textAlignment w:val="center"/>
              <w:rPr>
                <w:b w:val="0"/>
                <w:bCs/>
              </w:rPr>
            </w:pPr>
            <w:r>
              <w:rPr>
                <w:b/>
                <w:bCs w:val="0"/>
                <w:lang w:bidi="ar"/>
              </w:rPr>
              <w:t>北京市</w:t>
            </w:r>
          </w:p>
        </w:tc>
        <w:tc>
          <w:tcPr>
            <w:tcW w:w="818" w:type="dxa"/>
            <w:noWrap/>
            <w:vAlign w:val="center"/>
          </w:tcPr>
          <w:p>
            <w:pPr>
              <w:pStyle w:val="185"/>
              <w:rPr>
                <w:rFonts w:asciiTheme="minorEastAsia" w:hAnsiTheme="minorEastAsia"/>
              </w:rPr>
            </w:pPr>
            <w:r>
              <w:rPr>
                <w:rFonts w:asciiTheme="minorEastAsia" w:hAnsiTheme="minorEastAsia"/>
              </w:rPr>
              <w:t>7</w:t>
            </w:r>
          </w:p>
        </w:tc>
        <w:tc>
          <w:tcPr>
            <w:tcW w:w="1292" w:type="dxa"/>
            <w:noWrap/>
            <w:vAlign w:val="center"/>
          </w:tcPr>
          <w:p>
            <w:pPr>
              <w:pStyle w:val="185"/>
              <w:rPr>
                <w:rFonts w:asciiTheme="minorEastAsia" w:hAnsiTheme="minorEastAsia"/>
              </w:rPr>
            </w:pPr>
            <w:r>
              <w:rPr>
                <w:rFonts w:asciiTheme="minorEastAsia" w:hAnsiTheme="minorEastAsia"/>
              </w:rPr>
              <w:t>0.19%</w:t>
            </w:r>
          </w:p>
        </w:tc>
        <w:tc>
          <w:tcPr>
            <w:tcW w:w="818" w:type="dxa"/>
            <w:noWrap/>
            <w:vAlign w:val="center"/>
          </w:tcPr>
          <w:p>
            <w:pPr>
              <w:pStyle w:val="185"/>
              <w:rPr>
                <w:rFonts w:asciiTheme="minorEastAsia" w:hAnsiTheme="minorEastAsia"/>
              </w:rPr>
            </w:pPr>
            <w:r>
              <w:rPr>
                <w:rFonts w:asciiTheme="minorEastAsia" w:hAnsiTheme="minorEastAsia"/>
              </w:rPr>
              <w:t>3</w:t>
            </w:r>
          </w:p>
        </w:tc>
        <w:tc>
          <w:tcPr>
            <w:tcW w:w="1292" w:type="dxa"/>
            <w:noWrap/>
            <w:vAlign w:val="center"/>
          </w:tcPr>
          <w:p>
            <w:pPr>
              <w:pStyle w:val="185"/>
              <w:rPr>
                <w:rFonts w:asciiTheme="minorEastAsia" w:hAnsiTheme="minorEastAsia"/>
              </w:rPr>
            </w:pPr>
            <w:r>
              <w:rPr>
                <w:rFonts w:asciiTheme="minorEastAsia" w:hAnsiTheme="minorEastAsia"/>
              </w:rPr>
              <w:t>0.30%</w:t>
            </w:r>
          </w:p>
        </w:tc>
        <w:tc>
          <w:tcPr>
            <w:tcW w:w="818" w:type="dxa"/>
            <w:noWrap/>
            <w:vAlign w:val="center"/>
          </w:tcPr>
          <w:p>
            <w:pPr>
              <w:pStyle w:val="185"/>
              <w:rPr>
                <w:rFonts w:asciiTheme="minorEastAsia" w:hAnsiTheme="minorEastAsia"/>
              </w:rPr>
            </w:pPr>
            <w:r>
              <w:rPr>
                <w:rFonts w:asciiTheme="minorEastAsia" w:hAnsiTheme="minorEastAsia"/>
              </w:rPr>
              <w:t>10</w:t>
            </w:r>
          </w:p>
        </w:tc>
        <w:tc>
          <w:tcPr>
            <w:tcW w:w="1292" w:type="dxa"/>
            <w:noWrap/>
            <w:vAlign w:val="center"/>
          </w:tcPr>
          <w:p>
            <w:pPr>
              <w:pStyle w:val="185"/>
              <w:rPr>
                <w:rFonts w:asciiTheme="minorEastAsia" w:hAnsiTheme="minorEastAsia"/>
              </w:rPr>
            </w:pPr>
            <w:r>
              <w:rPr>
                <w:rFonts w:asciiTheme="minorEastAsia" w:hAnsiTheme="minorEastAsia"/>
              </w:rPr>
              <w:t>0.21%</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113" w:type="dxa"/>
            <w:right w:w="108" w:type="dxa"/>
          </w:tblCellMar>
        </w:tblPrEx>
        <w:trPr>
          <w:trHeight w:val="312" w:hRule="exact"/>
          <w:jc w:val="center"/>
        </w:trPr>
        <w:tc>
          <w:tcPr>
            <w:tcW w:w="2448" w:type="dxa"/>
            <w:shd w:val="clear" w:color="auto" w:fill="DAEEF3" w:themeFill="accent5" w:themeFillTint="33"/>
            <w:noWrap/>
            <w:vAlign w:val="center"/>
          </w:tcPr>
          <w:p>
            <w:pPr>
              <w:pStyle w:val="185"/>
              <w:spacing w:line="276" w:lineRule="auto"/>
              <w:textAlignment w:val="center"/>
              <w:rPr>
                <w:b w:val="0"/>
                <w:bCs/>
              </w:rPr>
            </w:pPr>
            <w:r>
              <w:rPr>
                <w:b/>
                <w:bCs w:val="0"/>
                <w:lang w:bidi="ar"/>
              </w:rPr>
              <w:t>天津市</w:t>
            </w:r>
          </w:p>
        </w:tc>
        <w:tc>
          <w:tcPr>
            <w:tcW w:w="818" w:type="dxa"/>
            <w:shd w:val="clear" w:color="auto" w:fill="DAEEF3" w:themeFill="accent5" w:themeFillTint="33"/>
            <w:noWrap/>
            <w:vAlign w:val="center"/>
          </w:tcPr>
          <w:p>
            <w:pPr>
              <w:pStyle w:val="185"/>
            </w:pPr>
            <w:r>
              <w:rPr>
                <w:lang w:bidi="ar"/>
              </w:rPr>
              <w:t>6</w:t>
            </w:r>
          </w:p>
        </w:tc>
        <w:tc>
          <w:tcPr>
            <w:tcW w:w="1292" w:type="dxa"/>
            <w:shd w:val="clear" w:color="auto" w:fill="DAEEF3" w:themeFill="accent5" w:themeFillTint="33"/>
            <w:noWrap/>
            <w:vAlign w:val="center"/>
          </w:tcPr>
          <w:p>
            <w:pPr>
              <w:pStyle w:val="185"/>
            </w:pPr>
            <w:r>
              <w:rPr>
                <w:lang w:bidi="ar"/>
              </w:rPr>
              <w:t>0.16%</w:t>
            </w:r>
          </w:p>
        </w:tc>
        <w:tc>
          <w:tcPr>
            <w:tcW w:w="818" w:type="dxa"/>
            <w:shd w:val="clear" w:color="auto" w:fill="DAEEF3" w:themeFill="accent5" w:themeFillTint="33"/>
            <w:noWrap/>
            <w:vAlign w:val="center"/>
          </w:tcPr>
          <w:p>
            <w:pPr>
              <w:pStyle w:val="185"/>
            </w:pPr>
            <w:r>
              <w:rPr>
                <w:lang w:bidi="ar"/>
              </w:rPr>
              <w:t>-</w:t>
            </w:r>
          </w:p>
        </w:tc>
        <w:tc>
          <w:tcPr>
            <w:tcW w:w="1292" w:type="dxa"/>
            <w:shd w:val="clear" w:color="auto" w:fill="DAEEF3" w:themeFill="accent5" w:themeFillTint="33"/>
            <w:noWrap/>
            <w:vAlign w:val="center"/>
          </w:tcPr>
          <w:p>
            <w:pPr>
              <w:pStyle w:val="185"/>
            </w:pPr>
            <w:r>
              <w:rPr>
                <w:lang w:bidi="ar"/>
              </w:rPr>
              <w:t>-</w:t>
            </w:r>
          </w:p>
        </w:tc>
        <w:tc>
          <w:tcPr>
            <w:tcW w:w="818" w:type="dxa"/>
            <w:shd w:val="clear" w:color="auto" w:fill="DAEEF3" w:themeFill="accent5" w:themeFillTint="33"/>
            <w:noWrap/>
            <w:vAlign w:val="center"/>
          </w:tcPr>
          <w:p>
            <w:pPr>
              <w:pStyle w:val="185"/>
            </w:pPr>
            <w:r>
              <w:rPr>
                <w:lang w:bidi="ar"/>
              </w:rPr>
              <w:t>6</w:t>
            </w:r>
          </w:p>
        </w:tc>
        <w:tc>
          <w:tcPr>
            <w:tcW w:w="1292" w:type="dxa"/>
            <w:shd w:val="clear" w:color="auto" w:fill="DAEEF3" w:themeFill="accent5" w:themeFillTint="33"/>
            <w:noWrap/>
            <w:vAlign w:val="center"/>
          </w:tcPr>
          <w:p>
            <w:pPr>
              <w:pStyle w:val="185"/>
            </w:pPr>
            <w:r>
              <w:rPr>
                <w:lang w:bidi="ar"/>
              </w:rPr>
              <w:t>0.13%</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113" w:type="dxa"/>
            <w:right w:w="108" w:type="dxa"/>
          </w:tblCellMar>
        </w:tblPrEx>
        <w:trPr>
          <w:trHeight w:val="312" w:hRule="exact"/>
          <w:jc w:val="center"/>
        </w:trPr>
        <w:tc>
          <w:tcPr>
            <w:tcW w:w="2448" w:type="dxa"/>
            <w:noWrap/>
            <w:vAlign w:val="center"/>
          </w:tcPr>
          <w:p>
            <w:pPr>
              <w:pStyle w:val="185"/>
              <w:spacing w:line="276" w:lineRule="auto"/>
              <w:textAlignment w:val="center"/>
              <w:rPr>
                <w:b w:val="0"/>
                <w:bCs/>
              </w:rPr>
            </w:pPr>
            <w:r>
              <w:rPr>
                <w:b/>
                <w:bCs w:val="0"/>
                <w:lang w:bidi="ar"/>
              </w:rPr>
              <w:t>陕西省</w:t>
            </w:r>
          </w:p>
        </w:tc>
        <w:tc>
          <w:tcPr>
            <w:tcW w:w="818" w:type="dxa"/>
            <w:noWrap/>
            <w:vAlign w:val="center"/>
          </w:tcPr>
          <w:p>
            <w:pPr>
              <w:pStyle w:val="185"/>
            </w:pPr>
            <w:r>
              <w:rPr>
                <w:lang w:bidi="ar"/>
              </w:rPr>
              <w:t>1</w:t>
            </w:r>
          </w:p>
        </w:tc>
        <w:tc>
          <w:tcPr>
            <w:tcW w:w="1292" w:type="dxa"/>
            <w:noWrap/>
            <w:vAlign w:val="center"/>
          </w:tcPr>
          <w:p>
            <w:pPr>
              <w:pStyle w:val="185"/>
            </w:pPr>
            <w:r>
              <w:rPr>
                <w:lang w:bidi="ar"/>
              </w:rPr>
              <w:t>0.03%</w:t>
            </w:r>
          </w:p>
        </w:tc>
        <w:tc>
          <w:tcPr>
            <w:tcW w:w="818" w:type="dxa"/>
            <w:noWrap/>
            <w:vAlign w:val="center"/>
          </w:tcPr>
          <w:p>
            <w:pPr>
              <w:pStyle w:val="185"/>
            </w:pPr>
            <w:r>
              <w:rPr>
                <w:lang w:bidi="ar"/>
              </w:rPr>
              <w:t>4</w:t>
            </w:r>
          </w:p>
        </w:tc>
        <w:tc>
          <w:tcPr>
            <w:tcW w:w="1292" w:type="dxa"/>
            <w:noWrap/>
            <w:vAlign w:val="center"/>
          </w:tcPr>
          <w:p>
            <w:pPr>
              <w:pStyle w:val="185"/>
            </w:pPr>
            <w:r>
              <w:rPr>
                <w:lang w:bidi="ar"/>
              </w:rPr>
              <w:t>0.40%</w:t>
            </w:r>
          </w:p>
        </w:tc>
        <w:tc>
          <w:tcPr>
            <w:tcW w:w="818" w:type="dxa"/>
            <w:noWrap/>
            <w:vAlign w:val="center"/>
          </w:tcPr>
          <w:p>
            <w:pPr>
              <w:pStyle w:val="185"/>
            </w:pPr>
            <w:r>
              <w:rPr>
                <w:lang w:bidi="ar"/>
              </w:rPr>
              <w:t>5</w:t>
            </w:r>
          </w:p>
        </w:tc>
        <w:tc>
          <w:tcPr>
            <w:tcW w:w="1292" w:type="dxa"/>
            <w:noWrap/>
            <w:vAlign w:val="center"/>
          </w:tcPr>
          <w:p>
            <w:pPr>
              <w:pStyle w:val="185"/>
            </w:pPr>
            <w:r>
              <w:rPr>
                <w:lang w:bidi="ar"/>
              </w:rPr>
              <w:t>0.11%</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113" w:type="dxa"/>
            <w:right w:w="108" w:type="dxa"/>
          </w:tblCellMar>
        </w:tblPrEx>
        <w:trPr>
          <w:trHeight w:val="312" w:hRule="exact"/>
          <w:jc w:val="center"/>
        </w:trPr>
        <w:tc>
          <w:tcPr>
            <w:tcW w:w="2448" w:type="dxa"/>
            <w:shd w:val="clear" w:color="auto" w:fill="DAEEF3" w:themeFill="accent5" w:themeFillTint="33"/>
            <w:noWrap/>
            <w:vAlign w:val="center"/>
          </w:tcPr>
          <w:p>
            <w:pPr>
              <w:pStyle w:val="185"/>
              <w:spacing w:line="276" w:lineRule="auto"/>
              <w:textAlignment w:val="center"/>
              <w:rPr>
                <w:b w:val="0"/>
                <w:bCs/>
              </w:rPr>
            </w:pPr>
            <w:r>
              <w:rPr>
                <w:b/>
                <w:bCs w:val="0"/>
                <w:lang w:bidi="ar"/>
              </w:rPr>
              <w:t>内蒙古自治区</w:t>
            </w:r>
          </w:p>
        </w:tc>
        <w:tc>
          <w:tcPr>
            <w:tcW w:w="818" w:type="dxa"/>
            <w:shd w:val="clear" w:color="auto" w:fill="DAEEF3" w:themeFill="accent5" w:themeFillTint="33"/>
            <w:noWrap/>
            <w:vAlign w:val="center"/>
          </w:tcPr>
          <w:p>
            <w:pPr>
              <w:pStyle w:val="185"/>
            </w:pPr>
            <w:r>
              <w:rPr>
                <w:lang w:bidi="ar"/>
              </w:rPr>
              <w:t>-</w:t>
            </w:r>
          </w:p>
        </w:tc>
        <w:tc>
          <w:tcPr>
            <w:tcW w:w="1292" w:type="dxa"/>
            <w:shd w:val="clear" w:color="auto" w:fill="DAEEF3" w:themeFill="accent5" w:themeFillTint="33"/>
            <w:noWrap/>
            <w:vAlign w:val="center"/>
          </w:tcPr>
          <w:p>
            <w:pPr>
              <w:pStyle w:val="185"/>
            </w:pPr>
            <w:r>
              <w:rPr>
                <w:lang w:bidi="ar"/>
              </w:rPr>
              <w:t>-</w:t>
            </w:r>
          </w:p>
        </w:tc>
        <w:tc>
          <w:tcPr>
            <w:tcW w:w="818" w:type="dxa"/>
            <w:shd w:val="clear" w:color="auto" w:fill="DAEEF3" w:themeFill="accent5" w:themeFillTint="33"/>
            <w:noWrap/>
            <w:vAlign w:val="center"/>
          </w:tcPr>
          <w:p>
            <w:pPr>
              <w:pStyle w:val="185"/>
            </w:pPr>
            <w:r>
              <w:rPr>
                <w:lang w:bidi="ar"/>
              </w:rPr>
              <w:t>4</w:t>
            </w:r>
          </w:p>
        </w:tc>
        <w:tc>
          <w:tcPr>
            <w:tcW w:w="1292" w:type="dxa"/>
            <w:shd w:val="clear" w:color="auto" w:fill="DAEEF3" w:themeFill="accent5" w:themeFillTint="33"/>
            <w:noWrap/>
            <w:vAlign w:val="center"/>
          </w:tcPr>
          <w:p>
            <w:pPr>
              <w:pStyle w:val="185"/>
            </w:pPr>
            <w:r>
              <w:rPr>
                <w:lang w:bidi="ar"/>
              </w:rPr>
              <w:t>0.40%</w:t>
            </w:r>
          </w:p>
        </w:tc>
        <w:tc>
          <w:tcPr>
            <w:tcW w:w="818" w:type="dxa"/>
            <w:shd w:val="clear" w:color="auto" w:fill="DAEEF3" w:themeFill="accent5" w:themeFillTint="33"/>
            <w:noWrap/>
            <w:vAlign w:val="center"/>
          </w:tcPr>
          <w:p>
            <w:pPr>
              <w:pStyle w:val="185"/>
            </w:pPr>
            <w:r>
              <w:rPr>
                <w:lang w:bidi="ar"/>
              </w:rPr>
              <w:t>4</w:t>
            </w:r>
          </w:p>
        </w:tc>
        <w:tc>
          <w:tcPr>
            <w:tcW w:w="1292" w:type="dxa"/>
            <w:shd w:val="clear" w:color="auto" w:fill="DAEEF3" w:themeFill="accent5" w:themeFillTint="33"/>
            <w:noWrap/>
            <w:vAlign w:val="center"/>
          </w:tcPr>
          <w:p>
            <w:pPr>
              <w:pStyle w:val="185"/>
            </w:pPr>
            <w:r>
              <w:rPr>
                <w:lang w:bidi="ar"/>
              </w:rPr>
              <w:t>0.09%</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113" w:type="dxa"/>
            <w:right w:w="108" w:type="dxa"/>
          </w:tblCellMar>
        </w:tblPrEx>
        <w:trPr>
          <w:trHeight w:val="312" w:hRule="exact"/>
          <w:jc w:val="center"/>
        </w:trPr>
        <w:tc>
          <w:tcPr>
            <w:tcW w:w="2448" w:type="dxa"/>
            <w:noWrap/>
            <w:vAlign w:val="center"/>
          </w:tcPr>
          <w:p>
            <w:pPr>
              <w:pStyle w:val="185"/>
              <w:spacing w:line="276" w:lineRule="auto"/>
              <w:textAlignment w:val="center"/>
              <w:rPr>
                <w:b/>
                <w:bCs/>
              </w:rPr>
            </w:pPr>
            <w:r>
              <w:rPr>
                <w:b/>
                <w:bCs w:val="0"/>
                <w:lang w:bidi="ar"/>
              </w:rPr>
              <w:t>总计</w:t>
            </w:r>
          </w:p>
        </w:tc>
        <w:tc>
          <w:tcPr>
            <w:tcW w:w="818" w:type="dxa"/>
            <w:noWrap/>
            <w:vAlign w:val="center"/>
          </w:tcPr>
          <w:p>
            <w:pPr>
              <w:pStyle w:val="185"/>
              <w:rPr>
                <w:b/>
                <w:bCs w:val="0"/>
              </w:rPr>
            </w:pPr>
            <w:r>
              <w:rPr>
                <w:b/>
                <w:bCs w:val="0"/>
                <w:lang w:bidi="ar"/>
              </w:rPr>
              <w:t>3652</w:t>
            </w:r>
          </w:p>
        </w:tc>
        <w:tc>
          <w:tcPr>
            <w:tcW w:w="1292" w:type="dxa"/>
            <w:noWrap/>
            <w:vAlign w:val="center"/>
          </w:tcPr>
          <w:p>
            <w:pPr>
              <w:pStyle w:val="185"/>
              <w:rPr>
                <w:b/>
                <w:bCs w:val="0"/>
              </w:rPr>
            </w:pPr>
            <w:r>
              <w:rPr>
                <w:b/>
                <w:bCs w:val="0"/>
                <w:lang w:bidi="ar"/>
              </w:rPr>
              <w:t>100.00%</w:t>
            </w:r>
          </w:p>
        </w:tc>
        <w:tc>
          <w:tcPr>
            <w:tcW w:w="818" w:type="dxa"/>
            <w:noWrap/>
            <w:vAlign w:val="center"/>
          </w:tcPr>
          <w:p>
            <w:pPr>
              <w:pStyle w:val="185"/>
              <w:rPr>
                <w:b/>
                <w:bCs w:val="0"/>
              </w:rPr>
            </w:pPr>
            <w:r>
              <w:rPr>
                <w:b/>
                <w:bCs w:val="0"/>
                <w:lang w:bidi="ar"/>
              </w:rPr>
              <w:t>1000</w:t>
            </w:r>
          </w:p>
        </w:tc>
        <w:tc>
          <w:tcPr>
            <w:tcW w:w="1292" w:type="dxa"/>
            <w:noWrap/>
            <w:vAlign w:val="center"/>
          </w:tcPr>
          <w:p>
            <w:pPr>
              <w:pStyle w:val="185"/>
              <w:rPr>
                <w:b/>
                <w:bCs w:val="0"/>
              </w:rPr>
            </w:pPr>
            <w:r>
              <w:rPr>
                <w:b/>
                <w:bCs w:val="0"/>
                <w:lang w:bidi="ar"/>
              </w:rPr>
              <w:t>100.00%</w:t>
            </w:r>
          </w:p>
        </w:tc>
        <w:tc>
          <w:tcPr>
            <w:tcW w:w="818" w:type="dxa"/>
            <w:noWrap/>
            <w:vAlign w:val="center"/>
          </w:tcPr>
          <w:p>
            <w:pPr>
              <w:pStyle w:val="185"/>
              <w:rPr>
                <w:b/>
                <w:bCs w:val="0"/>
              </w:rPr>
            </w:pPr>
            <w:r>
              <w:rPr>
                <w:b/>
                <w:bCs w:val="0"/>
                <w:lang w:bidi="ar"/>
              </w:rPr>
              <w:t>4652</w:t>
            </w:r>
          </w:p>
        </w:tc>
        <w:tc>
          <w:tcPr>
            <w:tcW w:w="1292" w:type="dxa"/>
            <w:noWrap/>
            <w:vAlign w:val="center"/>
          </w:tcPr>
          <w:p>
            <w:pPr>
              <w:pStyle w:val="185"/>
              <w:rPr>
                <w:b/>
                <w:bCs w:val="0"/>
              </w:rPr>
            </w:pPr>
            <w:r>
              <w:rPr>
                <w:b/>
                <w:bCs w:val="0"/>
                <w:lang w:bidi="ar"/>
              </w:rPr>
              <w:t>100.00%</w:t>
            </w:r>
          </w:p>
        </w:tc>
      </w:tr>
      <w:bookmarkEnd w:id="21"/>
      <w:bookmarkEnd w:id="22"/>
    </w:tbl>
    <w:p>
      <w:pPr>
        <w:pStyle w:val="141"/>
        <w:rPr>
          <w:color w:val="4BACC6" w:themeColor="accent5"/>
          <w14:textFill>
            <w14:solidFill>
              <w14:schemeClr w14:val="accent5"/>
            </w14:solidFill>
          </w14:textFill>
        </w:rPr>
      </w:pPr>
      <w:bookmarkStart w:id="23" w:name="_Toc28700028"/>
      <w:bookmarkStart w:id="24" w:name="_Toc520907393"/>
      <w:r>
        <w:rPr>
          <w:rFonts w:hint="eastAsia"/>
          <w:color w:val="4BACC6" w:themeColor="accent5"/>
          <w14:textFill>
            <w14:solidFill>
              <w14:schemeClr w14:val="accent5"/>
            </w14:solidFill>
          </w14:textFill>
        </w:rPr>
        <w:t>1.2就业</w:t>
      </w:r>
      <w:r>
        <w:rPr>
          <w:color w:val="4BACC6" w:themeColor="accent5"/>
          <w14:textFill>
            <w14:solidFill>
              <w14:schemeClr w14:val="accent5"/>
            </w14:solidFill>
          </w14:textFill>
        </w:rPr>
        <w:t>率</w:t>
      </w:r>
      <w:r>
        <w:rPr>
          <w:rFonts w:hint="eastAsia"/>
          <w:color w:val="4BACC6" w:themeColor="accent5"/>
          <w14:textFill>
            <w14:solidFill>
              <w14:schemeClr w14:val="accent5"/>
            </w14:solidFill>
          </w14:textFill>
        </w:rPr>
        <w:t>及</w:t>
      </w:r>
      <w:r>
        <w:rPr>
          <w:color w:val="4BACC6" w:themeColor="accent5"/>
          <w14:textFill>
            <w14:solidFill>
              <w14:schemeClr w14:val="accent5"/>
            </w14:solidFill>
          </w14:textFill>
        </w:rPr>
        <w:t>毕业去向</w:t>
      </w:r>
      <w:bookmarkEnd w:id="23"/>
      <w:bookmarkEnd w:id="24"/>
    </w:p>
    <w:p>
      <w:pPr>
        <w:pStyle w:val="151"/>
        <w:rPr>
          <w:color w:val="4BACC6" w:themeColor="accent5"/>
          <w14:textFill>
            <w14:solidFill>
              <w14:schemeClr w14:val="accent5"/>
            </w14:solidFill>
          </w14:textFill>
        </w:rPr>
      </w:pPr>
      <w:bookmarkStart w:id="25" w:name="_Toc28700029"/>
      <w:bookmarkStart w:id="26" w:name="_Toc520907394"/>
      <w:r>
        <w:rPr>
          <w:rFonts w:hint="eastAsia"/>
          <w:color w:val="4BACC6" w:themeColor="accent5"/>
          <w14:textFill>
            <w14:solidFill>
              <w14:schemeClr w14:val="accent5"/>
            </w14:solidFill>
          </w14:textFill>
        </w:rPr>
        <w:t>1.2.1</w:t>
      </w:r>
      <w:r>
        <w:rPr>
          <w:color w:val="4BACC6" w:themeColor="accent5"/>
          <w14:textFill>
            <w14:solidFill>
              <w14:schemeClr w14:val="accent5"/>
            </w14:solidFill>
          </w14:textFill>
        </w:rPr>
        <w:t>总体</w:t>
      </w:r>
      <w:r>
        <w:rPr>
          <w:rFonts w:hint="eastAsia"/>
          <w:color w:val="4BACC6" w:themeColor="accent5"/>
          <w14:textFill>
            <w14:solidFill>
              <w14:schemeClr w14:val="accent5"/>
            </w14:solidFill>
          </w14:textFill>
        </w:rPr>
        <w:t>就业率及</w:t>
      </w:r>
      <w:r>
        <w:rPr>
          <w:color w:val="4BACC6" w:themeColor="accent5"/>
          <w14:textFill>
            <w14:solidFill>
              <w14:schemeClr w14:val="accent5"/>
            </w14:solidFill>
          </w14:textFill>
        </w:rPr>
        <w:t>毕业去向</w:t>
      </w:r>
      <w:bookmarkEnd w:id="25"/>
      <w:bookmarkEnd w:id="26"/>
    </w:p>
    <w:p>
      <w:pPr>
        <w:pStyle w:val="178"/>
        <w:spacing w:before="156"/>
        <w:ind w:firstLine="480"/>
      </w:pPr>
      <w:r>
        <w:rPr>
          <w:rFonts w:hint="eastAsia"/>
        </w:rPr>
        <w:t>截至2</w:t>
      </w:r>
      <w:r>
        <w:t>019</w:t>
      </w:r>
      <w:r>
        <w:rPr>
          <w:rFonts w:hint="eastAsia"/>
        </w:rPr>
        <w:t>年8月2</w:t>
      </w:r>
      <w:r>
        <w:t>5</w:t>
      </w:r>
      <w:r>
        <w:rPr>
          <w:rFonts w:hint="eastAsia"/>
        </w:rPr>
        <w:t>日，学校2019届毕业生初次就业率为</w:t>
      </w:r>
      <w:r>
        <w:t>96.</w:t>
      </w:r>
      <w:r>
        <w:rPr>
          <w:lang w:val="en-US"/>
        </w:rPr>
        <w:t>9</w:t>
      </w:r>
      <w:r>
        <w:rPr>
          <w:rFonts w:hint="eastAsia"/>
          <w:lang w:val="en-US"/>
        </w:rPr>
        <w:t>0</w:t>
      </w:r>
      <w:r>
        <w:rPr>
          <w:rFonts w:hint="eastAsia"/>
        </w:rPr>
        <w:t>%；其中，本科毕业生就业率为</w:t>
      </w:r>
      <w:r>
        <w:t>96.</w:t>
      </w:r>
      <w:r>
        <w:rPr>
          <w:rFonts w:hint="eastAsia"/>
          <w:lang w:val="en-US"/>
        </w:rPr>
        <w:t>50</w:t>
      </w:r>
      <w:r>
        <w:rPr>
          <w:rFonts w:hint="eastAsia"/>
        </w:rPr>
        <w:t>%，毕业研究生就业率为</w:t>
      </w:r>
      <w:r>
        <w:t>98.40</w:t>
      </w:r>
      <w:r>
        <w:rPr>
          <w:rFonts w:hint="eastAsia"/>
        </w:rPr>
        <w:t>%。</w:t>
      </w:r>
    </w:p>
    <w:p>
      <w:pPr>
        <w:pStyle w:val="178"/>
        <w:spacing w:before="156"/>
        <w:ind w:firstLine="422"/>
      </w:pPr>
      <w:r>
        <w:rPr>
          <w:b/>
          <w:color w:val="C0504D"/>
          <w:sz w:val="21"/>
          <w:lang w:val="en-US"/>
        </w:rPr>
        <w:drawing>
          <wp:anchor distT="0" distB="0" distL="114300" distR="114300" simplePos="0" relativeHeight="251655168" behindDoc="0" locked="0" layoutInCell="1" allowOverlap="1">
            <wp:simplePos x="0" y="0"/>
            <wp:positionH relativeFrom="margin">
              <wp:posOffset>1838325</wp:posOffset>
            </wp:positionH>
            <wp:positionV relativeFrom="paragraph">
              <wp:posOffset>58420</wp:posOffset>
            </wp:positionV>
            <wp:extent cx="2238375" cy="1771650"/>
            <wp:effectExtent l="0" t="0" r="0" b="0"/>
            <wp:wrapNone/>
            <wp:docPr id="468" name="图表 4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b/>
          <w:sz w:val="21"/>
          <w:lang w:val="en-US"/>
        </w:rPr>
        <w:drawing>
          <wp:anchor distT="0" distB="0" distL="114300" distR="114300" simplePos="0" relativeHeight="251677696" behindDoc="0" locked="0" layoutInCell="1" allowOverlap="1">
            <wp:simplePos x="0" y="0"/>
            <wp:positionH relativeFrom="margin">
              <wp:posOffset>3863340</wp:posOffset>
            </wp:positionH>
            <wp:positionV relativeFrom="paragraph">
              <wp:posOffset>43815</wp:posOffset>
            </wp:positionV>
            <wp:extent cx="2162175" cy="1857375"/>
            <wp:effectExtent l="0" t="0" r="0" b="0"/>
            <wp:wrapNone/>
            <wp:docPr id="44" name="图表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b/>
          <w:sz w:val="21"/>
          <w:lang w:val="en-US"/>
        </w:rPr>
        <w:drawing>
          <wp:anchor distT="0" distB="0" distL="114300" distR="114300" simplePos="0" relativeHeight="251654144" behindDoc="0" locked="0" layoutInCell="1" allowOverlap="1">
            <wp:simplePos x="0" y="0"/>
            <wp:positionH relativeFrom="margin">
              <wp:posOffset>-276225</wp:posOffset>
            </wp:positionH>
            <wp:positionV relativeFrom="paragraph">
              <wp:posOffset>31750</wp:posOffset>
            </wp:positionV>
            <wp:extent cx="2162175" cy="1857375"/>
            <wp:effectExtent l="0" t="0" r="0" b="0"/>
            <wp:wrapNone/>
            <wp:docPr id="467" name="图表 4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pStyle w:val="178"/>
        <w:spacing w:before="156"/>
        <w:ind w:firstLine="0" w:firstLineChars="0"/>
        <w:jc w:val="center"/>
      </w:pPr>
    </w:p>
    <w:p>
      <w:pPr>
        <w:pStyle w:val="176"/>
        <w:ind w:firstLine="360" w:firstLineChars="200"/>
        <w:jc w:val="both"/>
        <w:rPr>
          <w:color w:val="4BACC6" w:themeColor="accent5"/>
          <w14:textFill>
            <w14:solidFill>
              <w14:schemeClr w14:val="accent5"/>
            </w14:solidFill>
          </w14:textFill>
        </w:rPr>
      </w:pPr>
    </w:p>
    <w:p>
      <w:pPr>
        <w:pStyle w:val="176"/>
        <w:ind w:firstLine="360" w:firstLineChars="200"/>
        <w:jc w:val="both"/>
        <w:rPr>
          <w:color w:val="4BACC6" w:themeColor="accent5"/>
          <w14:textFill>
            <w14:solidFill>
              <w14:schemeClr w14:val="accent5"/>
            </w14:solidFill>
          </w14:textFill>
        </w:rPr>
      </w:pPr>
    </w:p>
    <w:p>
      <w:pPr>
        <w:pStyle w:val="176"/>
        <w:ind w:firstLine="360" w:firstLineChars="200"/>
        <w:jc w:val="both"/>
        <w:rPr>
          <w:color w:val="4BACC6" w:themeColor="accent5"/>
          <w14:textFill>
            <w14:solidFill>
              <w14:schemeClr w14:val="accent5"/>
            </w14:solidFill>
          </w14:textFill>
        </w:rPr>
      </w:pPr>
    </w:p>
    <w:p>
      <w:pPr>
        <w:pStyle w:val="176"/>
        <w:ind w:firstLine="360" w:firstLineChars="200"/>
        <w:jc w:val="both"/>
        <w:rPr>
          <w:color w:val="4BACC6" w:themeColor="accent5"/>
          <w14:textFill>
            <w14:solidFill>
              <w14:schemeClr w14:val="accent5"/>
            </w14:solidFill>
          </w14:textFill>
        </w:rPr>
      </w:pPr>
    </w:p>
    <w:p>
      <w:pPr>
        <w:pStyle w:val="176"/>
        <w:ind w:firstLine="360" w:firstLineChars="200"/>
        <w:jc w:val="both"/>
        <w:rPr>
          <w:color w:val="4BACC6" w:themeColor="accent5"/>
          <w14:textFill>
            <w14:solidFill>
              <w14:schemeClr w14:val="accent5"/>
            </w14:solidFill>
          </w14:textFill>
        </w:rPr>
      </w:pPr>
    </w:p>
    <w:p>
      <w:pPr>
        <w:pStyle w:val="180"/>
        <w:tabs>
          <w:tab w:val="left" w:pos="400"/>
          <w:tab w:val="center" w:pos="4394"/>
        </w:tabs>
        <w:jc w:val="left"/>
      </w:pPr>
      <w:r>
        <w:tab/>
      </w:r>
      <w:r>
        <w:tab/>
      </w:r>
      <w:bookmarkStart w:id="27" w:name="_Toc521678794"/>
    </w:p>
    <w:p>
      <w:pPr>
        <w:pStyle w:val="180"/>
        <w:tabs>
          <w:tab w:val="left" w:pos="400"/>
          <w:tab w:val="center" w:pos="4394"/>
        </w:tabs>
        <w:rPr>
          <w:rStyle w:val="37"/>
          <w:b/>
          <w:bCs w:val="0"/>
        </w:rPr>
      </w:pPr>
      <w:r>
        <w:t>图</w:t>
      </w:r>
      <w:r>
        <w:rPr>
          <w:rFonts w:eastAsia="宋体"/>
        </w:rPr>
        <w:t>1</w:t>
      </w:r>
      <w:r>
        <w:t xml:space="preserve">- </w:t>
      </w:r>
      <w:r>
        <w:fldChar w:fldCharType="begin"/>
      </w:r>
      <w:r>
        <w:instrText xml:space="preserve"> SEQ 图1- \* ARABIC </w:instrText>
      </w:r>
      <w:r>
        <w:fldChar w:fldCharType="separate"/>
      </w:r>
      <w:r>
        <w:t>3</w:t>
      </w:r>
      <w:r>
        <w:fldChar w:fldCharType="end"/>
      </w:r>
      <w:r>
        <w:rPr>
          <w:rStyle w:val="37"/>
          <w:b w:val="0"/>
        </w:rPr>
        <w:t xml:space="preserve"> </w:t>
      </w:r>
      <w:r>
        <w:rPr>
          <w:rStyle w:val="37"/>
          <w:b/>
        </w:rPr>
        <w:t xml:space="preserve"> </w:t>
      </w:r>
      <w:r>
        <w:rPr>
          <w:rStyle w:val="37"/>
          <w:rFonts w:eastAsia="宋体"/>
          <w:b/>
        </w:rPr>
        <w:t>2019</w:t>
      </w:r>
      <w:r>
        <w:rPr>
          <w:rStyle w:val="37"/>
          <w:b/>
        </w:rPr>
        <w:t>届</w:t>
      </w:r>
      <w:r>
        <w:rPr>
          <w:rStyle w:val="37"/>
          <w:rFonts w:hint="eastAsia"/>
          <w:b/>
        </w:rPr>
        <w:t>毕业生就业率</w:t>
      </w:r>
      <w:bookmarkEnd w:id="27"/>
      <w:r>
        <w:rPr>
          <w:rStyle w:val="37"/>
          <w:rFonts w:hint="eastAsia"/>
          <w:b/>
        </w:rPr>
        <w:t>情况</w:t>
      </w:r>
    </w:p>
    <w:p>
      <w:pPr>
        <w:pStyle w:val="176"/>
        <w:ind w:firstLine="360" w:firstLineChars="200"/>
        <w:jc w:val="both"/>
        <w:rPr>
          <w:color w:val="4BACC6" w:themeColor="accent5"/>
          <w14:textFill>
            <w14:solidFill>
              <w14:schemeClr w14:val="accent5"/>
            </w14:solidFill>
          </w14:textFill>
        </w:rPr>
      </w:pPr>
      <w:r>
        <w:rPr>
          <w:rFonts w:hint="eastAsia"/>
          <w:color w:val="4BACC6" w:themeColor="accent5"/>
          <w14:textFill>
            <w14:solidFill>
              <w14:schemeClr w14:val="accent5"/>
            </w14:solidFill>
          </w14:textFill>
        </w:rPr>
        <w:t>注</w:t>
      </w:r>
      <w:r>
        <w:rPr>
          <w:color w:val="4BACC6" w:themeColor="accent5"/>
          <w14:textFill>
            <w14:solidFill>
              <w14:schemeClr w14:val="accent5"/>
            </w14:solidFill>
          </w14:textFill>
        </w:rPr>
        <w:t>：</w:t>
      </w:r>
      <w:r>
        <w:rPr>
          <w:rFonts w:hint="eastAsia"/>
          <w:color w:val="4BACC6" w:themeColor="accent5"/>
          <w14:textFill>
            <w14:solidFill>
              <w14:schemeClr w14:val="accent5"/>
            </w14:solidFill>
          </w14:textFill>
        </w:rPr>
        <w:t>已就业包括签就业协议形式就业、签劳动合同形式就业、其他</w:t>
      </w:r>
      <w:r>
        <w:rPr>
          <w:color w:val="4BACC6" w:themeColor="accent5"/>
          <w14:textFill>
            <w14:solidFill>
              <w14:schemeClr w14:val="accent5"/>
            </w14:solidFill>
          </w14:textFill>
        </w:rPr>
        <w:t>录用</w:t>
      </w:r>
      <w:r>
        <w:rPr>
          <w:rFonts w:hint="eastAsia"/>
          <w:color w:val="4BACC6" w:themeColor="accent5"/>
          <w14:textFill>
            <w14:solidFill>
              <w14:schemeClr w14:val="accent5"/>
            </w14:solidFill>
          </w14:textFill>
        </w:rPr>
        <w:t>形式</w:t>
      </w:r>
      <w:r>
        <w:rPr>
          <w:color w:val="4BACC6" w:themeColor="accent5"/>
          <w14:textFill>
            <w14:solidFill>
              <w14:schemeClr w14:val="accent5"/>
            </w14:solidFill>
          </w14:textFill>
        </w:rPr>
        <w:t>就业、</w:t>
      </w:r>
      <w:r>
        <w:rPr>
          <w:rFonts w:hint="eastAsia"/>
          <w:color w:val="4BACC6" w:themeColor="accent5"/>
          <w14:textFill>
            <w14:solidFill>
              <w14:schemeClr w14:val="accent5"/>
            </w14:solidFill>
          </w14:textFill>
        </w:rPr>
        <w:t>国家基层</w:t>
      </w:r>
      <w:r>
        <w:rPr>
          <w:color w:val="4BACC6" w:themeColor="accent5"/>
          <w14:textFill>
            <w14:solidFill>
              <w14:schemeClr w14:val="accent5"/>
            </w14:solidFill>
          </w14:textFill>
        </w:rPr>
        <w:t>项目</w:t>
      </w:r>
      <w:r>
        <w:rPr>
          <w:rFonts w:hint="eastAsia"/>
          <w:color w:val="4BACC6" w:themeColor="accent5"/>
          <w14:textFill>
            <w14:solidFill>
              <w14:schemeClr w14:val="accent5"/>
            </w14:solidFill>
          </w14:textFill>
        </w:rPr>
        <w:t>、地方基层</w:t>
      </w:r>
      <w:r>
        <w:rPr>
          <w:color w:val="4BACC6" w:themeColor="accent5"/>
          <w14:textFill>
            <w14:solidFill>
              <w14:schemeClr w14:val="accent5"/>
            </w14:solidFill>
          </w14:textFill>
        </w:rPr>
        <w:t>项目</w:t>
      </w:r>
      <w:r>
        <w:rPr>
          <w:rFonts w:hint="eastAsia"/>
          <w:color w:val="4BACC6" w:themeColor="accent5"/>
          <w14:textFill>
            <w14:solidFill>
              <w14:schemeClr w14:val="accent5"/>
            </w14:solidFill>
          </w14:textFill>
        </w:rPr>
        <w:t>、应征义务兵、</w:t>
      </w:r>
      <w:r>
        <w:rPr>
          <w:color w:val="4BACC6" w:themeColor="accent5"/>
          <w14:textFill>
            <w14:solidFill>
              <w14:schemeClr w14:val="accent5"/>
            </w14:solidFill>
          </w14:textFill>
        </w:rPr>
        <w:t>升学、出国（</w:t>
      </w:r>
      <w:r>
        <w:rPr>
          <w:rFonts w:hint="eastAsia"/>
          <w:color w:val="4BACC6" w:themeColor="accent5"/>
          <w14:textFill>
            <w14:solidFill>
              <w14:schemeClr w14:val="accent5"/>
            </w14:solidFill>
          </w14:textFill>
        </w:rPr>
        <w:t>境</w:t>
      </w:r>
      <w:r>
        <w:rPr>
          <w:color w:val="4BACC6" w:themeColor="accent5"/>
          <w14:textFill>
            <w14:solidFill>
              <w14:schemeClr w14:val="accent5"/>
            </w14:solidFill>
          </w14:textFill>
        </w:rPr>
        <w:t>）</w:t>
      </w:r>
      <w:r>
        <w:rPr>
          <w:rFonts w:hint="eastAsia"/>
          <w:color w:val="4BACC6" w:themeColor="accent5"/>
          <w14:textFill>
            <w14:solidFill>
              <w14:schemeClr w14:val="accent5"/>
            </w14:solidFill>
          </w14:textFill>
        </w:rPr>
        <w:t>、</w:t>
      </w:r>
      <w:r>
        <w:rPr>
          <w:color w:val="4BACC6" w:themeColor="accent5"/>
          <w14:textFill>
            <w14:solidFill>
              <w14:schemeClr w14:val="accent5"/>
            </w14:solidFill>
          </w14:textFill>
        </w:rPr>
        <w:t>自主创业及自由职业</w:t>
      </w:r>
      <w:r>
        <w:rPr>
          <w:rFonts w:hint="eastAsia"/>
          <w:color w:val="4BACC6" w:themeColor="accent5"/>
          <w14:textFill>
            <w14:solidFill>
              <w14:schemeClr w14:val="accent5"/>
            </w14:solidFill>
          </w14:textFill>
        </w:rPr>
        <w:t>；就业率</w:t>
      </w:r>
      <w:r>
        <w:rPr>
          <w:color w:val="4BACC6" w:themeColor="accent5"/>
          <w14:textFill>
            <w14:solidFill>
              <w14:schemeClr w14:val="accent5"/>
            </w14:solidFill>
          </w14:textFill>
        </w:rPr>
        <w:t>=</w:t>
      </w:r>
      <w:r>
        <w:rPr>
          <w:rFonts w:hint="eastAsia"/>
          <w:color w:val="4BACC6" w:themeColor="accent5"/>
          <w14:textFill>
            <w14:solidFill>
              <w14:schemeClr w14:val="accent5"/>
            </w14:solidFill>
          </w14:textFill>
        </w:rPr>
        <w:t>（已就业</w:t>
      </w:r>
      <w:r>
        <w:rPr>
          <w:color w:val="4BACC6" w:themeColor="accent5"/>
          <w14:textFill>
            <w14:solidFill>
              <w14:schemeClr w14:val="accent5"/>
            </w14:solidFill>
          </w14:textFill>
        </w:rPr>
        <w:t>人数/</w:t>
      </w:r>
      <w:r>
        <w:rPr>
          <w:rFonts w:hint="eastAsia"/>
          <w:color w:val="4BACC6" w:themeColor="accent5"/>
          <w14:textFill>
            <w14:solidFill>
              <w14:schemeClr w14:val="accent5"/>
            </w14:solidFill>
          </w14:textFill>
        </w:rPr>
        <w:t>毕业</w:t>
      </w:r>
      <w:r>
        <w:rPr>
          <w:color w:val="4BACC6" w:themeColor="accent5"/>
          <w14:textFill>
            <w14:solidFill>
              <w14:schemeClr w14:val="accent5"/>
            </w14:solidFill>
          </w14:textFill>
        </w:rPr>
        <w:t>生人数</w:t>
      </w:r>
      <w:r>
        <w:rPr>
          <w:rFonts w:hint="eastAsia"/>
          <w:color w:val="4BACC6" w:themeColor="accent5"/>
          <w14:textFill>
            <w14:solidFill>
              <w14:schemeClr w14:val="accent5"/>
            </w14:solidFill>
          </w14:textFill>
        </w:rPr>
        <w:t>）*</w:t>
      </w:r>
      <w:r>
        <w:rPr>
          <w:color w:val="4BACC6" w:themeColor="accent5"/>
          <w14:textFill>
            <w14:solidFill>
              <w14:schemeClr w14:val="accent5"/>
            </w14:solidFill>
          </w14:textFill>
        </w:rPr>
        <w:t>100.00%。</w:t>
      </w:r>
    </w:p>
    <w:p>
      <w:pPr>
        <w:pStyle w:val="178"/>
        <w:spacing w:before="156"/>
        <w:ind w:firstLine="480"/>
      </w:pPr>
      <w:r>
        <w:rPr>
          <w:rFonts w:hint="eastAsia"/>
        </w:rPr>
        <w:t>学校2</w:t>
      </w:r>
      <w:r>
        <w:t>019</w:t>
      </w:r>
      <w:r>
        <w:rPr>
          <w:rFonts w:hint="eastAsia"/>
        </w:rPr>
        <w:t>届毕业生毕业去向如表</w:t>
      </w:r>
      <w:r>
        <w:t>1- 4</w:t>
      </w:r>
      <w:r>
        <w:rPr>
          <w:rFonts w:hint="eastAsia"/>
        </w:rPr>
        <w:t>所示。其中，毕业</w:t>
      </w:r>
      <w:r>
        <w:t>去向以</w:t>
      </w:r>
      <w:r>
        <w:rPr>
          <w:rFonts w:hint="eastAsia" w:ascii="宋体" w:hAnsi="宋体"/>
        </w:rPr>
        <w:t>“</w:t>
      </w:r>
      <w:r>
        <w:rPr>
          <w:rFonts w:hint="eastAsia"/>
        </w:rPr>
        <w:t>签订</w:t>
      </w:r>
      <w:r>
        <w:t>就业协议形式就业</w:t>
      </w:r>
      <w:r>
        <w:rPr>
          <w:rFonts w:hint="eastAsia" w:ascii="宋体" w:hAnsi="宋体"/>
        </w:rPr>
        <w:t>”</w:t>
      </w:r>
      <w:r>
        <w:rPr>
          <w:rFonts w:hint="eastAsia"/>
        </w:rPr>
        <w:t>为主（</w:t>
      </w:r>
      <w:r>
        <w:rPr>
          <w:rFonts w:hint="eastAsia"/>
          <w:lang w:val="en-US"/>
        </w:rPr>
        <w:t>61.</w:t>
      </w:r>
      <w:r>
        <w:rPr>
          <w:lang w:val="en-US"/>
        </w:rPr>
        <w:t>52</w:t>
      </w:r>
      <w:r>
        <w:t>%</w:t>
      </w:r>
      <w:r>
        <w:rPr>
          <w:rFonts w:hint="eastAsia"/>
        </w:rPr>
        <w:t>），其次是</w:t>
      </w:r>
      <w:r>
        <w:rPr>
          <w:rFonts w:hint="eastAsia" w:ascii="宋体" w:hAnsi="宋体"/>
        </w:rPr>
        <w:t>“</w:t>
      </w:r>
      <w:r>
        <w:rPr>
          <w:rFonts w:hint="eastAsia"/>
        </w:rPr>
        <w:t>继续深造</w:t>
      </w:r>
      <w:r>
        <w:rPr>
          <w:rFonts w:hint="eastAsia" w:ascii="宋体" w:hAnsi="宋体"/>
        </w:rPr>
        <w:t>”</w:t>
      </w:r>
      <w:r>
        <w:rPr>
          <w:rFonts w:hint="eastAsia"/>
        </w:rPr>
        <w:t>（</w:t>
      </w:r>
      <w:r>
        <w:t>19.1</w:t>
      </w:r>
      <w:r>
        <w:rPr>
          <w:rFonts w:hint="eastAsia"/>
          <w:lang w:val="en-US"/>
        </w:rPr>
        <w:t>1</w:t>
      </w:r>
      <w:r>
        <w:t>%</w:t>
      </w:r>
      <w:r>
        <w:rPr>
          <w:rFonts w:hint="eastAsia"/>
        </w:rPr>
        <w:t>）和</w:t>
      </w:r>
      <w:r>
        <w:rPr>
          <w:rFonts w:hint="eastAsia" w:ascii="宋体" w:hAnsi="宋体"/>
        </w:rPr>
        <w:t>“</w:t>
      </w:r>
      <w:r>
        <w:rPr>
          <w:rFonts w:hint="eastAsia"/>
        </w:rPr>
        <w:t>签订</w:t>
      </w:r>
      <w:r>
        <w:t>劳动合同形式就业</w:t>
      </w:r>
      <w:r>
        <w:rPr>
          <w:rFonts w:hint="eastAsia" w:ascii="宋体" w:hAnsi="宋体"/>
        </w:rPr>
        <w:t>”</w:t>
      </w:r>
      <w:r>
        <w:rPr>
          <w:rFonts w:hint="eastAsia"/>
        </w:rPr>
        <w:t>（</w:t>
      </w:r>
      <w:r>
        <w:rPr>
          <w:rFonts w:hint="eastAsia"/>
          <w:lang w:val="en-US"/>
        </w:rPr>
        <w:t>12.</w:t>
      </w:r>
      <w:r>
        <w:rPr>
          <w:lang w:val="en-US"/>
        </w:rPr>
        <w:t>83</w:t>
      </w:r>
      <w:r>
        <w:t>%</w:t>
      </w:r>
      <w:r>
        <w:rPr>
          <w:rFonts w:hint="eastAsia"/>
        </w:rPr>
        <w:t>）。</w:t>
      </w:r>
    </w:p>
    <w:p>
      <w:pPr>
        <w:pStyle w:val="178"/>
        <w:spacing w:before="156"/>
        <w:ind w:firstLine="480"/>
      </w:pPr>
      <w:r>
        <w:rPr>
          <w:rFonts w:hint="eastAsia"/>
        </w:rPr>
        <w:t>分学历</w:t>
      </w:r>
      <w:r>
        <w:t>层次来看</w:t>
      </w:r>
      <w:r>
        <w:rPr>
          <w:rFonts w:hint="eastAsia"/>
        </w:rPr>
        <w:t>，本科</w:t>
      </w:r>
      <w:r>
        <w:t>毕业生的主要去向</w:t>
      </w:r>
      <w:r>
        <w:rPr>
          <w:rFonts w:hint="eastAsia"/>
        </w:rPr>
        <w:t>为“签订</w:t>
      </w:r>
      <w:r>
        <w:t>就业协议形式就业</w:t>
      </w:r>
      <w:r>
        <w:rPr>
          <w:rFonts w:hint="eastAsia"/>
        </w:rPr>
        <w:t>”（</w:t>
      </w:r>
      <w:r>
        <w:t>57.86%</w:t>
      </w:r>
      <w:r>
        <w:rPr>
          <w:rFonts w:hint="eastAsia"/>
        </w:rPr>
        <w:t>）、</w:t>
      </w:r>
      <w:r>
        <w:rPr>
          <w:rFonts w:hint="eastAsia" w:ascii="宋体" w:hAnsi="宋体"/>
        </w:rPr>
        <w:t>“</w:t>
      </w:r>
      <w:r>
        <w:rPr>
          <w:rFonts w:hint="eastAsia"/>
        </w:rPr>
        <w:t>继续深造</w:t>
      </w:r>
      <w:r>
        <w:rPr>
          <w:rFonts w:hint="eastAsia" w:ascii="宋体" w:hAnsi="宋体"/>
        </w:rPr>
        <w:t>”</w:t>
      </w:r>
      <w:r>
        <w:rPr>
          <w:rFonts w:hint="eastAsia"/>
        </w:rPr>
        <w:t>（</w:t>
      </w:r>
      <w:r>
        <w:rPr>
          <w:rFonts w:hint="eastAsia"/>
          <w:lang w:val="en-US"/>
        </w:rPr>
        <w:t>23.</w:t>
      </w:r>
      <w:r>
        <w:rPr>
          <w:lang w:val="en-US"/>
        </w:rPr>
        <w:t>74</w:t>
      </w:r>
      <w:r>
        <w:t>%</w:t>
      </w:r>
      <w:r>
        <w:rPr>
          <w:rFonts w:hint="eastAsia"/>
        </w:rPr>
        <w:t>）和“签订</w:t>
      </w:r>
      <w:r>
        <w:t>劳动合同形式就业</w:t>
      </w:r>
      <w:r>
        <w:rPr>
          <w:rFonts w:hint="eastAsia"/>
        </w:rPr>
        <w:t>”（</w:t>
      </w:r>
      <w:r>
        <w:t>11.28%</w:t>
      </w:r>
      <w:r>
        <w:rPr>
          <w:rFonts w:hint="eastAsia"/>
        </w:rPr>
        <w:t>）。</w:t>
      </w:r>
      <w:r>
        <w:t>毕业</w:t>
      </w:r>
      <w:r>
        <w:rPr>
          <w:rFonts w:hint="eastAsia"/>
        </w:rPr>
        <w:t>研究</w:t>
      </w:r>
      <w:r>
        <w:t>生的主要去向</w:t>
      </w:r>
      <w:r>
        <w:rPr>
          <w:rFonts w:hint="eastAsia"/>
        </w:rPr>
        <w:t>为“签</w:t>
      </w:r>
      <w:r>
        <w:t>就业协议形式就业</w:t>
      </w:r>
      <w:r>
        <w:rPr>
          <w:rFonts w:hint="eastAsia"/>
        </w:rPr>
        <w:t>”（</w:t>
      </w:r>
      <w:r>
        <w:t>74.90%</w:t>
      </w:r>
      <w:r>
        <w:rPr>
          <w:rFonts w:hint="eastAsia"/>
        </w:rPr>
        <w:t>）和</w:t>
      </w:r>
      <w:r>
        <w:rPr>
          <w:rFonts w:hint="eastAsia" w:ascii="宋体" w:hAnsi="宋体"/>
        </w:rPr>
        <w:t>“</w:t>
      </w:r>
      <w:r>
        <w:rPr>
          <w:rFonts w:hint="eastAsia"/>
        </w:rPr>
        <w:t>签订</w:t>
      </w:r>
      <w:r>
        <w:t>劳动合同形式就业</w:t>
      </w:r>
      <w:r>
        <w:rPr>
          <w:rFonts w:hint="eastAsia" w:ascii="宋体" w:hAnsi="宋体"/>
        </w:rPr>
        <w:t>”（</w:t>
      </w:r>
      <w:r>
        <w:rPr>
          <w:rFonts w:hint="eastAsia" w:ascii="宋体" w:hAnsi="宋体"/>
          <w:lang w:val="en-US"/>
        </w:rPr>
        <w:t>18.50%</w:t>
      </w:r>
      <w:r>
        <w:rPr>
          <w:rFonts w:hint="eastAsia" w:ascii="宋体" w:hAnsi="宋体"/>
        </w:rPr>
        <w:t>）</w:t>
      </w:r>
      <w:r>
        <w:rPr>
          <w:rFonts w:hint="eastAsia"/>
        </w:rPr>
        <w:t>。</w:t>
      </w:r>
    </w:p>
    <w:p>
      <w:pPr>
        <w:pStyle w:val="180"/>
      </w:pPr>
      <w:bookmarkStart w:id="28" w:name="_Toc521678795"/>
      <w:bookmarkStart w:id="29" w:name="_Toc521676291"/>
      <w:r>
        <w:rPr>
          <w:rFonts w:hint="eastAsia"/>
        </w:rPr>
        <w:t>表</w:t>
      </w:r>
      <w:r>
        <w:rPr>
          <w:rFonts w:hint="eastAsia" w:eastAsia="宋体"/>
        </w:rPr>
        <w:t>1</w:t>
      </w:r>
      <w:r>
        <w:rPr>
          <w:rFonts w:hint="eastAsia"/>
        </w:rPr>
        <w:t xml:space="preserve">- </w:t>
      </w:r>
      <w:r>
        <w:t xml:space="preserve">4  </w:t>
      </w:r>
      <w:r>
        <w:rPr>
          <w:rFonts w:eastAsia="宋体"/>
        </w:rPr>
        <w:t>2019</w:t>
      </w:r>
      <w:r>
        <w:t>届</w:t>
      </w:r>
      <w:r>
        <w:rPr>
          <w:rFonts w:hint="eastAsia"/>
        </w:rPr>
        <w:t>毕业生毕业去向</w:t>
      </w:r>
      <w:bookmarkEnd w:id="28"/>
      <w:bookmarkEnd w:id="29"/>
      <w:r>
        <w:rPr>
          <w:rFonts w:hint="eastAsia"/>
        </w:rPr>
        <w:t>统计</w:t>
      </w:r>
    </w:p>
    <w:tbl>
      <w:tblPr>
        <w:tblStyle w:val="130"/>
        <w:tblW w:w="5000" w:type="pct"/>
        <w:jc w:val="cente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autofit"/>
        <w:tblCellMar>
          <w:top w:w="0" w:type="dxa"/>
          <w:left w:w="108" w:type="dxa"/>
          <w:bottom w:w="0" w:type="dxa"/>
          <w:right w:w="108" w:type="dxa"/>
        </w:tblCellMar>
      </w:tblPr>
      <w:tblGrid>
        <w:gridCol w:w="3046"/>
        <w:gridCol w:w="1018"/>
        <w:gridCol w:w="1019"/>
        <w:gridCol w:w="1018"/>
        <w:gridCol w:w="1019"/>
        <w:gridCol w:w="998"/>
        <w:gridCol w:w="886"/>
      </w:tblGrid>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tblHeader/>
          <w:jc w:val="center"/>
        </w:trPr>
        <w:tc>
          <w:tcPr>
            <w:tcW w:w="1691" w:type="pct"/>
            <w:vMerge w:val="restart"/>
            <w:shd w:val="clear" w:color="auto" w:fill="92CDDC" w:themeFill="accent5" w:themeFillTint="99"/>
            <w:vAlign w:val="center"/>
          </w:tcPr>
          <w:p>
            <w:pPr>
              <w:pStyle w:val="134"/>
              <w:spacing w:line="240" w:lineRule="auto"/>
              <w:rPr>
                <w:rFonts w:ascii="Times New Roman" w:hAnsi="Times New Roman"/>
                <w:b/>
                <w:bCs w:val="0"/>
                <w:color w:val="FFFFFF" w:themeColor="background1"/>
                <w:szCs w:val="21"/>
                <w14:textFill>
                  <w14:solidFill>
                    <w14:schemeClr w14:val="bg1"/>
                  </w14:solidFill>
                </w14:textFill>
              </w:rPr>
            </w:pPr>
            <w:r>
              <w:rPr>
                <w:rFonts w:hint="eastAsia" w:ascii="Times New Roman" w:hAnsi="Times New Roman"/>
                <w:b/>
                <w:bCs/>
                <w:color w:val="FFFFFF" w:themeColor="background1"/>
                <w:szCs w:val="21"/>
                <w14:textFill>
                  <w14:solidFill>
                    <w14:schemeClr w14:val="bg1"/>
                  </w14:solidFill>
                </w14:textFill>
              </w:rPr>
              <w:t>毕业去向</w:t>
            </w:r>
          </w:p>
        </w:tc>
        <w:tc>
          <w:tcPr>
            <w:tcW w:w="1131" w:type="pct"/>
            <w:gridSpan w:val="2"/>
            <w:shd w:val="clear" w:color="auto" w:fill="92CDDC" w:themeFill="accent5" w:themeFillTint="99"/>
            <w:vAlign w:val="center"/>
          </w:tcPr>
          <w:p>
            <w:pPr>
              <w:pStyle w:val="134"/>
              <w:spacing w:line="240" w:lineRule="auto"/>
              <w:rPr>
                <w:rFonts w:ascii="Times New Roman" w:hAnsi="Times New Roman"/>
                <w:b/>
                <w:bCs w:val="0"/>
                <w:color w:val="FFFFFF" w:themeColor="background1"/>
                <w:szCs w:val="21"/>
                <w14:textFill>
                  <w14:solidFill>
                    <w14:schemeClr w14:val="bg1"/>
                  </w14:solidFill>
                </w14:textFill>
              </w:rPr>
            </w:pPr>
            <w:r>
              <w:rPr>
                <w:rFonts w:hint="eastAsia" w:ascii="Times New Roman" w:hAnsi="Times New Roman"/>
                <w:b/>
                <w:bCs/>
                <w:color w:val="FFFFFF" w:themeColor="background1"/>
                <w:szCs w:val="21"/>
                <w14:textFill>
                  <w14:solidFill>
                    <w14:schemeClr w14:val="bg1"/>
                  </w14:solidFill>
                </w14:textFill>
              </w:rPr>
              <w:t>本科毕业生</w:t>
            </w:r>
          </w:p>
        </w:tc>
        <w:tc>
          <w:tcPr>
            <w:tcW w:w="1131" w:type="pct"/>
            <w:gridSpan w:val="2"/>
            <w:shd w:val="clear" w:color="auto" w:fill="92CDDC" w:themeFill="accent5" w:themeFillTint="99"/>
            <w:vAlign w:val="center"/>
          </w:tcPr>
          <w:p>
            <w:pPr>
              <w:pStyle w:val="134"/>
              <w:spacing w:line="240" w:lineRule="auto"/>
              <w:rPr>
                <w:rFonts w:ascii="Times New Roman" w:hAnsi="Times New Roman"/>
                <w:b/>
                <w:bCs w:val="0"/>
                <w:color w:val="FFFFFF" w:themeColor="background1"/>
                <w:szCs w:val="21"/>
                <w14:textFill>
                  <w14:solidFill>
                    <w14:schemeClr w14:val="bg1"/>
                  </w14:solidFill>
                </w14:textFill>
              </w:rPr>
            </w:pPr>
            <w:r>
              <w:rPr>
                <w:rFonts w:hint="eastAsia" w:ascii="Times New Roman" w:hAnsi="Times New Roman"/>
                <w:b/>
                <w:bCs/>
                <w:color w:val="FFFFFF" w:themeColor="background1"/>
                <w:szCs w:val="21"/>
                <w14:textFill>
                  <w14:solidFill>
                    <w14:schemeClr w14:val="bg1"/>
                  </w14:solidFill>
                </w14:textFill>
              </w:rPr>
              <w:t>毕业研究生</w:t>
            </w:r>
          </w:p>
        </w:tc>
        <w:tc>
          <w:tcPr>
            <w:tcW w:w="1046" w:type="pct"/>
            <w:gridSpan w:val="2"/>
            <w:shd w:val="clear" w:color="auto" w:fill="92CDDC" w:themeFill="accent5" w:themeFillTint="99"/>
            <w:vAlign w:val="center"/>
          </w:tcPr>
          <w:p>
            <w:pPr>
              <w:pStyle w:val="134"/>
              <w:spacing w:line="240" w:lineRule="auto"/>
              <w:rPr>
                <w:rFonts w:ascii="Times New Roman" w:hAnsi="Times New Roman"/>
                <w:b/>
                <w:bCs w:val="0"/>
                <w:color w:val="FFFFFF" w:themeColor="background1"/>
                <w:szCs w:val="21"/>
                <w14:textFill>
                  <w14:solidFill>
                    <w14:schemeClr w14:val="bg1"/>
                  </w14:solidFill>
                </w14:textFill>
              </w:rPr>
            </w:pPr>
            <w:r>
              <w:rPr>
                <w:rFonts w:hint="eastAsia" w:ascii="Times New Roman" w:hAnsi="Times New Roman"/>
                <w:b/>
                <w:bCs/>
                <w:color w:val="FFFFFF" w:themeColor="background1"/>
                <w:szCs w:val="21"/>
                <w14:textFill>
                  <w14:solidFill>
                    <w14:schemeClr w14:val="bg1"/>
                  </w14:solidFill>
                </w14:textFill>
              </w:rPr>
              <w:t>总体</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691" w:type="pct"/>
            <w:vMerge w:val="continue"/>
            <w:shd w:val="clear" w:color="auto" w:fill="DAEEF3" w:themeFill="accent5" w:themeFillTint="33"/>
            <w:vAlign w:val="center"/>
          </w:tcPr>
          <w:p>
            <w:pPr>
              <w:pStyle w:val="134"/>
              <w:spacing w:line="0" w:lineRule="atLeast"/>
              <w:rPr>
                <w:rFonts w:ascii="Times New Roman" w:hAnsi="Times New Roman"/>
                <w:b w:val="0"/>
                <w:bCs/>
                <w:szCs w:val="21"/>
              </w:rPr>
            </w:pPr>
          </w:p>
        </w:tc>
        <w:tc>
          <w:tcPr>
            <w:tcW w:w="565" w:type="pct"/>
            <w:shd w:val="clear" w:color="auto" w:fill="DAEEF3" w:themeFill="accent5" w:themeFillTint="33"/>
            <w:vAlign w:val="center"/>
          </w:tcPr>
          <w:p>
            <w:pPr>
              <w:pStyle w:val="134"/>
              <w:spacing w:line="240" w:lineRule="auto"/>
              <w:rPr>
                <w:rFonts w:ascii="Times New Roman" w:hAnsi="Times New Roman"/>
                <w:b/>
                <w:szCs w:val="21"/>
              </w:rPr>
            </w:pPr>
            <w:r>
              <w:rPr>
                <w:rFonts w:hint="eastAsia" w:ascii="宋体" w:hAnsi="宋体" w:cs="宋体"/>
                <w:b/>
                <w:color w:val="000000"/>
                <w:szCs w:val="21"/>
              </w:rPr>
              <w:t>人数</w:t>
            </w:r>
          </w:p>
        </w:tc>
        <w:tc>
          <w:tcPr>
            <w:tcW w:w="566" w:type="pct"/>
            <w:shd w:val="clear" w:color="auto" w:fill="DAEEF3" w:themeFill="accent5" w:themeFillTint="33"/>
            <w:vAlign w:val="center"/>
          </w:tcPr>
          <w:p>
            <w:pPr>
              <w:pStyle w:val="134"/>
              <w:spacing w:line="240" w:lineRule="auto"/>
              <w:rPr>
                <w:rFonts w:ascii="Times New Roman" w:hAnsi="Times New Roman"/>
                <w:b/>
                <w:szCs w:val="21"/>
              </w:rPr>
            </w:pPr>
            <w:r>
              <w:rPr>
                <w:rFonts w:hint="eastAsia" w:ascii="宋体" w:hAnsi="宋体" w:cs="宋体"/>
                <w:b/>
                <w:color w:val="000000"/>
                <w:szCs w:val="21"/>
              </w:rPr>
              <w:t>比例</w:t>
            </w:r>
          </w:p>
        </w:tc>
        <w:tc>
          <w:tcPr>
            <w:tcW w:w="565" w:type="pct"/>
            <w:shd w:val="clear" w:color="auto" w:fill="DAEEF3" w:themeFill="accent5" w:themeFillTint="33"/>
            <w:vAlign w:val="center"/>
          </w:tcPr>
          <w:p>
            <w:pPr>
              <w:pStyle w:val="134"/>
              <w:spacing w:line="240" w:lineRule="auto"/>
              <w:rPr>
                <w:rFonts w:ascii="Times New Roman" w:hAnsi="Times New Roman"/>
                <w:b/>
                <w:szCs w:val="21"/>
              </w:rPr>
            </w:pPr>
            <w:r>
              <w:rPr>
                <w:rFonts w:hint="eastAsia" w:ascii="宋体" w:hAnsi="宋体" w:cs="宋体"/>
                <w:b/>
                <w:color w:val="000000"/>
                <w:szCs w:val="21"/>
              </w:rPr>
              <w:t>人数</w:t>
            </w:r>
          </w:p>
        </w:tc>
        <w:tc>
          <w:tcPr>
            <w:tcW w:w="566" w:type="pct"/>
            <w:shd w:val="clear" w:color="auto" w:fill="DAEEF3" w:themeFill="accent5" w:themeFillTint="33"/>
            <w:vAlign w:val="center"/>
          </w:tcPr>
          <w:p>
            <w:pPr>
              <w:pStyle w:val="134"/>
              <w:spacing w:line="240" w:lineRule="auto"/>
              <w:rPr>
                <w:rFonts w:ascii="Times New Roman" w:hAnsi="Times New Roman"/>
                <w:b/>
                <w:szCs w:val="21"/>
              </w:rPr>
            </w:pPr>
            <w:r>
              <w:rPr>
                <w:rFonts w:hint="eastAsia" w:ascii="宋体" w:hAnsi="宋体" w:cs="宋体"/>
                <w:b/>
                <w:color w:val="000000"/>
                <w:szCs w:val="21"/>
              </w:rPr>
              <w:t>比例</w:t>
            </w:r>
          </w:p>
        </w:tc>
        <w:tc>
          <w:tcPr>
            <w:tcW w:w="554" w:type="pct"/>
            <w:shd w:val="clear" w:color="auto" w:fill="DAEEF3" w:themeFill="accent5" w:themeFillTint="33"/>
            <w:vAlign w:val="center"/>
          </w:tcPr>
          <w:p>
            <w:pPr>
              <w:pStyle w:val="134"/>
              <w:spacing w:line="240" w:lineRule="auto"/>
              <w:rPr>
                <w:rFonts w:ascii="Times New Roman" w:hAnsi="Times New Roman"/>
                <w:b/>
                <w:szCs w:val="21"/>
              </w:rPr>
            </w:pPr>
            <w:r>
              <w:rPr>
                <w:rFonts w:hint="eastAsia" w:ascii="宋体" w:hAnsi="宋体" w:cs="宋体"/>
                <w:b/>
                <w:color w:val="000000"/>
                <w:szCs w:val="21"/>
              </w:rPr>
              <w:t>人数</w:t>
            </w:r>
          </w:p>
        </w:tc>
        <w:tc>
          <w:tcPr>
            <w:tcW w:w="492" w:type="pct"/>
            <w:shd w:val="clear" w:color="auto" w:fill="DAEEF3" w:themeFill="accent5" w:themeFillTint="33"/>
            <w:vAlign w:val="center"/>
          </w:tcPr>
          <w:p>
            <w:pPr>
              <w:pStyle w:val="134"/>
              <w:spacing w:line="240" w:lineRule="auto"/>
              <w:rPr>
                <w:rFonts w:ascii="Times New Roman" w:hAnsi="Times New Roman"/>
                <w:b/>
                <w:szCs w:val="21"/>
              </w:rPr>
            </w:pPr>
            <w:r>
              <w:rPr>
                <w:rFonts w:hint="eastAsia" w:ascii="宋体" w:hAnsi="宋体" w:cs="宋体"/>
                <w:b/>
                <w:color w:val="000000"/>
                <w:szCs w:val="21"/>
              </w:rPr>
              <w:t>比例</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cantSplit/>
          <w:trHeight w:val="397" w:hRule="exact"/>
          <w:jc w:val="center"/>
        </w:trPr>
        <w:tc>
          <w:tcPr>
            <w:tcW w:w="1691" w:type="pct"/>
            <w:vAlign w:val="center"/>
          </w:tcPr>
          <w:p>
            <w:pPr>
              <w:pStyle w:val="185"/>
              <w:rPr>
                <w:b/>
                <w:bCs/>
              </w:rPr>
            </w:pPr>
            <w:r>
              <w:rPr>
                <w:rFonts w:hint="eastAsia"/>
                <w:b/>
                <w:bCs w:val="0"/>
              </w:rPr>
              <w:t>签订就业协议形式就业</w:t>
            </w:r>
          </w:p>
        </w:tc>
        <w:tc>
          <w:tcPr>
            <w:tcW w:w="565" w:type="pct"/>
            <w:vAlign w:val="center"/>
          </w:tcPr>
          <w:p>
            <w:pPr>
              <w:pStyle w:val="185"/>
            </w:pPr>
            <w:r>
              <w:rPr>
                <w:rFonts w:hint="eastAsia"/>
              </w:rPr>
              <w:t>2113</w:t>
            </w:r>
          </w:p>
        </w:tc>
        <w:tc>
          <w:tcPr>
            <w:tcW w:w="566" w:type="pct"/>
            <w:vAlign w:val="center"/>
          </w:tcPr>
          <w:p>
            <w:pPr>
              <w:pStyle w:val="185"/>
            </w:pPr>
            <w:r>
              <w:rPr>
                <w:rFonts w:hint="eastAsia"/>
              </w:rPr>
              <w:t>57.86%</w:t>
            </w:r>
          </w:p>
        </w:tc>
        <w:tc>
          <w:tcPr>
            <w:tcW w:w="565" w:type="pct"/>
            <w:vAlign w:val="center"/>
          </w:tcPr>
          <w:p>
            <w:pPr>
              <w:pStyle w:val="185"/>
            </w:pPr>
            <w:r>
              <w:rPr>
                <w:rFonts w:hint="eastAsia"/>
              </w:rPr>
              <w:t>74</w:t>
            </w:r>
            <w:r>
              <w:t>9</w:t>
            </w:r>
          </w:p>
        </w:tc>
        <w:tc>
          <w:tcPr>
            <w:tcW w:w="566" w:type="pct"/>
            <w:vAlign w:val="center"/>
          </w:tcPr>
          <w:p>
            <w:pPr>
              <w:pStyle w:val="185"/>
            </w:pPr>
            <w:r>
              <w:rPr>
                <w:rFonts w:hint="eastAsia"/>
              </w:rPr>
              <w:t>74.</w:t>
            </w:r>
            <w:r>
              <w:t>9</w:t>
            </w:r>
            <w:r>
              <w:rPr>
                <w:rFonts w:hint="eastAsia"/>
              </w:rPr>
              <w:t>0%</w:t>
            </w:r>
          </w:p>
        </w:tc>
        <w:tc>
          <w:tcPr>
            <w:tcW w:w="554" w:type="pct"/>
            <w:vAlign w:val="center"/>
          </w:tcPr>
          <w:p>
            <w:pPr>
              <w:pStyle w:val="185"/>
            </w:pPr>
            <w:r>
              <w:rPr>
                <w:rFonts w:hint="eastAsia"/>
              </w:rPr>
              <w:t>28</w:t>
            </w:r>
            <w:r>
              <w:t>62</w:t>
            </w:r>
          </w:p>
        </w:tc>
        <w:tc>
          <w:tcPr>
            <w:tcW w:w="492" w:type="pct"/>
            <w:vAlign w:val="center"/>
          </w:tcPr>
          <w:p>
            <w:pPr>
              <w:pStyle w:val="185"/>
            </w:pPr>
            <w:r>
              <w:rPr>
                <w:rFonts w:hint="eastAsia"/>
              </w:rPr>
              <w:t>61.</w:t>
            </w:r>
            <w:r>
              <w:t>52</w:t>
            </w:r>
            <w:r>
              <w:rPr>
                <w:rFonts w:hint="eastAsia"/>
              </w:rPr>
              <w:t>%</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cantSplit/>
          <w:trHeight w:val="397" w:hRule="exact"/>
          <w:jc w:val="center"/>
        </w:trPr>
        <w:tc>
          <w:tcPr>
            <w:tcW w:w="1691" w:type="pct"/>
            <w:shd w:val="clear" w:color="auto" w:fill="DAEEF3" w:themeFill="accent5" w:themeFillTint="33"/>
            <w:vAlign w:val="center"/>
          </w:tcPr>
          <w:p>
            <w:pPr>
              <w:spacing w:before="0" w:after="0" w:line="24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继续深造</w:t>
            </w:r>
          </w:p>
        </w:tc>
        <w:tc>
          <w:tcPr>
            <w:tcW w:w="565"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867</w:t>
            </w:r>
          </w:p>
        </w:tc>
        <w:tc>
          <w:tcPr>
            <w:tcW w:w="566"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23.74%</w:t>
            </w:r>
          </w:p>
        </w:tc>
        <w:tc>
          <w:tcPr>
            <w:tcW w:w="565"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22</w:t>
            </w:r>
          </w:p>
        </w:tc>
        <w:tc>
          <w:tcPr>
            <w:tcW w:w="566"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2.20%</w:t>
            </w:r>
          </w:p>
        </w:tc>
        <w:tc>
          <w:tcPr>
            <w:tcW w:w="554"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889</w:t>
            </w:r>
          </w:p>
        </w:tc>
        <w:tc>
          <w:tcPr>
            <w:tcW w:w="492"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19.11%</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cantSplit/>
          <w:trHeight w:val="397" w:hRule="exact"/>
          <w:jc w:val="center"/>
        </w:trPr>
        <w:tc>
          <w:tcPr>
            <w:tcW w:w="1691" w:type="pct"/>
            <w:vAlign w:val="center"/>
          </w:tcPr>
          <w:p>
            <w:pPr>
              <w:spacing w:before="0" w:after="0" w:line="24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签订劳动合同形式就业</w:t>
            </w:r>
          </w:p>
        </w:tc>
        <w:tc>
          <w:tcPr>
            <w:tcW w:w="565" w:type="pct"/>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412</w:t>
            </w:r>
          </w:p>
        </w:tc>
        <w:tc>
          <w:tcPr>
            <w:tcW w:w="566" w:type="pct"/>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11.28%</w:t>
            </w:r>
          </w:p>
        </w:tc>
        <w:tc>
          <w:tcPr>
            <w:tcW w:w="565" w:type="pct"/>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185</w:t>
            </w:r>
          </w:p>
        </w:tc>
        <w:tc>
          <w:tcPr>
            <w:tcW w:w="566" w:type="pct"/>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18.50%</w:t>
            </w:r>
          </w:p>
        </w:tc>
        <w:tc>
          <w:tcPr>
            <w:tcW w:w="554" w:type="pct"/>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597</w:t>
            </w:r>
          </w:p>
        </w:tc>
        <w:tc>
          <w:tcPr>
            <w:tcW w:w="492" w:type="pct"/>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12.83%</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cantSplit/>
          <w:trHeight w:val="397" w:hRule="exact"/>
          <w:jc w:val="center"/>
        </w:trPr>
        <w:tc>
          <w:tcPr>
            <w:tcW w:w="1691" w:type="pct"/>
            <w:shd w:val="clear" w:color="auto" w:fill="DAEEF3" w:themeFill="accent5" w:themeFillTint="33"/>
            <w:vAlign w:val="center"/>
          </w:tcPr>
          <w:p>
            <w:pPr>
              <w:spacing w:before="0" w:after="0" w:line="24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其他录用形式就业</w:t>
            </w:r>
          </w:p>
        </w:tc>
        <w:tc>
          <w:tcPr>
            <w:tcW w:w="565"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102</w:t>
            </w:r>
          </w:p>
        </w:tc>
        <w:tc>
          <w:tcPr>
            <w:tcW w:w="566"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2.79%</w:t>
            </w:r>
          </w:p>
        </w:tc>
        <w:tc>
          <w:tcPr>
            <w:tcW w:w="565"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26</w:t>
            </w:r>
          </w:p>
        </w:tc>
        <w:tc>
          <w:tcPr>
            <w:tcW w:w="566"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2.60%</w:t>
            </w:r>
          </w:p>
        </w:tc>
        <w:tc>
          <w:tcPr>
            <w:tcW w:w="554"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128</w:t>
            </w:r>
          </w:p>
        </w:tc>
        <w:tc>
          <w:tcPr>
            <w:tcW w:w="492"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2.75%</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cantSplit/>
          <w:trHeight w:val="397" w:hRule="exact"/>
          <w:jc w:val="center"/>
        </w:trPr>
        <w:tc>
          <w:tcPr>
            <w:tcW w:w="1691" w:type="pct"/>
            <w:shd w:val="clear" w:color="auto" w:fill="FFFFFF" w:themeFill="background1"/>
            <w:vAlign w:val="center"/>
          </w:tcPr>
          <w:p>
            <w:pPr>
              <w:spacing w:before="0" w:after="0" w:line="24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自主创业</w:t>
            </w:r>
          </w:p>
        </w:tc>
        <w:tc>
          <w:tcPr>
            <w:tcW w:w="565" w:type="pct"/>
            <w:shd w:val="clear" w:color="auto" w:fill="FFFFFF" w:themeFill="background1"/>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12</w:t>
            </w:r>
          </w:p>
        </w:tc>
        <w:tc>
          <w:tcPr>
            <w:tcW w:w="566" w:type="pct"/>
            <w:shd w:val="clear" w:color="auto" w:fill="FFFFFF" w:themeFill="background1"/>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0.33%</w:t>
            </w:r>
          </w:p>
        </w:tc>
        <w:tc>
          <w:tcPr>
            <w:tcW w:w="565" w:type="pct"/>
            <w:shd w:val="clear" w:color="auto" w:fill="FFFFFF" w:themeFill="background1"/>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566" w:type="pct"/>
            <w:shd w:val="clear" w:color="auto" w:fill="FFFFFF" w:themeFill="background1"/>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0.10%</w:t>
            </w:r>
          </w:p>
        </w:tc>
        <w:tc>
          <w:tcPr>
            <w:tcW w:w="554" w:type="pct"/>
            <w:shd w:val="clear" w:color="auto" w:fill="FFFFFF" w:themeFill="background1"/>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13</w:t>
            </w:r>
          </w:p>
        </w:tc>
        <w:tc>
          <w:tcPr>
            <w:tcW w:w="492" w:type="pct"/>
            <w:shd w:val="clear" w:color="auto" w:fill="FFFFFF" w:themeFill="background1"/>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0.28%</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cantSplit/>
          <w:trHeight w:val="397" w:hRule="exact"/>
          <w:jc w:val="center"/>
        </w:trPr>
        <w:tc>
          <w:tcPr>
            <w:tcW w:w="1691" w:type="pct"/>
            <w:shd w:val="clear" w:color="auto" w:fill="DAEEF3" w:themeFill="accent5" w:themeFillTint="33"/>
            <w:vAlign w:val="center"/>
          </w:tcPr>
          <w:p>
            <w:pPr>
              <w:spacing w:before="0" w:after="0" w:line="24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国家基层项目</w:t>
            </w:r>
          </w:p>
        </w:tc>
        <w:tc>
          <w:tcPr>
            <w:tcW w:w="565"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566"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0.25%</w:t>
            </w:r>
          </w:p>
        </w:tc>
        <w:tc>
          <w:tcPr>
            <w:tcW w:w="565"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566"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0.10%</w:t>
            </w:r>
          </w:p>
        </w:tc>
        <w:tc>
          <w:tcPr>
            <w:tcW w:w="554"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492"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0.21%</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cantSplit/>
          <w:trHeight w:val="397" w:hRule="exact"/>
          <w:jc w:val="center"/>
        </w:trPr>
        <w:tc>
          <w:tcPr>
            <w:tcW w:w="1691" w:type="pct"/>
            <w:shd w:val="clear" w:color="auto" w:fill="FFFFFF" w:themeFill="background1"/>
            <w:vAlign w:val="center"/>
          </w:tcPr>
          <w:p>
            <w:pPr>
              <w:spacing w:before="0" w:after="0" w:line="24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地方基层项目</w:t>
            </w:r>
          </w:p>
        </w:tc>
        <w:tc>
          <w:tcPr>
            <w:tcW w:w="565" w:type="pct"/>
            <w:shd w:val="clear" w:color="auto" w:fill="FFFFFF" w:themeFill="background1"/>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566" w:type="pct"/>
            <w:shd w:val="clear" w:color="auto" w:fill="FFFFFF" w:themeFill="background1"/>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0.11%</w:t>
            </w:r>
          </w:p>
        </w:tc>
        <w:tc>
          <w:tcPr>
            <w:tcW w:w="565" w:type="pct"/>
            <w:shd w:val="clear" w:color="auto" w:fill="FFFFFF" w:themeFill="background1"/>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566" w:type="pct"/>
            <w:shd w:val="clear" w:color="auto" w:fill="FFFFFF" w:themeFill="background1"/>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554" w:type="pct"/>
            <w:shd w:val="clear" w:color="auto" w:fill="FFFFFF" w:themeFill="background1"/>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92" w:type="pct"/>
            <w:shd w:val="clear" w:color="auto" w:fill="FFFFFF" w:themeFill="background1"/>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0.09%</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cantSplit/>
          <w:trHeight w:val="397" w:hRule="exact"/>
          <w:jc w:val="center"/>
        </w:trPr>
        <w:tc>
          <w:tcPr>
            <w:tcW w:w="1691" w:type="pct"/>
            <w:shd w:val="clear" w:color="auto" w:fill="DAEEF3" w:themeFill="accent5" w:themeFillTint="33"/>
            <w:vAlign w:val="center"/>
          </w:tcPr>
          <w:p>
            <w:pPr>
              <w:spacing w:before="0" w:after="0" w:line="24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自由职业</w:t>
            </w:r>
          </w:p>
        </w:tc>
        <w:tc>
          <w:tcPr>
            <w:tcW w:w="565"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566"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0.08%</w:t>
            </w:r>
          </w:p>
        </w:tc>
        <w:tc>
          <w:tcPr>
            <w:tcW w:w="565"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566"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554"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92"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0.06%</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cantSplit/>
          <w:trHeight w:val="397" w:hRule="exact"/>
          <w:jc w:val="center"/>
        </w:trPr>
        <w:tc>
          <w:tcPr>
            <w:tcW w:w="1691" w:type="pct"/>
            <w:shd w:val="clear" w:color="auto" w:fill="FFFFFF" w:themeFill="background1"/>
            <w:vAlign w:val="center"/>
          </w:tcPr>
          <w:p>
            <w:pPr>
              <w:spacing w:before="0" w:after="0" w:line="24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应征义务兵</w:t>
            </w:r>
          </w:p>
        </w:tc>
        <w:tc>
          <w:tcPr>
            <w:tcW w:w="565" w:type="pct"/>
            <w:shd w:val="clear" w:color="auto" w:fill="FFFFFF" w:themeFill="background1"/>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566" w:type="pct"/>
            <w:shd w:val="clear" w:color="auto" w:fill="FFFFFF" w:themeFill="background1"/>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0.05%</w:t>
            </w:r>
          </w:p>
        </w:tc>
        <w:tc>
          <w:tcPr>
            <w:tcW w:w="565" w:type="pct"/>
            <w:shd w:val="clear" w:color="auto" w:fill="FFFFFF" w:themeFill="background1"/>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566" w:type="pct"/>
            <w:shd w:val="clear" w:color="auto" w:fill="FFFFFF" w:themeFill="background1"/>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554" w:type="pct"/>
            <w:shd w:val="clear" w:color="auto" w:fill="FFFFFF" w:themeFill="background1"/>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92" w:type="pct"/>
            <w:shd w:val="clear" w:color="auto" w:fill="FFFFFF" w:themeFill="background1"/>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0.04%</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cantSplit/>
          <w:trHeight w:val="397" w:hRule="exact"/>
          <w:jc w:val="center"/>
        </w:trPr>
        <w:tc>
          <w:tcPr>
            <w:tcW w:w="1691" w:type="pct"/>
            <w:shd w:val="clear" w:color="auto" w:fill="DAEEF3" w:themeFill="accent5" w:themeFillTint="33"/>
            <w:vAlign w:val="center"/>
          </w:tcPr>
          <w:p>
            <w:pPr>
              <w:spacing w:before="0" w:after="0" w:line="24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待就业</w:t>
            </w:r>
          </w:p>
        </w:tc>
        <w:tc>
          <w:tcPr>
            <w:tcW w:w="565"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92</w:t>
            </w:r>
          </w:p>
        </w:tc>
        <w:tc>
          <w:tcPr>
            <w:tcW w:w="566"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2.52%</w:t>
            </w:r>
          </w:p>
        </w:tc>
        <w:tc>
          <w:tcPr>
            <w:tcW w:w="565"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1</w:t>
            </w:r>
          </w:p>
        </w:tc>
        <w:tc>
          <w:tcPr>
            <w:tcW w:w="566"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1.60%</w:t>
            </w:r>
          </w:p>
        </w:tc>
        <w:tc>
          <w:tcPr>
            <w:tcW w:w="554"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w:t>
            </w:r>
            <w:r>
              <w:rPr>
                <w:rFonts w:asciiTheme="minorEastAsia" w:hAnsiTheme="minorEastAsia" w:eastAsiaTheme="minorEastAsia"/>
                <w:sz w:val="21"/>
                <w:szCs w:val="21"/>
              </w:rPr>
              <w:t>3</w:t>
            </w:r>
          </w:p>
        </w:tc>
        <w:tc>
          <w:tcPr>
            <w:tcW w:w="492"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2.32%</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cantSplit/>
          <w:trHeight w:val="397" w:hRule="exact"/>
          <w:jc w:val="center"/>
        </w:trPr>
        <w:tc>
          <w:tcPr>
            <w:tcW w:w="1691" w:type="pct"/>
            <w:shd w:val="clear" w:color="auto" w:fill="FFFFFF" w:themeFill="background1"/>
            <w:vAlign w:val="center"/>
          </w:tcPr>
          <w:p>
            <w:pPr>
              <w:spacing w:before="0" w:after="0" w:line="24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不就业拟升学</w:t>
            </w:r>
          </w:p>
        </w:tc>
        <w:tc>
          <w:tcPr>
            <w:tcW w:w="565" w:type="pct"/>
            <w:shd w:val="clear" w:color="auto" w:fill="FFFFFF" w:themeFill="background1"/>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26</w:t>
            </w:r>
          </w:p>
        </w:tc>
        <w:tc>
          <w:tcPr>
            <w:tcW w:w="566" w:type="pct"/>
            <w:shd w:val="clear" w:color="auto" w:fill="FFFFFF" w:themeFill="background1"/>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0.71%</w:t>
            </w:r>
          </w:p>
        </w:tc>
        <w:tc>
          <w:tcPr>
            <w:tcW w:w="565" w:type="pct"/>
            <w:shd w:val="clear" w:color="auto" w:fill="FFFFFF" w:themeFill="background1"/>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566" w:type="pct"/>
            <w:shd w:val="clear" w:color="auto" w:fill="FFFFFF" w:themeFill="background1"/>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0.50%</w:t>
            </w:r>
          </w:p>
        </w:tc>
        <w:tc>
          <w:tcPr>
            <w:tcW w:w="554" w:type="pct"/>
            <w:shd w:val="clear" w:color="auto" w:fill="FFFFFF" w:themeFill="background1"/>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31</w:t>
            </w:r>
          </w:p>
        </w:tc>
        <w:tc>
          <w:tcPr>
            <w:tcW w:w="492" w:type="pct"/>
            <w:shd w:val="clear" w:color="auto" w:fill="FFFFFF" w:themeFill="background1"/>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0.67%</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cantSplit/>
          <w:trHeight w:val="397" w:hRule="exact"/>
          <w:jc w:val="center"/>
        </w:trPr>
        <w:tc>
          <w:tcPr>
            <w:tcW w:w="1691" w:type="pct"/>
            <w:shd w:val="clear" w:color="auto" w:fill="DAEEF3" w:themeFill="accent5" w:themeFillTint="33"/>
            <w:vAlign w:val="center"/>
          </w:tcPr>
          <w:p>
            <w:pPr>
              <w:spacing w:before="0" w:after="0" w:line="24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其他暂不就业</w:t>
            </w:r>
          </w:p>
        </w:tc>
        <w:tc>
          <w:tcPr>
            <w:tcW w:w="565"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566"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0.27%</w:t>
            </w:r>
          </w:p>
        </w:tc>
        <w:tc>
          <w:tcPr>
            <w:tcW w:w="565"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566"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554"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492" w:type="pct"/>
            <w:shd w:val="clear" w:color="auto" w:fill="DAEEF3" w:themeFill="accent5" w:themeFillTint="33"/>
            <w:vAlign w:val="center"/>
          </w:tcPr>
          <w:p>
            <w:pPr>
              <w:spacing w:before="0" w:after="0" w:line="24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0.21%</w:t>
            </w:r>
          </w:p>
        </w:tc>
      </w:tr>
    </w:tbl>
    <w:p>
      <w:pPr>
        <w:pStyle w:val="151"/>
        <w:rPr>
          <w:color w:val="4BACC6" w:themeColor="accent5"/>
          <w14:textFill>
            <w14:solidFill>
              <w14:schemeClr w14:val="accent5"/>
            </w14:solidFill>
          </w14:textFill>
        </w:rPr>
      </w:pPr>
      <w:bookmarkStart w:id="30" w:name="_Toc28700030"/>
      <w:bookmarkStart w:id="31" w:name="_Toc520907395"/>
      <w:r>
        <w:rPr>
          <w:rFonts w:hint="eastAsia"/>
          <w:color w:val="4BACC6" w:themeColor="accent5"/>
          <w14:textFill>
            <w14:solidFill>
              <w14:schemeClr w14:val="accent5"/>
            </w14:solidFill>
          </w14:textFill>
        </w:rPr>
        <w:t>1.2.2学院</w:t>
      </w:r>
      <w:r>
        <w:rPr>
          <w:color w:val="4BACC6" w:themeColor="accent5"/>
          <w14:textFill>
            <w14:solidFill>
              <w14:schemeClr w14:val="accent5"/>
            </w14:solidFill>
          </w14:textFill>
        </w:rPr>
        <w:t>就业率</w:t>
      </w:r>
      <w:bookmarkEnd w:id="30"/>
      <w:bookmarkEnd w:id="31"/>
    </w:p>
    <w:p>
      <w:pPr>
        <w:pStyle w:val="178"/>
        <w:spacing w:before="156"/>
        <w:ind w:firstLine="482"/>
      </w:pPr>
      <w:r>
        <w:rPr>
          <w:rFonts w:hint="eastAsia" w:cstheme="minorBidi"/>
          <w:b/>
          <w:bCs w:val="0"/>
          <w:color w:val="4BACC6" w:themeColor="accent5"/>
          <w:szCs w:val="24"/>
          <w:lang w:val="en-US"/>
          <w14:textFill>
            <w14:solidFill>
              <w14:schemeClr w14:val="accent5"/>
            </w14:solidFill>
          </w14:textFill>
        </w:rPr>
        <w:t>本科毕业生：</w:t>
      </w:r>
      <w:r>
        <w:rPr>
          <w:rFonts w:hint="eastAsia"/>
        </w:rPr>
        <w:t>学校2019届本科毕业生分布在</w:t>
      </w:r>
      <w:r>
        <w:t>18</w:t>
      </w:r>
      <w:r>
        <w:rPr>
          <w:rFonts w:hint="eastAsia"/>
        </w:rPr>
        <w:t>个学院，其中统计与数学学院（</w:t>
      </w:r>
      <w:r>
        <w:t>100.00%</w:t>
      </w:r>
      <w:r>
        <w:rPr>
          <w:rFonts w:hint="eastAsia"/>
        </w:rPr>
        <w:t>）、马克思主义学院（</w:t>
      </w:r>
      <w:r>
        <w:t>100.00%</w:t>
      </w:r>
      <w:r>
        <w:rPr>
          <w:rFonts w:hint="eastAsia"/>
        </w:rPr>
        <w:t>）</w:t>
      </w:r>
      <w:r>
        <w:t>、</w:t>
      </w:r>
      <w:r>
        <w:rPr>
          <w:rFonts w:hint="eastAsia"/>
        </w:rPr>
        <w:t>东方语言文化学院（</w:t>
      </w:r>
      <w:r>
        <w:t>99.06</w:t>
      </w:r>
      <w:r>
        <w:rPr>
          <w:rFonts w:hint="eastAsia"/>
        </w:rPr>
        <w:t>%）、财务与会计学院（</w:t>
      </w:r>
      <w:r>
        <w:t>98.32%</w:t>
      </w:r>
      <w:r>
        <w:rPr>
          <w:rFonts w:hint="eastAsia"/>
        </w:rPr>
        <w:t>）本科毕业生就业率较高。</w:t>
      </w:r>
    </w:p>
    <w:p>
      <w:pPr>
        <w:pStyle w:val="178"/>
        <w:spacing w:before="156"/>
        <w:ind w:firstLine="0" w:firstLineChars="0"/>
        <w:jc w:val="center"/>
      </w:pPr>
      <w:r>
        <w:rPr>
          <w:rFonts w:hint="eastAsia"/>
          <w:lang w:val="en-US"/>
        </w:rPr>
        <w:drawing>
          <wp:inline distT="0" distB="0" distL="0" distR="0">
            <wp:extent cx="5191125" cy="3493135"/>
            <wp:effectExtent l="0" t="0" r="0" b="0"/>
            <wp:docPr id="1003" name="图表 10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80"/>
        <w:tabs>
          <w:tab w:val="left" w:pos="400"/>
          <w:tab w:val="center" w:pos="4394"/>
        </w:tabs>
      </w:pPr>
      <w:bookmarkStart w:id="32" w:name="_Toc521678796"/>
      <w:r>
        <w:rPr>
          <w:rFonts w:hint="eastAsia"/>
        </w:rPr>
        <w:t>图</w:t>
      </w:r>
      <w:r>
        <w:rPr>
          <w:rFonts w:hint="eastAsia" w:eastAsia="宋体"/>
        </w:rPr>
        <w:t>1</w:t>
      </w:r>
      <w:r>
        <w:rPr>
          <w:rFonts w:hint="eastAsia"/>
        </w:rPr>
        <w:t xml:space="preserve">- </w:t>
      </w:r>
      <w:r>
        <w:fldChar w:fldCharType="begin"/>
      </w:r>
      <w:r>
        <w:instrText xml:space="preserve"> </w:instrText>
      </w:r>
      <w:r>
        <w:rPr>
          <w:rFonts w:hint="eastAsia"/>
        </w:rPr>
        <w:instrText xml:space="preserve">SEQ 图1- \* ARABIC</w:instrText>
      </w:r>
      <w:r>
        <w:instrText xml:space="preserve"> </w:instrText>
      </w:r>
      <w:r>
        <w:fldChar w:fldCharType="separate"/>
      </w:r>
      <w:r>
        <w:t>4</w:t>
      </w:r>
      <w:r>
        <w:fldChar w:fldCharType="end"/>
      </w:r>
      <w:r>
        <w:rPr>
          <w:b w:val="0"/>
          <w:bCs/>
        </w:rPr>
        <w:t xml:space="preserve"> </w:t>
      </w:r>
      <w:r>
        <w:rPr>
          <w:rFonts w:hint="eastAsia"/>
          <w:bCs/>
        </w:rPr>
        <w:t xml:space="preserve"> </w:t>
      </w:r>
      <w:r>
        <w:rPr>
          <w:rFonts w:hint="eastAsia" w:eastAsia="宋体"/>
          <w:bCs/>
        </w:rPr>
        <w:t>2019</w:t>
      </w:r>
      <w:r>
        <w:rPr>
          <w:rFonts w:hint="eastAsia"/>
          <w:bCs/>
        </w:rPr>
        <w:t>届各学院本科毕业生就业率</w:t>
      </w:r>
      <w:bookmarkEnd w:id="32"/>
      <w:r>
        <w:rPr>
          <w:rFonts w:hint="eastAsia"/>
          <w:bCs/>
        </w:rPr>
        <w:t>情况</w:t>
      </w:r>
    </w:p>
    <w:p>
      <w:pPr>
        <w:pStyle w:val="178"/>
        <w:spacing w:before="156"/>
        <w:ind w:firstLine="482"/>
      </w:pPr>
      <w:r>
        <w:rPr>
          <w:rFonts w:hint="eastAsia" w:cstheme="minorBidi"/>
          <w:b/>
          <w:bCs w:val="0"/>
          <w:color w:val="4BACC6" w:themeColor="accent5"/>
          <w:szCs w:val="24"/>
          <w:lang w:val="en-US"/>
          <w14:textFill>
            <w14:solidFill>
              <w14:schemeClr w14:val="accent5"/>
            </w14:solidFill>
          </w14:textFill>
        </w:rPr>
        <w:t>毕业研究生</w:t>
      </w:r>
      <w:r>
        <w:rPr>
          <w:rFonts w:cstheme="minorBidi"/>
          <w:b/>
          <w:bCs w:val="0"/>
          <w:color w:val="4BACC6" w:themeColor="accent5"/>
          <w:szCs w:val="24"/>
          <w:lang w:val="en-US"/>
          <w14:textFill>
            <w14:solidFill>
              <w14:schemeClr w14:val="accent5"/>
            </w14:solidFill>
          </w14:textFill>
        </w:rPr>
        <w:t>：</w:t>
      </w:r>
      <w:r>
        <w:rPr>
          <w:rFonts w:hint="eastAsia"/>
        </w:rPr>
        <w:t>学校2019届毕业研究生分布在</w:t>
      </w:r>
      <w:r>
        <w:t>19</w:t>
      </w:r>
      <w:r>
        <w:rPr>
          <w:rFonts w:hint="eastAsia"/>
        </w:rPr>
        <w:t>个学院，其中统计与数学学院、管理工程与电子商务学院、计算机与信息工程学院等1</w:t>
      </w:r>
      <w:r>
        <w:t>0</w:t>
      </w:r>
      <w:r>
        <w:rPr>
          <w:rFonts w:hint="eastAsia"/>
        </w:rPr>
        <w:t>个</w:t>
      </w:r>
      <w:bookmarkStart w:id="239" w:name="_GoBack"/>
      <w:bookmarkEnd w:id="239"/>
      <w:r>
        <w:rPr>
          <w:rFonts w:hint="eastAsia"/>
        </w:rPr>
        <w:t>学院的毕业研究生就业率达到1</w:t>
      </w:r>
      <w:r>
        <w:t>00%</w:t>
      </w:r>
      <w:r>
        <w:rPr>
          <w:rFonts w:hint="eastAsia"/>
        </w:rPr>
        <w:t>。</w:t>
      </w:r>
    </w:p>
    <w:p>
      <w:pPr>
        <w:pStyle w:val="178"/>
        <w:spacing w:before="156"/>
        <w:ind w:firstLine="0" w:firstLineChars="0"/>
        <w:jc w:val="center"/>
      </w:pPr>
      <w:r>
        <w:rPr>
          <w:rFonts w:hint="eastAsia"/>
          <w:lang w:val="en-US"/>
        </w:rPr>
        <w:drawing>
          <wp:inline distT="0" distB="0" distL="0" distR="0">
            <wp:extent cx="5324475" cy="3305175"/>
            <wp:effectExtent l="0" t="0" r="0" b="0"/>
            <wp:docPr id="1004" name="图表 100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180"/>
        <w:tabs>
          <w:tab w:val="left" w:pos="400"/>
          <w:tab w:val="center" w:pos="4394"/>
        </w:tabs>
      </w:pPr>
      <w:bookmarkStart w:id="33" w:name="_Toc521678797"/>
      <w:r>
        <w:rPr>
          <w:rFonts w:hint="eastAsia"/>
        </w:rPr>
        <w:t>图</w:t>
      </w:r>
      <w:r>
        <w:rPr>
          <w:rFonts w:hint="eastAsia" w:eastAsia="宋体"/>
        </w:rPr>
        <w:t>1</w:t>
      </w:r>
      <w:r>
        <w:rPr>
          <w:rFonts w:hint="eastAsia"/>
        </w:rPr>
        <w:t xml:space="preserve">- </w:t>
      </w:r>
      <w:r>
        <w:fldChar w:fldCharType="begin"/>
      </w:r>
      <w:r>
        <w:instrText xml:space="preserve"> </w:instrText>
      </w:r>
      <w:r>
        <w:rPr>
          <w:rFonts w:hint="eastAsia"/>
        </w:rPr>
        <w:instrText xml:space="preserve">SEQ 图1- \* ARABIC</w:instrText>
      </w:r>
      <w:r>
        <w:instrText xml:space="preserve"> </w:instrText>
      </w:r>
      <w:r>
        <w:fldChar w:fldCharType="separate"/>
      </w:r>
      <w:r>
        <w:t>5</w:t>
      </w:r>
      <w:r>
        <w:fldChar w:fldCharType="end"/>
      </w:r>
      <w:r>
        <w:rPr>
          <w:b w:val="0"/>
          <w:bCs/>
        </w:rPr>
        <w:t xml:space="preserve"> </w:t>
      </w:r>
      <w:r>
        <w:rPr>
          <w:rFonts w:hint="eastAsia"/>
          <w:bCs/>
        </w:rPr>
        <w:t xml:space="preserve"> </w:t>
      </w:r>
      <w:r>
        <w:rPr>
          <w:rFonts w:hint="eastAsia" w:eastAsia="宋体"/>
          <w:bCs/>
        </w:rPr>
        <w:t>2019</w:t>
      </w:r>
      <w:r>
        <w:rPr>
          <w:rFonts w:hint="eastAsia"/>
          <w:bCs/>
        </w:rPr>
        <w:t>届各学院毕业研究生就业率</w:t>
      </w:r>
      <w:bookmarkEnd w:id="33"/>
      <w:r>
        <w:rPr>
          <w:rFonts w:hint="eastAsia"/>
          <w:bCs/>
        </w:rPr>
        <w:t>情况</w:t>
      </w:r>
    </w:p>
    <w:p>
      <w:pPr>
        <w:pStyle w:val="151"/>
        <w:rPr>
          <w:color w:val="4BACC6" w:themeColor="accent5"/>
          <w14:textFill>
            <w14:solidFill>
              <w14:schemeClr w14:val="accent5"/>
            </w14:solidFill>
          </w14:textFill>
        </w:rPr>
      </w:pPr>
      <w:bookmarkStart w:id="34" w:name="_Toc520907396"/>
      <w:bookmarkStart w:id="35" w:name="_Toc28700031"/>
      <w:r>
        <w:rPr>
          <w:rFonts w:hint="eastAsia"/>
          <w:color w:val="4BACC6" w:themeColor="accent5"/>
          <w14:textFill>
            <w14:solidFill>
              <w14:schemeClr w14:val="accent5"/>
            </w14:solidFill>
          </w14:textFill>
        </w:rPr>
        <w:t>1.2.3专业</w:t>
      </w:r>
      <w:r>
        <w:rPr>
          <w:color w:val="4BACC6" w:themeColor="accent5"/>
          <w14:textFill>
            <w14:solidFill>
              <w14:schemeClr w14:val="accent5"/>
            </w14:solidFill>
          </w14:textFill>
        </w:rPr>
        <w:t>就业率</w:t>
      </w:r>
      <w:bookmarkEnd w:id="34"/>
      <w:bookmarkEnd w:id="35"/>
    </w:p>
    <w:p>
      <w:pPr>
        <w:pStyle w:val="178"/>
        <w:spacing w:before="156"/>
        <w:ind w:firstLine="482"/>
      </w:pPr>
      <w:r>
        <w:rPr>
          <w:rFonts w:hint="eastAsia" w:cstheme="minorBidi"/>
          <w:b/>
          <w:color w:val="4BACC6" w:themeColor="accent5"/>
          <w:szCs w:val="24"/>
          <w:lang w:val="en-US"/>
          <w14:textFill>
            <w14:solidFill>
              <w14:schemeClr w14:val="accent5"/>
            </w14:solidFill>
          </w14:textFill>
        </w:rPr>
        <w:t>本科毕业生</w:t>
      </w:r>
      <w:r>
        <w:rPr>
          <w:rFonts w:cstheme="minorBidi"/>
          <w:b/>
          <w:color w:val="4BACC6" w:themeColor="accent5"/>
          <w:szCs w:val="24"/>
          <w:lang w:val="en-US"/>
          <w14:textFill>
            <w14:solidFill>
              <w14:schemeClr w14:val="accent5"/>
            </w14:solidFill>
          </w14:textFill>
        </w:rPr>
        <w:t>：</w:t>
      </w:r>
      <w:r>
        <w:rPr>
          <w:rFonts w:hint="eastAsia"/>
        </w:rPr>
        <w:t>学校2019届</w:t>
      </w:r>
      <w:r>
        <w:t>本科毕业生</w:t>
      </w:r>
      <w:r>
        <w:rPr>
          <w:rFonts w:hint="eastAsia"/>
        </w:rPr>
        <w:t>分布在</w:t>
      </w:r>
      <w:r>
        <w:t>64个专业，</w:t>
      </w:r>
      <w:r>
        <w:rPr>
          <w:rFonts w:hint="eastAsia"/>
        </w:rPr>
        <w:t>有</w:t>
      </w:r>
      <w:r>
        <w:t>45</w:t>
      </w:r>
      <w:r>
        <w:rPr>
          <w:rFonts w:hint="eastAsia"/>
        </w:rPr>
        <w:t>个专业</w:t>
      </w:r>
      <w:r>
        <w:t>的就业率处于</w:t>
      </w:r>
      <w:r>
        <w:rPr>
          <w:rFonts w:hint="eastAsia"/>
        </w:rPr>
        <w:t>9</w:t>
      </w:r>
      <w:r>
        <w:t>5%以上；</w:t>
      </w:r>
      <w:r>
        <w:rPr>
          <w:rFonts w:hint="eastAsia"/>
        </w:rPr>
        <w:t>其中经济统计学、计算机科学与技术、视觉传达设计、市场营销等</w:t>
      </w:r>
      <w:r>
        <w:t>21</w:t>
      </w:r>
      <w:r>
        <w:rPr>
          <w:rFonts w:hint="eastAsia"/>
        </w:rPr>
        <w:t>个</w:t>
      </w:r>
      <w:r>
        <w:t>专业</w:t>
      </w:r>
      <w:r>
        <w:rPr>
          <w:rFonts w:hint="eastAsia"/>
        </w:rPr>
        <w:t>就业率达到100</w:t>
      </w:r>
      <w:r>
        <w:t>%。</w:t>
      </w:r>
    </w:p>
    <w:p>
      <w:pPr>
        <w:pStyle w:val="180"/>
      </w:pPr>
      <w:bookmarkStart w:id="36" w:name="_Toc521676292"/>
      <w:bookmarkStart w:id="37" w:name="_Toc521678798"/>
      <w:r>
        <w:t>表</w:t>
      </w:r>
      <w:r>
        <w:rPr>
          <w:rFonts w:eastAsia="宋体"/>
        </w:rPr>
        <w:t>1</w:t>
      </w:r>
      <w:r>
        <w:t>- 5</w:t>
      </w:r>
      <w:r>
        <w:rPr>
          <w:rFonts w:hint="eastAsia"/>
        </w:rPr>
        <w:t xml:space="preserve">  </w:t>
      </w:r>
      <w:r>
        <w:rPr>
          <w:rFonts w:eastAsia="宋体"/>
        </w:rPr>
        <w:t>2019</w:t>
      </w:r>
      <w:r>
        <w:t>届</w:t>
      </w:r>
      <w:r>
        <w:rPr>
          <w:rFonts w:hint="eastAsia"/>
        </w:rPr>
        <w:t>本科毕业生各</w:t>
      </w:r>
      <w:r>
        <w:t>专业</w:t>
      </w:r>
      <w:r>
        <w:rPr>
          <w:rFonts w:hint="eastAsia"/>
        </w:rPr>
        <w:t>就业率</w:t>
      </w:r>
      <w:r>
        <w:t>分布</w:t>
      </w:r>
      <w:bookmarkEnd w:id="36"/>
      <w:bookmarkEnd w:id="37"/>
    </w:p>
    <w:tbl>
      <w:tblPr>
        <w:tblStyle w:val="130"/>
        <w:tblW w:w="5000" w:type="pct"/>
        <w:jc w:val="cente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autofit"/>
        <w:tblCellMar>
          <w:top w:w="0" w:type="dxa"/>
          <w:left w:w="108" w:type="dxa"/>
          <w:bottom w:w="0" w:type="dxa"/>
          <w:right w:w="108" w:type="dxa"/>
        </w:tblCellMar>
      </w:tblPr>
      <w:tblGrid>
        <w:gridCol w:w="3380"/>
        <w:gridCol w:w="1846"/>
        <w:gridCol w:w="1846"/>
        <w:gridCol w:w="1932"/>
      </w:tblGrid>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tblHeader/>
          <w:jc w:val="center"/>
        </w:trPr>
        <w:tc>
          <w:tcPr>
            <w:tcW w:w="1877" w:type="pct"/>
            <w:shd w:val="clear" w:color="auto" w:fill="92CDDC" w:themeFill="accent5" w:themeFillTint="99"/>
            <w:noWrap/>
            <w:vAlign w:val="center"/>
          </w:tcPr>
          <w:p>
            <w:pPr>
              <w:spacing w:before="0" w:after="0" w:line="240" w:lineRule="auto"/>
              <w:jc w:val="center"/>
              <w:rPr>
                <w:rFonts w:ascii="Times New Roman" w:hAnsi="Times New Roman"/>
                <w:b/>
                <w:bCs/>
                <w:color w:val="FFFFFF"/>
                <w:sz w:val="21"/>
                <w:szCs w:val="21"/>
              </w:rPr>
            </w:pPr>
            <w:r>
              <w:rPr>
                <w:rFonts w:ascii="Times New Roman" w:hAnsi="Times New Roman"/>
                <w:b/>
                <w:bCs/>
                <w:color w:val="FFFFFF"/>
                <w:sz w:val="21"/>
                <w:szCs w:val="21"/>
              </w:rPr>
              <w:t>专业</w:t>
            </w:r>
          </w:p>
        </w:tc>
        <w:tc>
          <w:tcPr>
            <w:tcW w:w="1025" w:type="pct"/>
            <w:shd w:val="clear" w:color="auto" w:fill="92CDDC" w:themeFill="accent5" w:themeFillTint="99"/>
            <w:noWrap/>
            <w:vAlign w:val="center"/>
          </w:tcPr>
          <w:p>
            <w:pPr>
              <w:spacing w:before="0" w:after="0" w:line="240" w:lineRule="auto"/>
              <w:jc w:val="center"/>
              <w:rPr>
                <w:rFonts w:ascii="Times New Roman" w:hAnsi="Times New Roman"/>
                <w:b/>
                <w:bCs/>
                <w:color w:val="FFFFFF"/>
                <w:sz w:val="21"/>
                <w:szCs w:val="21"/>
              </w:rPr>
            </w:pPr>
            <w:r>
              <w:rPr>
                <w:rFonts w:ascii="Times New Roman" w:hAnsi="Times New Roman"/>
                <w:b/>
                <w:bCs/>
                <w:color w:val="FFFFFF"/>
                <w:sz w:val="21"/>
                <w:szCs w:val="21"/>
              </w:rPr>
              <w:t>毕业生人数</w:t>
            </w:r>
          </w:p>
        </w:tc>
        <w:tc>
          <w:tcPr>
            <w:tcW w:w="1025" w:type="pct"/>
            <w:shd w:val="clear" w:color="auto" w:fill="92CDDC" w:themeFill="accent5" w:themeFillTint="99"/>
            <w:noWrap/>
            <w:vAlign w:val="center"/>
          </w:tcPr>
          <w:p>
            <w:pPr>
              <w:spacing w:before="0" w:after="0" w:line="240" w:lineRule="auto"/>
              <w:jc w:val="center"/>
              <w:rPr>
                <w:rFonts w:ascii="Times New Roman" w:hAnsi="Times New Roman"/>
                <w:b/>
                <w:bCs/>
                <w:color w:val="FFFFFF"/>
                <w:sz w:val="21"/>
                <w:szCs w:val="21"/>
              </w:rPr>
            </w:pPr>
            <w:r>
              <w:rPr>
                <w:rFonts w:ascii="Times New Roman" w:hAnsi="Times New Roman"/>
                <w:b/>
                <w:bCs/>
                <w:color w:val="FFFFFF"/>
                <w:sz w:val="21"/>
                <w:szCs w:val="21"/>
              </w:rPr>
              <w:t>已就业人数</w:t>
            </w:r>
          </w:p>
        </w:tc>
        <w:tc>
          <w:tcPr>
            <w:tcW w:w="1073" w:type="pct"/>
            <w:shd w:val="clear" w:color="auto" w:fill="92CDDC" w:themeFill="accent5" w:themeFillTint="99"/>
            <w:noWrap/>
            <w:vAlign w:val="center"/>
          </w:tcPr>
          <w:p>
            <w:pPr>
              <w:spacing w:before="0" w:after="0" w:line="240" w:lineRule="auto"/>
              <w:jc w:val="center"/>
              <w:rPr>
                <w:rFonts w:ascii="Times New Roman" w:hAnsi="Times New Roman"/>
                <w:b/>
                <w:bCs/>
                <w:color w:val="FFFFFF"/>
                <w:sz w:val="21"/>
                <w:szCs w:val="21"/>
              </w:rPr>
            </w:pPr>
            <w:r>
              <w:rPr>
                <w:rFonts w:ascii="Times New Roman" w:hAnsi="Times New Roman"/>
                <w:b/>
                <w:bCs/>
                <w:color w:val="FFFFFF"/>
                <w:sz w:val="21"/>
                <w:szCs w:val="21"/>
              </w:rPr>
              <w:t>就业率</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auto"/>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经济统计学</w:t>
            </w:r>
          </w:p>
        </w:tc>
        <w:tc>
          <w:tcPr>
            <w:tcW w:w="1025" w:type="pct"/>
            <w:shd w:val="clear" w:color="auto" w:fill="auto"/>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101</w:t>
            </w:r>
          </w:p>
        </w:tc>
        <w:tc>
          <w:tcPr>
            <w:tcW w:w="1025" w:type="pct"/>
            <w:shd w:val="clear" w:color="auto" w:fill="auto"/>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101</w:t>
            </w:r>
          </w:p>
        </w:tc>
        <w:tc>
          <w:tcPr>
            <w:tcW w:w="1073" w:type="pct"/>
            <w:shd w:val="clear" w:color="auto" w:fill="auto"/>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DAEEF3" w:themeFill="accent5" w:themeFillTint="33"/>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计算机科学与技术</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67</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67</w:t>
            </w:r>
          </w:p>
        </w:tc>
        <w:tc>
          <w:tcPr>
            <w:tcW w:w="1073"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FFFFFF" w:themeFill="background1"/>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视觉传达设计</w:t>
            </w:r>
          </w:p>
        </w:tc>
        <w:tc>
          <w:tcPr>
            <w:tcW w:w="1025" w:type="pct"/>
            <w:shd w:val="clear" w:color="auto" w:fill="FFFFFF" w:themeFill="background1"/>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67</w:t>
            </w:r>
          </w:p>
        </w:tc>
        <w:tc>
          <w:tcPr>
            <w:tcW w:w="1025" w:type="pct"/>
            <w:shd w:val="clear" w:color="auto" w:fill="FFFFFF" w:themeFill="background1"/>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67</w:t>
            </w:r>
          </w:p>
        </w:tc>
        <w:tc>
          <w:tcPr>
            <w:tcW w:w="1073" w:type="pct"/>
            <w:shd w:val="clear" w:color="auto" w:fill="FFFFFF" w:themeFill="background1"/>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DAEEF3" w:themeFill="accent5" w:themeFillTint="33"/>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市场营销</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57</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57</w:t>
            </w:r>
          </w:p>
        </w:tc>
        <w:tc>
          <w:tcPr>
            <w:tcW w:w="1073"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物流管理</w:t>
            </w:r>
          </w:p>
        </w:tc>
        <w:tc>
          <w:tcPr>
            <w:tcW w:w="1025"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56</w:t>
            </w:r>
          </w:p>
        </w:tc>
        <w:tc>
          <w:tcPr>
            <w:tcW w:w="1025"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56</w:t>
            </w:r>
          </w:p>
        </w:tc>
        <w:tc>
          <w:tcPr>
            <w:tcW w:w="1073"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DAEEF3" w:themeFill="accent5" w:themeFillTint="33"/>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信息与计算科学</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50</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50</w:t>
            </w:r>
          </w:p>
        </w:tc>
        <w:tc>
          <w:tcPr>
            <w:tcW w:w="1073"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FFFFFF" w:themeFill="background1"/>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审计学</w:t>
            </w:r>
          </w:p>
        </w:tc>
        <w:tc>
          <w:tcPr>
            <w:tcW w:w="1025" w:type="pct"/>
            <w:shd w:val="clear" w:color="auto" w:fill="FFFFFF" w:themeFill="background1"/>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47</w:t>
            </w:r>
          </w:p>
        </w:tc>
        <w:tc>
          <w:tcPr>
            <w:tcW w:w="1025" w:type="pct"/>
            <w:shd w:val="clear" w:color="auto" w:fill="FFFFFF" w:themeFill="background1"/>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47</w:t>
            </w:r>
          </w:p>
        </w:tc>
        <w:tc>
          <w:tcPr>
            <w:tcW w:w="1073" w:type="pct"/>
            <w:shd w:val="clear" w:color="auto" w:fill="FFFFFF" w:themeFill="background1"/>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DAEEF3" w:themeFill="accent5" w:themeFillTint="33"/>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给排水科学与工程</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42</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42</w:t>
            </w:r>
          </w:p>
        </w:tc>
        <w:tc>
          <w:tcPr>
            <w:tcW w:w="1073"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FFFFFF" w:themeFill="background1"/>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应用统计学</w:t>
            </w:r>
          </w:p>
        </w:tc>
        <w:tc>
          <w:tcPr>
            <w:tcW w:w="1025" w:type="pct"/>
            <w:shd w:val="clear" w:color="auto" w:fill="FFFFFF" w:themeFill="background1"/>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36</w:t>
            </w:r>
          </w:p>
        </w:tc>
        <w:tc>
          <w:tcPr>
            <w:tcW w:w="1025" w:type="pct"/>
            <w:shd w:val="clear" w:color="auto" w:fill="FFFFFF" w:themeFill="background1"/>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36</w:t>
            </w:r>
          </w:p>
        </w:tc>
        <w:tc>
          <w:tcPr>
            <w:tcW w:w="1073" w:type="pct"/>
            <w:shd w:val="clear" w:color="auto" w:fill="FFFFFF" w:themeFill="background1"/>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DAEEF3" w:themeFill="accent5" w:themeFillTint="33"/>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国际商务</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34</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34</w:t>
            </w:r>
          </w:p>
        </w:tc>
        <w:tc>
          <w:tcPr>
            <w:tcW w:w="1073"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FFFFFF" w:themeFill="background1"/>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保险学</w:t>
            </w:r>
          </w:p>
        </w:tc>
        <w:tc>
          <w:tcPr>
            <w:tcW w:w="1025" w:type="pct"/>
            <w:shd w:val="clear" w:color="auto" w:fill="FFFFFF" w:themeFill="background1"/>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28</w:t>
            </w:r>
          </w:p>
        </w:tc>
        <w:tc>
          <w:tcPr>
            <w:tcW w:w="1025" w:type="pct"/>
            <w:shd w:val="clear" w:color="auto" w:fill="FFFFFF" w:themeFill="background1"/>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28</w:t>
            </w:r>
          </w:p>
        </w:tc>
        <w:tc>
          <w:tcPr>
            <w:tcW w:w="1073" w:type="pct"/>
            <w:shd w:val="clear" w:color="auto" w:fill="FFFFFF" w:themeFill="background1"/>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auto"/>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数学与应用数学</w:t>
            </w:r>
          </w:p>
        </w:tc>
        <w:tc>
          <w:tcPr>
            <w:tcW w:w="1025" w:type="pct"/>
            <w:shd w:val="clear" w:color="auto" w:fill="auto"/>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27</w:t>
            </w:r>
          </w:p>
        </w:tc>
        <w:tc>
          <w:tcPr>
            <w:tcW w:w="1025" w:type="pct"/>
            <w:shd w:val="clear" w:color="auto" w:fill="auto"/>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27</w:t>
            </w:r>
          </w:p>
        </w:tc>
        <w:tc>
          <w:tcPr>
            <w:tcW w:w="1073" w:type="pct"/>
            <w:shd w:val="clear" w:color="auto" w:fill="auto"/>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DAEEF3" w:themeFill="accent5" w:themeFillTint="33"/>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测控技术与仪器</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25</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25</w:t>
            </w:r>
          </w:p>
        </w:tc>
        <w:tc>
          <w:tcPr>
            <w:tcW w:w="1073"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auto"/>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信息安全</w:t>
            </w:r>
          </w:p>
        </w:tc>
        <w:tc>
          <w:tcPr>
            <w:tcW w:w="1025" w:type="pct"/>
            <w:shd w:val="clear" w:color="auto" w:fill="auto"/>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24</w:t>
            </w:r>
          </w:p>
        </w:tc>
        <w:tc>
          <w:tcPr>
            <w:tcW w:w="1025" w:type="pct"/>
            <w:shd w:val="clear" w:color="auto" w:fill="auto"/>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24</w:t>
            </w:r>
          </w:p>
        </w:tc>
        <w:tc>
          <w:tcPr>
            <w:tcW w:w="1073" w:type="pct"/>
            <w:shd w:val="clear" w:color="auto" w:fill="auto"/>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DAEEF3" w:themeFill="accent5" w:themeFillTint="33"/>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劳动与社会保障</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22</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22</w:t>
            </w:r>
          </w:p>
        </w:tc>
        <w:tc>
          <w:tcPr>
            <w:tcW w:w="1073"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auto"/>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公共事业管理</w:t>
            </w:r>
          </w:p>
        </w:tc>
        <w:tc>
          <w:tcPr>
            <w:tcW w:w="1025" w:type="pct"/>
            <w:shd w:val="clear" w:color="auto" w:fill="auto"/>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21</w:t>
            </w:r>
          </w:p>
        </w:tc>
        <w:tc>
          <w:tcPr>
            <w:tcW w:w="1025" w:type="pct"/>
            <w:shd w:val="clear" w:color="auto" w:fill="auto"/>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21</w:t>
            </w:r>
          </w:p>
        </w:tc>
        <w:tc>
          <w:tcPr>
            <w:tcW w:w="1073" w:type="pct"/>
            <w:shd w:val="clear" w:color="auto" w:fill="auto"/>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DAEEF3" w:themeFill="accent5" w:themeFillTint="33"/>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美术学</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17</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17</w:t>
            </w:r>
          </w:p>
        </w:tc>
        <w:tc>
          <w:tcPr>
            <w:tcW w:w="1073"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auto"/>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海洋技术</w:t>
            </w:r>
          </w:p>
        </w:tc>
        <w:tc>
          <w:tcPr>
            <w:tcW w:w="1025" w:type="pct"/>
            <w:shd w:val="clear" w:color="auto" w:fill="auto"/>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14</w:t>
            </w:r>
          </w:p>
        </w:tc>
        <w:tc>
          <w:tcPr>
            <w:tcW w:w="1025" w:type="pct"/>
            <w:shd w:val="clear" w:color="auto" w:fill="auto"/>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14</w:t>
            </w:r>
          </w:p>
        </w:tc>
        <w:tc>
          <w:tcPr>
            <w:tcW w:w="1073" w:type="pct"/>
            <w:shd w:val="clear" w:color="auto" w:fill="auto"/>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DAEEF3" w:themeFill="accent5" w:themeFillTint="33"/>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阿拉伯语</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w:t>
            </w:r>
          </w:p>
        </w:tc>
        <w:tc>
          <w:tcPr>
            <w:tcW w:w="1073"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auto"/>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生物工程</w:t>
            </w:r>
          </w:p>
        </w:tc>
        <w:tc>
          <w:tcPr>
            <w:tcW w:w="1025" w:type="pct"/>
            <w:shd w:val="clear" w:color="auto" w:fill="auto"/>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w:t>
            </w:r>
          </w:p>
        </w:tc>
        <w:tc>
          <w:tcPr>
            <w:tcW w:w="1025" w:type="pct"/>
            <w:shd w:val="clear" w:color="auto" w:fill="auto"/>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w:t>
            </w:r>
          </w:p>
        </w:tc>
        <w:tc>
          <w:tcPr>
            <w:tcW w:w="1073" w:type="pct"/>
            <w:shd w:val="clear" w:color="auto" w:fill="auto"/>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DAEEF3" w:themeFill="accent5" w:themeFillTint="33"/>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哲学</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w:t>
            </w:r>
          </w:p>
        </w:tc>
        <w:tc>
          <w:tcPr>
            <w:tcW w:w="1073"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日语</w:t>
            </w:r>
          </w:p>
        </w:tc>
        <w:tc>
          <w:tcPr>
            <w:tcW w:w="1025"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96</w:t>
            </w:r>
          </w:p>
        </w:tc>
        <w:tc>
          <w:tcPr>
            <w:tcW w:w="1025"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95</w:t>
            </w:r>
          </w:p>
        </w:tc>
        <w:tc>
          <w:tcPr>
            <w:tcW w:w="1073"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98.96%</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DAEEF3" w:themeFill="accent5" w:themeFillTint="33"/>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工程管理</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60</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59</w:t>
            </w:r>
          </w:p>
        </w:tc>
        <w:tc>
          <w:tcPr>
            <w:tcW w:w="1073"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98.33%</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财务管理</w:t>
            </w:r>
          </w:p>
        </w:tc>
        <w:tc>
          <w:tcPr>
            <w:tcW w:w="1025"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101</w:t>
            </w:r>
          </w:p>
        </w:tc>
        <w:tc>
          <w:tcPr>
            <w:tcW w:w="1025"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99</w:t>
            </w:r>
          </w:p>
        </w:tc>
        <w:tc>
          <w:tcPr>
            <w:tcW w:w="1073"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98.02%</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DAEEF3" w:themeFill="accent5" w:themeFillTint="33"/>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会计学</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150</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147</w:t>
            </w:r>
          </w:p>
        </w:tc>
        <w:tc>
          <w:tcPr>
            <w:tcW w:w="1073"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98.00%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FFFFFF" w:themeFill="background1"/>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网络工程</w:t>
            </w:r>
          </w:p>
        </w:tc>
        <w:tc>
          <w:tcPr>
            <w:tcW w:w="1025" w:type="pct"/>
            <w:shd w:val="clear" w:color="auto" w:fill="FFFFFF" w:themeFill="background1"/>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48</w:t>
            </w:r>
          </w:p>
        </w:tc>
        <w:tc>
          <w:tcPr>
            <w:tcW w:w="1025" w:type="pct"/>
            <w:shd w:val="clear" w:color="auto" w:fill="FFFFFF" w:themeFill="background1"/>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47</w:t>
            </w:r>
          </w:p>
        </w:tc>
        <w:tc>
          <w:tcPr>
            <w:tcW w:w="1073" w:type="pct"/>
            <w:shd w:val="clear" w:color="auto" w:fill="FFFFFF" w:themeFill="background1"/>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97.92%</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DAEEF3" w:themeFill="accent5" w:themeFillTint="33"/>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人文地理与城乡规划</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48</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47</w:t>
            </w:r>
          </w:p>
        </w:tc>
        <w:tc>
          <w:tcPr>
            <w:tcW w:w="1073"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97.92%</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FFFFFF" w:themeFill="background1"/>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广告学</w:t>
            </w:r>
          </w:p>
        </w:tc>
        <w:tc>
          <w:tcPr>
            <w:tcW w:w="1025" w:type="pct"/>
            <w:shd w:val="clear" w:color="auto" w:fill="FFFFFF" w:themeFill="background1"/>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47</w:t>
            </w:r>
          </w:p>
        </w:tc>
        <w:tc>
          <w:tcPr>
            <w:tcW w:w="1025" w:type="pct"/>
            <w:shd w:val="clear" w:color="auto" w:fill="FFFFFF" w:themeFill="background1"/>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46</w:t>
            </w:r>
          </w:p>
        </w:tc>
        <w:tc>
          <w:tcPr>
            <w:tcW w:w="1073" w:type="pct"/>
            <w:shd w:val="clear" w:color="auto" w:fill="FFFFFF" w:themeFill="background1"/>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97.87%</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DAEEF3" w:themeFill="accent5" w:themeFillTint="33"/>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食品科学与工程</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91</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89</w:t>
            </w:r>
          </w:p>
        </w:tc>
        <w:tc>
          <w:tcPr>
            <w:tcW w:w="1073"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97.80%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FFFFFF" w:themeFill="background1"/>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通信工程</w:t>
            </w:r>
          </w:p>
        </w:tc>
        <w:tc>
          <w:tcPr>
            <w:tcW w:w="1025" w:type="pct"/>
            <w:shd w:val="clear" w:color="auto" w:fill="FFFFFF" w:themeFill="background1"/>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45</w:t>
            </w:r>
          </w:p>
        </w:tc>
        <w:tc>
          <w:tcPr>
            <w:tcW w:w="1025" w:type="pct"/>
            <w:shd w:val="clear" w:color="auto" w:fill="FFFFFF" w:themeFill="background1"/>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44</w:t>
            </w:r>
          </w:p>
        </w:tc>
        <w:tc>
          <w:tcPr>
            <w:tcW w:w="1073" w:type="pct"/>
            <w:shd w:val="clear" w:color="auto" w:fill="FFFFFF" w:themeFill="background1"/>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97.78%</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DAEEF3" w:themeFill="accent5" w:themeFillTint="33"/>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金融工程</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40</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39</w:t>
            </w:r>
          </w:p>
        </w:tc>
        <w:tc>
          <w:tcPr>
            <w:tcW w:w="1073"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97.50%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FFFFFF" w:themeFill="background1"/>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英语</w:t>
            </w:r>
          </w:p>
        </w:tc>
        <w:tc>
          <w:tcPr>
            <w:tcW w:w="1025" w:type="pct"/>
            <w:shd w:val="clear" w:color="auto" w:fill="FFFFFF" w:themeFill="background1"/>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76</w:t>
            </w:r>
          </w:p>
        </w:tc>
        <w:tc>
          <w:tcPr>
            <w:tcW w:w="1025" w:type="pct"/>
            <w:shd w:val="clear" w:color="auto" w:fill="FFFFFF" w:themeFill="background1"/>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74</w:t>
            </w:r>
          </w:p>
        </w:tc>
        <w:tc>
          <w:tcPr>
            <w:tcW w:w="1073" w:type="pct"/>
            <w:shd w:val="clear" w:color="auto" w:fill="FFFFFF" w:themeFill="background1"/>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97.37%</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DAEEF3" w:themeFill="accent5" w:themeFillTint="33"/>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商务英语</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69</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67</w:t>
            </w:r>
          </w:p>
        </w:tc>
        <w:tc>
          <w:tcPr>
            <w:tcW w:w="1073"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97.10%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FFFFFF" w:themeFill="background1"/>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食品质量与安全</w:t>
            </w:r>
          </w:p>
        </w:tc>
        <w:tc>
          <w:tcPr>
            <w:tcW w:w="1025" w:type="pct"/>
            <w:shd w:val="clear" w:color="auto" w:fill="FFFFFF" w:themeFill="background1"/>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66</w:t>
            </w:r>
          </w:p>
        </w:tc>
        <w:tc>
          <w:tcPr>
            <w:tcW w:w="1025" w:type="pct"/>
            <w:shd w:val="clear" w:color="auto" w:fill="FFFFFF" w:themeFill="background1"/>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64</w:t>
            </w:r>
          </w:p>
        </w:tc>
        <w:tc>
          <w:tcPr>
            <w:tcW w:w="1073" w:type="pct"/>
            <w:shd w:val="clear" w:color="auto" w:fill="FFFFFF" w:themeFill="background1"/>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96.97%</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DAEEF3" w:themeFill="accent5" w:themeFillTint="33"/>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土地资源管理</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62</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60</w:t>
            </w:r>
          </w:p>
        </w:tc>
        <w:tc>
          <w:tcPr>
            <w:tcW w:w="1073"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96.77%</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FFFFFF" w:themeFill="background1"/>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行政管理</w:t>
            </w:r>
          </w:p>
        </w:tc>
        <w:tc>
          <w:tcPr>
            <w:tcW w:w="1025" w:type="pct"/>
            <w:shd w:val="clear" w:color="auto" w:fill="FFFFFF" w:themeFill="background1"/>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62</w:t>
            </w:r>
          </w:p>
        </w:tc>
        <w:tc>
          <w:tcPr>
            <w:tcW w:w="1025" w:type="pct"/>
            <w:shd w:val="clear" w:color="auto" w:fill="FFFFFF" w:themeFill="background1"/>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60</w:t>
            </w:r>
          </w:p>
        </w:tc>
        <w:tc>
          <w:tcPr>
            <w:tcW w:w="1073" w:type="pct"/>
            <w:shd w:val="clear" w:color="auto" w:fill="FFFFFF" w:themeFill="background1"/>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96.77%</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DAEEF3" w:themeFill="accent5" w:themeFillTint="33"/>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经济学</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120</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116</w:t>
            </w:r>
          </w:p>
        </w:tc>
        <w:tc>
          <w:tcPr>
            <w:tcW w:w="1073"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96.67%</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FFFFFF" w:themeFill="background1"/>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旅游管理</w:t>
            </w:r>
          </w:p>
        </w:tc>
        <w:tc>
          <w:tcPr>
            <w:tcW w:w="1025" w:type="pct"/>
            <w:shd w:val="clear" w:color="auto" w:fill="FFFFFF" w:themeFill="background1"/>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167</w:t>
            </w:r>
          </w:p>
        </w:tc>
        <w:tc>
          <w:tcPr>
            <w:tcW w:w="1025" w:type="pct"/>
            <w:shd w:val="clear" w:color="auto" w:fill="FFFFFF" w:themeFill="background1"/>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161</w:t>
            </w:r>
          </w:p>
        </w:tc>
        <w:tc>
          <w:tcPr>
            <w:tcW w:w="1073" w:type="pct"/>
            <w:shd w:val="clear" w:color="auto" w:fill="FFFFFF" w:themeFill="background1"/>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96.41%</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DAEEF3" w:themeFill="accent5" w:themeFillTint="33"/>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金融学</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184</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177</w:t>
            </w:r>
          </w:p>
        </w:tc>
        <w:tc>
          <w:tcPr>
            <w:tcW w:w="1073"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96.20%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产品设计</w:t>
            </w:r>
          </w:p>
        </w:tc>
        <w:tc>
          <w:tcPr>
            <w:tcW w:w="1025"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23</w:t>
            </w:r>
          </w:p>
        </w:tc>
        <w:tc>
          <w:tcPr>
            <w:tcW w:w="1025"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22</w:t>
            </w:r>
          </w:p>
        </w:tc>
        <w:tc>
          <w:tcPr>
            <w:tcW w:w="1073"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95.65%</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DAEEF3" w:themeFill="accent5" w:themeFillTint="33"/>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人力资源管理</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91</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87</w:t>
            </w:r>
          </w:p>
        </w:tc>
        <w:tc>
          <w:tcPr>
            <w:tcW w:w="1073"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95.60%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国际经济与贸易</w:t>
            </w:r>
          </w:p>
        </w:tc>
        <w:tc>
          <w:tcPr>
            <w:tcW w:w="1025"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111</w:t>
            </w:r>
          </w:p>
        </w:tc>
        <w:tc>
          <w:tcPr>
            <w:tcW w:w="1025"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106</w:t>
            </w:r>
          </w:p>
        </w:tc>
        <w:tc>
          <w:tcPr>
            <w:tcW w:w="1073"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95.50%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DAEEF3" w:themeFill="accent5" w:themeFillTint="33"/>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新闻学</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44</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42</w:t>
            </w:r>
          </w:p>
        </w:tc>
        <w:tc>
          <w:tcPr>
            <w:tcW w:w="1073"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95.45%</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投资学</w:t>
            </w:r>
          </w:p>
        </w:tc>
        <w:tc>
          <w:tcPr>
            <w:tcW w:w="1025"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41</w:t>
            </w:r>
          </w:p>
        </w:tc>
        <w:tc>
          <w:tcPr>
            <w:tcW w:w="1025"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39</w:t>
            </w:r>
          </w:p>
        </w:tc>
        <w:tc>
          <w:tcPr>
            <w:tcW w:w="1073"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95.12%</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77" w:type="pct"/>
            <w:shd w:val="clear" w:color="auto" w:fill="DAEEF3" w:themeFill="accent5" w:themeFillTint="33"/>
            <w:noWrap/>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应用化学</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40</w:t>
            </w:r>
          </w:p>
        </w:tc>
        <w:tc>
          <w:tcPr>
            <w:tcW w:w="102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38</w:t>
            </w:r>
          </w:p>
        </w:tc>
        <w:tc>
          <w:tcPr>
            <w:tcW w:w="1073"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95.00%</w:t>
            </w:r>
          </w:p>
        </w:tc>
      </w:tr>
    </w:tbl>
    <w:p>
      <w:pPr>
        <w:pStyle w:val="178"/>
        <w:spacing w:before="156"/>
        <w:ind w:firstLine="482"/>
      </w:pPr>
      <w:r>
        <w:rPr>
          <w:rFonts w:hint="eastAsia" w:cstheme="minorBidi"/>
          <w:b/>
          <w:color w:val="4BACC6" w:themeColor="accent5"/>
          <w:szCs w:val="24"/>
          <w:lang w:val="en-US"/>
          <w14:textFill>
            <w14:solidFill>
              <w14:schemeClr w14:val="accent5"/>
            </w14:solidFill>
          </w14:textFill>
        </w:rPr>
        <w:t>毕业研究生</w:t>
      </w:r>
      <w:r>
        <w:rPr>
          <w:rFonts w:cstheme="minorBidi"/>
          <w:b/>
          <w:color w:val="4BACC6" w:themeColor="accent5"/>
          <w:szCs w:val="24"/>
          <w:lang w:val="en-US"/>
          <w14:textFill>
            <w14:solidFill>
              <w14:schemeClr w14:val="accent5"/>
            </w14:solidFill>
          </w14:textFill>
        </w:rPr>
        <w:t>：</w:t>
      </w:r>
      <w:r>
        <w:rPr>
          <w:rFonts w:hint="eastAsia"/>
        </w:rPr>
        <w:t>学校2019届</w:t>
      </w:r>
      <w:r>
        <w:t>毕业</w:t>
      </w:r>
      <w:r>
        <w:rPr>
          <w:rFonts w:hint="eastAsia"/>
        </w:rPr>
        <w:t>研究</w:t>
      </w:r>
      <w:r>
        <w:t>生</w:t>
      </w:r>
      <w:r>
        <w:rPr>
          <w:rFonts w:hint="eastAsia"/>
        </w:rPr>
        <w:t>涉及</w:t>
      </w:r>
      <w:r>
        <w:t>61个专业，</w:t>
      </w:r>
      <w:r>
        <w:rPr>
          <w:rFonts w:hint="eastAsia"/>
        </w:rPr>
        <w:t>有</w:t>
      </w:r>
      <w:r>
        <w:t>55</w:t>
      </w:r>
      <w:r>
        <w:rPr>
          <w:rFonts w:hint="eastAsia"/>
        </w:rPr>
        <w:t>个专业</w:t>
      </w:r>
      <w:r>
        <w:t>的就业率处于</w:t>
      </w:r>
      <w:r>
        <w:rPr>
          <w:rFonts w:hint="eastAsia"/>
        </w:rPr>
        <w:t>9</w:t>
      </w:r>
      <w:r>
        <w:t>5%以上；</w:t>
      </w:r>
      <w:r>
        <w:rPr>
          <w:rFonts w:hint="eastAsia"/>
        </w:rPr>
        <w:t>其中会计</w:t>
      </w:r>
      <w:r>
        <w:t>、</w:t>
      </w:r>
      <w:r>
        <w:rPr>
          <w:rFonts w:hint="eastAsia"/>
        </w:rPr>
        <w:t>法律硕士、产业经济学、经济统计学</w:t>
      </w:r>
      <w:r>
        <w:t>等47</w:t>
      </w:r>
      <w:r>
        <w:rPr>
          <w:rFonts w:hint="eastAsia"/>
        </w:rPr>
        <w:t>个专业</w:t>
      </w:r>
      <w:r>
        <w:t>就业率均为</w:t>
      </w:r>
      <w:r>
        <w:rPr>
          <w:rFonts w:hint="eastAsia"/>
        </w:rPr>
        <w:t>100.00</w:t>
      </w:r>
      <w:r>
        <w:t>%。</w:t>
      </w:r>
    </w:p>
    <w:p>
      <w:pPr>
        <w:pStyle w:val="180"/>
      </w:pPr>
      <w:bookmarkStart w:id="38" w:name="_Toc521678799"/>
      <w:bookmarkStart w:id="39" w:name="_Toc521676293"/>
      <w:r>
        <w:t>表</w:t>
      </w:r>
      <w:r>
        <w:rPr>
          <w:rFonts w:eastAsia="宋体"/>
        </w:rPr>
        <w:t>1</w:t>
      </w:r>
      <w:r>
        <w:t>- 6</w:t>
      </w:r>
      <w:r>
        <w:rPr>
          <w:rFonts w:hint="eastAsia"/>
        </w:rPr>
        <w:t xml:space="preserve">  </w:t>
      </w:r>
      <w:r>
        <w:rPr>
          <w:rFonts w:hint="eastAsia" w:eastAsia="宋体"/>
        </w:rPr>
        <w:t>2019</w:t>
      </w:r>
      <w:r>
        <w:rPr>
          <w:rFonts w:hint="eastAsia"/>
        </w:rPr>
        <w:t>届毕业研究生</w:t>
      </w:r>
      <w:r>
        <w:t>各专业就业率</w:t>
      </w:r>
      <w:bookmarkEnd w:id="38"/>
      <w:bookmarkEnd w:id="39"/>
      <w:r>
        <w:rPr>
          <w:rFonts w:hint="eastAsia"/>
        </w:rPr>
        <w:t>情况</w:t>
      </w:r>
    </w:p>
    <w:tbl>
      <w:tblPr>
        <w:tblStyle w:val="130"/>
        <w:tblW w:w="5000" w:type="pct"/>
        <w:jc w:val="cente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autofit"/>
        <w:tblCellMar>
          <w:top w:w="0" w:type="dxa"/>
          <w:left w:w="108" w:type="dxa"/>
          <w:bottom w:w="0" w:type="dxa"/>
          <w:right w:w="108" w:type="dxa"/>
        </w:tblCellMar>
      </w:tblPr>
      <w:tblGrid>
        <w:gridCol w:w="4989"/>
        <w:gridCol w:w="1378"/>
        <w:gridCol w:w="1378"/>
        <w:gridCol w:w="1259"/>
      </w:tblGrid>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tblHeader/>
          <w:jc w:val="center"/>
        </w:trPr>
        <w:tc>
          <w:tcPr>
            <w:tcW w:w="2771" w:type="pct"/>
            <w:shd w:val="clear" w:color="auto" w:fill="92CDDC" w:themeFill="accent5" w:themeFillTint="99"/>
            <w:vAlign w:val="center"/>
          </w:tcPr>
          <w:p>
            <w:pPr>
              <w:spacing w:before="0" w:after="0" w:line="240" w:lineRule="auto"/>
              <w:jc w:val="center"/>
              <w:rPr>
                <w:rFonts w:ascii="Times New Roman" w:hAnsi="Times New Roman"/>
                <w:b/>
                <w:bCs w:val="0"/>
                <w:color w:val="FFFFFF"/>
                <w:sz w:val="21"/>
                <w:szCs w:val="21"/>
              </w:rPr>
            </w:pPr>
            <w:r>
              <w:rPr>
                <w:rFonts w:ascii="Times New Roman" w:hAnsi="Times New Roman"/>
                <w:b/>
                <w:bCs/>
                <w:color w:val="FFFFFF"/>
                <w:sz w:val="21"/>
                <w:szCs w:val="21"/>
                <w:lang w:val="zh-CN"/>
              </w:rPr>
              <w:t>专业</w:t>
            </w:r>
          </w:p>
        </w:tc>
        <w:tc>
          <w:tcPr>
            <w:tcW w:w="765" w:type="pct"/>
            <w:shd w:val="clear" w:color="auto" w:fill="92CDDC" w:themeFill="accent5" w:themeFillTint="99"/>
            <w:vAlign w:val="center"/>
          </w:tcPr>
          <w:p>
            <w:pPr>
              <w:spacing w:before="0" w:after="0" w:line="240" w:lineRule="auto"/>
              <w:jc w:val="center"/>
              <w:rPr>
                <w:rFonts w:ascii="Times New Roman" w:hAnsi="Times New Roman"/>
                <w:b/>
                <w:bCs w:val="0"/>
                <w:color w:val="FFFFFF"/>
                <w:sz w:val="21"/>
                <w:szCs w:val="21"/>
              </w:rPr>
            </w:pPr>
            <w:r>
              <w:rPr>
                <w:rFonts w:ascii="Times New Roman" w:hAnsi="Times New Roman"/>
                <w:b/>
                <w:bCs/>
                <w:color w:val="FFFFFF"/>
                <w:sz w:val="21"/>
                <w:szCs w:val="21"/>
                <w:lang w:val="zh-CN"/>
              </w:rPr>
              <w:t>毕业</w:t>
            </w:r>
            <w:r>
              <w:rPr>
                <w:rFonts w:hint="eastAsia" w:ascii="Times New Roman" w:hAnsi="Times New Roman"/>
                <w:b/>
                <w:bCs/>
                <w:color w:val="FFFFFF"/>
                <w:sz w:val="21"/>
                <w:szCs w:val="21"/>
                <w:lang w:val="zh-CN"/>
              </w:rPr>
              <w:t>生</w:t>
            </w:r>
            <w:r>
              <w:rPr>
                <w:rFonts w:ascii="Times New Roman" w:hAnsi="Times New Roman"/>
                <w:b/>
                <w:bCs/>
                <w:color w:val="FFFFFF"/>
                <w:sz w:val="21"/>
                <w:szCs w:val="21"/>
                <w:lang w:val="zh-CN"/>
              </w:rPr>
              <w:t>人数</w:t>
            </w:r>
          </w:p>
        </w:tc>
        <w:tc>
          <w:tcPr>
            <w:tcW w:w="765" w:type="pct"/>
            <w:shd w:val="clear" w:color="auto" w:fill="92CDDC" w:themeFill="accent5" w:themeFillTint="99"/>
            <w:vAlign w:val="center"/>
          </w:tcPr>
          <w:p>
            <w:pPr>
              <w:spacing w:before="0" w:after="0" w:line="240" w:lineRule="auto"/>
              <w:jc w:val="center"/>
              <w:rPr>
                <w:rFonts w:ascii="Times New Roman" w:hAnsi="Times New Roman"/>
                <w:b/>
                <w:bCs w:val="0"/>
                <w:color w:val="FFFFFF"/>
                <w:sz w:val="21"/>
                <w:szCs w:val="21"/>
              </w:rPr>
            </w:pPr>
            <w:r>
              <w:rPr>
                <w:rFonts w:hint="eastAsia" w:ascii="Times New Roman" w:hAnsi="Times New Roman"/>
                <w:b/>
                <w:bCs/>
                <w:color w:val="FFFFFF"/>
                <w:sz w:val="21"/>
                <w:szCs w:val="21"/>
                <w:lang w:val="zh-CN"/>
              </w:rPr>
              <w:t>已</w:t>
            </w:r>
            <w:r>
              <w:rPr>
                <w:rFonts w:ascii="Times New Roman" w:hAnsi="Times New Roman"/>
                <w:b/>
                <w:bCs/>
                <w:color w:val="FFFFFF"/>
                <w:sz w:val="21"/>
                <w:szCs w:val="21"/>
                <w:lang w:val="zh-CN"/>
              </w:rPr>
              <w:t>就业人数</w:t>
            </w:r>
          </w:p>
        </w:tc>
        <w:tc>
          <w:tcPr>
            <w:tcW w:w="699" w:type="pct"/>
            <w:shd w:val="clear" w:color="auto" w:fill="92CDDC" w:themeFill="accent5" w:themeFillTint="99"/>
            <w:vAlign w:val="center"/>
          </w:tcPr>
          <w:p>
            <w:pPr>
              <w:spacing w:before="0" w:after="0" w:line="240" w:lineRule="auto"/>
              <w:jc w:val="center"/>
              <w:rPr>
                <w:rFonts w:ascii="Times New Roman" w:hAnsi="Times New Roman"/>
                <w:b/>
                <w:bCs w:val="0"/>
                <w:color w:val="FFFFFF"/>
                <w:sz w:val="21"/>
                <w:szCs w:val="21"/>
              </w:rPr>
            </w:pPr>
            <w:r>
              <w:rPr>
                <w:rFonts w:ascii="Times New Roman" w:hAnsi="Times New Roman"/>
                <w:b/>
                <w:bCs/>
                <w:color w:val="FFFFFF"/>
                <w:sz w:val="21"/>
                <w:szCs w:val="21"/>
                <w:lang w:val="zh-CN"/>
              </w:rPr>
              <w:t>就业率</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shd w:val="clear" w:color="auto" w:fill="DAEEF3" w:themeFill="accent5" w:themeFillTint="33"/>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会计</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87</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87</w:t>
            </w:r>
          </w:p>
        </w:tc>
        <w:tc>
          <w:tcPr>
            <w:tcW w:w="699"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Ex>
        <w:trPr>
          <w:trHeight w:val="340" w:hRule="exact"/>
          <w:jc w:val="center"/>
        </w:trPr>
        <w:tc>
          <w:tcPr>
            <w:tcW w:w="2771" w:type="pct"/>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法律硕士（法学）</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38</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38</w:t>
            </w:r>
          </w:p>
        </w:tc>
        <w:tc>
          <w:tcPr>
            <w:tcW w:w="699"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shd w:val="clear" w:color="auto" w:fill="DAEEF3" w:themeFill="accent5" w:themeFillTint="33"/>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法律硕士（非法学）</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30</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30</w:t>
            </w:r>
          </w:p>
        </w:tc>
        <w:tc>
          <w:tcPr>
            <w:tcW w:w="699"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产业经济学</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29</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29</w:t>
            </w:r>
          </w:p>
        </w:tc>
        <w:tc>
          <w:tcPr>
            <w:tcW w:w="699"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shd w:val="clear" w:color="auto" w:fill="DAEEF3" w:themeFill="accent5" w:themeFillTint="33"/>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经济统计学</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29</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29</w:t>
            </w:r>
          </w:p>
        </w:tc>
        <w:tc>
          <w:tcPr>
            <w:tcW w:w="699"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应用统计学</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28</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28</w:t>
            </w:r>
          </w:p>
        </w:tc>
        <w:tc>
          <w:tcPr>
            <w:tcW w:w="699"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shd w:val="clear" w:color="auto" w:fill="DAEEF3" w:themeFill="accent5" w:themeFillTint="33"/>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金融硕士</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26</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26</w:t>
            </w:r>
          </w:p>
        </w:tc>
        <w:tc>
          <w:tcPr>
            <w:tcW w:w="699"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信息与通信工程</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24</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24</w:t>
            </w:r>
          </w:p>
        </w:tc>
        <w:tc>
          <w:tcPr>
            <w:tcW w:w="699"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shd w:val="clear" w:color="auto" w:fill="DAEEF3" w:themeFill="accent5" w:themeFillTint="33"/>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国际商务</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21</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21</w:t>
            </w:r>
          </w:p>
        </w:tc>
        <w:tc>
          <w:tcPr>
            <w:tcW w:w="699"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日语笔译</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20</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20</w:t>
            </w:r>
          </w:p>
        </w:tc>
        <w:tc>
          <w:tcPr>
            <w:tcW w:w="699"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shd w:val="clear" w:color="auto" w:fill="DAEEF3" w:themeFill="accent5" w:themeFillTint="33"/>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行政管理</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20</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20</w:t>
            </w:r>
          </w:p>
        </w:tc>
        <w:tc>
          <w:tcPr>
            <w:tcW w:w="699"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电子与通信工程</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19</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19</w:t>
            </w:r>
          </w:p>
        </w:tc>
        <w:tc>
          <w:tcPr>
            <w:tcW w:w="699"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shd w:val="clear" w:color="auto" w:fill="DAEEF3" w:themeFill="accent5" w:themeFillTint="33"/>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旅游管理</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18</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18</w:t>
            </w:r>
          </w:p>
        </w:tc>
        <w:tc>
          <w:tcPr>
            <w:tcW w:w="699"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统计学</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17</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17</w:t>
            </w:r>
          </w:p>
        </w:tc>
        <w:tc>
          <w:tcPr>
            <w:tcW w:w="699"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shd w:val="clear" w:color="auto" w:fill="DAEEF3" w:themeFill="accent5" w:themeFillTint="33"/>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英语口译</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15</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15</w:t>
            </w:r>
          </w:p>
        </w:tc>
        <w:tc>
          <w:tcPr>
            <w:tcW w:w="699"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环境科学与工程</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14</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14</w:t>
            </w:r>
          </w:p>
        </w:tc>
        <w:tc>
          <w:tcPr>
            <w:tcW w:w="699"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shd w:val="clear" w:color="auto" w:fill="DAEEF3" w:themeFill="accent5" w:themeFillTint="33"/>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国际贸易学</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14</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14</w:t>
            </w:r>
          </w:p>
        </w:tc>
        <w:tc>
          <w:tcPr>
            <w:tcW w:w="699"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物流工程</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13</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13</w:t>
            </w:r>
          </w:p>
        </w:tc>
        <w:tc>
          <w:tcPr>
            <w:tcW w:w="699"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shd w:val="clear" w:color="auto" w:fill="DAEEF3" w:themeFill="accent5" w:themeFillTint="33"/>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计算机技术</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13</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13</w:t>
            </w:r>
          </w:p>
        </w:tc>
        <w:tc>
          <w:tcPr>
            <w:tcW w:w="699"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日语语言文学</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12</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12</w:t>
            </w:r>
          </w:p>
        </w:tc>
        <w:tc>
          <w:tcPr>
            <w:tcW w:w="699"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shd w:val="clear" w:color="auto" w:fill="DAEEF3" w:themeFill="accent5" w:themeFillTint="33"/>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管理科学与工程</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12</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12</w:t>
            </w:r>
          </w:p>
        </w:tc>
        <w:tc>
          <w:tcPr>
            <w:tcW w:w="699"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计算机科学与技术</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12</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12</w:t>
            </w:r>
          </w:p>
        </w:tc>
        <w:tc>
          <w:tcPr>
            <w:tcW w:w="699"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shd w:val="clear" w:color="auto" w:fill="DAEEF3" w:themeFill="accent5" w:themeFillTint="33"/>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马克思主义理论</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12</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12</w:t>
            </w:r>
          </w:p>
        </w:tc>
        <w:tc>
          <w:tcPr>
            <w:tcW w:w="699"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环境工程</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11</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11</w:t>
            </w:r>
          </w:p>
        </w:tc>
        <w:tc>
          <w:tcPr>
            <w:tcW w:w="699"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shd w:val="clear" w:color="auto" w:fill="DAEEF3" w:themeFill="accent5" w:themeFillTint="33"/>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设计学</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11</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11</w:t>
            </w:r>
          </w:p>
        </w:tc>
        <w:tc>
          <w:tcPr>
            <w:tcW w:w="699"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英语语言文学</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w:t>
            </w:r>
          </w:p>
        </w:tc>
        <w:tc>
          <w:tcPr>
            <w:tcW w:w="699"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shd w:val="clear" w:color="auto" w:fill="DAEEF3" w:themeFill="accent5" w:themeFillTint="33"/>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诉讼法学</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w:t>
            </w:r>
          </w:p>
        </w:tc>
        <w:tc>
          <w:tcPr>
            <w:tcW w:w="699"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宪法学与行政法学</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8</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8</w:t>
            </w:r>
          </w:p>
        </w:tc>
        <w:tc>
          <w:tcPr>
            <w:tcW w:w="699"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shd w:val="clear" w:color="auto" w:fill="DAEEF3" w:themeFill="accent5" w:themeFillTint="33"/>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数量经济学</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8</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8</w:t>
            </w:r>
          </w:p>
        </w:tc>
        <w:tc>
          <w:tcPr>
            <w:tcW w:w="699"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技术经济及管理</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7</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7</w:t>
            </w:r>
          </w:p>
        </w:tc>
        <w:tc>
          <w:tcPr>
            <w:tcW w:w="699"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shd w:val="clear" w:color="auto" w:fill="DAEEF3" w:themeFill="accent5" w:themeFillTint="33"/>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知识产权法学</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7</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7</w:t>
            </w:r>
          </w:p>
        </w:tc>
        <w:tc>
          <w:tcPr>
            <w:tcW w:w="699"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专门史</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6</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6</w:t>
            </w:r>
          </w:p>
        </w:tc>
        <w:tc>
          <w:tcPr>
            <w:tcW w:w="699"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shd w:val="clear" w:color="auto" w:fill="DAEEF3" w:themeFill="accent5" w:themeFillTint="33"/>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世界文学与比较文学</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6</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6</w:t>
            </w:r>
          </w:p>
        </w:tc>
        <w:tc>
          <w:tcPr>
            <w:tcW w:w="699"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西方经济学</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6</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6</w:t>
            </w:r>
          </w:p>
        </w:tc>
        <w:tc>
          <w:tcPr>
            <w:tcW w:w="699"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shd w:val="clear" w:color="auto" w:fill="DAEEF3" w:themeFill="accent5" w:themeFillTint="33"/>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亚非语言文学</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5</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5</w:t>
            </w:r>
          </w:p>
        </w:tc>
        <w:tc>
          <w:tcPr>
            <w:tcW w:w="699"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法学理论</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5</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5</w:t>
            </w:r>
          </w:p>
        </w:tc>
        <w:tc>
          <w:tcPr>
            <w:tcW w:w="699"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shd w:val="clear" w:color="auto" w:fill="DAEEF3" w:themeFill="accent5" w:themeFillTint="33"/>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应用心理</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4</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4</w:t>
            </w:r>
          </w:p>
        </w:tc>
        <w:tc>
          <w:tcPr>
            <w:tcW w:w="699"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国际法学</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4</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4</w:t>
            </w:r>
          </w:p>
        </w:tc>
        <w:tc>
          <w:tcPr>
            <w:tcW w:w="699"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shd w:val="clear" w:color="auto" w:fill="DAEEF3" w:themeFill="accent5" w:themeFillTint="33"/>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经济法学</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4</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4</w:t>
            </w:r>
          </w:p>
        </w:tc>
        <w:tc>
          <w:tcPr>
            <w:tcW w:w="699"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食品科学</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4</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4</w:t>
            </w:r>
          </w:p>
        </w:tc>
        <w:tc>
          <w:tcPr>
            <w:tcW w:w="699"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shd w:val="clear" w:color="auto" w:fill="DAEEF3" w:themeFill="accent5" w:themeFillTint="33"/>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旅游管理硕士</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3</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3</w:t>
            </w:r>
          </w:p>
        </w:tc>
        <w:tc>
          <w:tcPr>
            <w:tcW w:w="699"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劳动经济学</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3</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3</w:t>
            </w:r>
          </w:p>
        </w:tc>
        <w:tc>
          <w:tcPr>
            <w:tcW w:w="699"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shd w:val="clear" w:color="auto" w:fill="DAEEF3" w:themeFill="accent5" w:themeFillTint="33"/>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财政学</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3</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3</w:t>
            </w:r>
          </w:p>
        </w:tc>
        <w:tc>
          <w:tcPr>
            <w:tcW w:w="699"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计算科学</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3</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3</w:t>
            </w:r>
          </w:p>
        </w:tc>
        <w:tc>
          <w:tcPr>
            <w:tcW w:w="699"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shd w:val="clear" w:color="auto" w:fill="DAEEF3" w:themeFill="accent5" w:themeFillTint="33"/>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软件工程</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w:t>
            </w:r>
          </w:p>
        </w:tc>
        <w:tc>
          <w:tcPr>
            <w:tcW w:w="699"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保险硕士</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w:t>
            </w:r>
          </w:p>
        </w:tc>
        <w:tc>
          <w:tcPr>
            <w:tcW w:w="699"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shd w:val="clear" w:color="auto" w:fill="DAEEF3" w:themeFill="accent5" w:themeFillTint="33"/>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生物工程</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w:t>
            </w:r>
          </w:p>
        </w:tc>
        <w:tc>
          <w:tcPr>
            <w:tcW w:w="699"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企业管理</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57</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56</w:t>
            </w:r>
          </w:p>
        </w:tc>
        <w:tc>
          <w:tcPr>
            <w:tcW w:w="699"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98.25%</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shd w:val="clear" w:color="auto" w:fill="DAEEF3" w:themeFill="accent5" w:themeFillTint="33"/>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金融学</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41</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40</w:t>
            </w:r>
          </w:p>
        </w:tc>
        <w:tc>
          <w:tcPr>
            <w:tcW w:w="699"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97.56%</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食品工程</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36</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35</w:t>
            </w:r>
          </w:p>
        </w:tc>
        <w:tc>
          <w:tcPr>
            <w:tcW w:w="699"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97.22%</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shd w:val="clear" w:color="auto" w:fill="DAEEF3" w:themeFill="accent5" w:themeFillTint="33"/>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食品科学与工程</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62</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60</w:t>
            </w:r>
          </w:p>
        </w:tc>
        <w:tc>
          <w:tcPr>
            <w:tcW w:w="699"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96.77%</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会计学</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27</w:t>
            </w:r>
          </w:p>
        </w:tc>
        <w:tc>
          <w:tcPr>
            <w:tcW w:w="765"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26</w:t>
            </w:r>
          </w:p>
        </w:tc>
        <w:tc>
          <w:tcPr>
            <w:tcW w:w="699" w:type="pct"/>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96.30%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shd w:val="clear" w:color="auto" w:fill="DAEEF3" w:themeFill="accent5" w:themeFillTint="33"/>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审计</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24</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23</w:t>
            </w:r>
          </w:p>
        </w:tc>
        <w:tc>
          <w:tcPr>
            <w:tcW w:w="699"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95.83%</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vAlign w:val="bottom"/>
          </w:tcPr>
          <w:p>
            <w:pPr>
              <w:spacing w:before="0" w:after="0" w:line="240" w:lineRule="auto"/>
              <w:jc w:val="center"/>
              <w:rPr>
                <w:rFonts w:ascii="Times New Roman" w:hAnsi="Times New Roman"/>
                <w:b w:val="0"/>
                <w:bCs/>
                <w:sz w:val="21"/>
                <w:szCs w:val="21"/>
              </w:rPr>
            </w:pPr>
            <w:r>
              <w:rPr>
                <w:rFonts w:ascii="Times New Roman" w:hAnsi="Times New Roman"/>
                <w:b w:val="0"/>
                <w:bCs/>
                <w:sz w:val="21"/>
                <w:szCs w:val="21"/>
              </w:rPr>
              <w:t>工商管理</w:t>
            </w:r>
          </w:p>
        </w:tc>
        <w:tc>
          <w:tcPr>
            <w:tcW w:w="765" w:type="pct"/>
            <w:vAlign w:val="bottom"/>
          </w:tcPr>
          <w:p>
            <w:pPr>
              <w:spacing w:before="0" w:after="0" w:line="240" w:lineRule="auto"/>
              <w:jc w:val="center"/>
              <w:rPr>
                <w:rFonts w:ascii="Times New Roman" w:hAnsi="Times New Roman"/>
                <w:sz w:val="21"/>
                <w:szCs w:val="21"/>
              </w:rPr>
            </w:pPr>
            <w:r>
              <w:rPr>
                <w:rFonts w:ascii="Times New Roman" w:hAnsi="Times New Roman"/>
                <w:sz w:val="21"/>
                <w:szCs w:val="21"/>
              </w:rPr>
              <w:t>45</w:t>
            </w:r>
          </w:p>
        </w:tc>
        <w:tc>
          <w:tcPr>
            <w:tcW w:w="765" w:type="pct"/>
            <w:vAlign w:val="bottom"/>
          </w:tcPr>
          <w:p>
            <w:pPr>
              <w:spacing w:before="0" w:after="0" w:line="240" w:lineRule="auto"/>
              <w:jc w:val="center"/>
              <w:rPr>
                <w:rFonts w:ascii="Times New Roman" w:hAnsi="Times New Roman"/>
                <w:sz w:val="21"/>
                <w:szCs w:val="21"/>
              </w:rPr>
            </w:pPr>
            <w:r>
              <w:rPr>
                <w:rFonts w:ascii="Times New Roman" w:hAnsi="Times New Roman"/>
                <w:sz w:val="21"/>
                <w:szCs w:val="21"/>
              </w:rPr>
              <w:t>43</w:t>
            </w:r>
          </w:p>
        </w:tc>
        <w:tc>
          <w:tcPr>
            <w:tcW w:w="699" w:type="pct"/>
            <w:vAlign w:val="bottom"/>
          </w:tcPr>
          <w:p>
            <w:pPr>
              <w:spacing w:before="0" w:after="0" w:line="240" w:lineRule="auto"/>
              <w:jc w:val="center"/>
              <w:rPr>
                <w:rFonts w:ascii="Times New Roman" w:hAnsi="Times New Roman"/>
                <w:sz w:val="21"/>
                <w:szCs w:val="21"/>
              </w:rPr>
            </w:pPr>
            <w:r>
              <w:rPr>
                <w:rFonts w:ascii="Times New Roman" w:hAnsi="Times New Roman"/>
                <w:sz w:val="21"/>
                <w:szCs w:val="21"/>
              </w:rPr>
              <w:t>95.55%</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2771" w:type="pct"/>
            <w:shd w:val="clear" w:color="auto" w:fill="DAEEF3" w:themeFill="accent5" w:themeFillTint="33"/>
            <w:vAlign w:val="bottom"/>
          </w:tcPr>
          <w:p>
            <w:pPr>
              <w:spacing w:before="0" w:after="0" w:line="240" w:lineRule="auto"/>
              <w:jc w:val="center"/>
              <w:rPr>
                <w:rFonts w:ascii="Times New Roman" w:hAnsi="Times New Roman"/>
                <w:b w:val="0"/>
                <w:bCs/>
                <w:color w:val="000000"/>
                <w:sz w:val="21"/>
                <w:szCs w:val="21"/>
              </w:rPr>
            </w:pPr>
            <w:r>
              <w:rPr>
                <w:rFonts w:ascii="Times New Roman" w:hAnsi="Times New Roman"/>
                <w:b w:val="0"/>
                <w:bCs/>
                <w:color w:val="000000"/>
                <w:sz w:val="21"/>
                <w:szCs w:val="21"/>
              </w:rPr>
              <w:t>外国语言学及应用语言学</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20</w:t>
            </w:r>
          </w:p>
        </w:tc>
        <w:tc>
          <w:tcPr>
            <w:tcW w:w="765"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19</w:t>
            </w:r>
          </w:p>
        </w:tc>
        <w:tc>
          <w:tcPr>
            <w:tcW w:w="699" w:type="pct"/>
            <w:shd w:val="clear" w:color="auto" w:fill="DAEEF3" w:themeFill="accent5" w:themeFillTint="33"/>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95.00%</w:t>
            </w:r>
          </w:p>
        </w:tc>
      </w:tr>
    </w:tbl>
    <w:p>
      <w:pPr>
        <w:pStyle w:val="151"/>
        <w:rPr>
          <w:color w:val="4BACC6" w:themeColor="accent5"/>
          <w14:textFill>
            <w14:solidFill>
              <w14:schemeClr w14:val="accent5"/>
            </w14:solidFill>
          </w14:textFill>
        </w:rPr>
      </w:pPr>
      <w:bookmarkStart w:id="40" w:name="_Toc28700032"/>
      <w:bookmarkStart w:id="41" w:name="_Toc520907398"/>
      <w:r>
        <w:rPr>
          <w:rFonts w:hint="eastAsia"/>
          <w:color w:val="4BACC6" w:themeColor="accent5"/>
          <w14:textFill>
            <w14:solidFill>
              <w14:schemeClr w14:val="accent5"/>
            </w14:solidFill>
          </w14:textFill>
        </w:rPr>
        <w:t>1.2.4不同特征群体的就业率及毕业去向</w:t>
      </w:r>
      <w:bookmarkEnd w:id="40"/>
    </w:p>
    <w:p>
      <w:pPr>
        <w:pStyle w:val="135"/>
        <w:spacing w:after="156"/>
        <w:ind w:firstLine="482"/>
        <w:rPr>
          <w:color w:val="auto"/>
        </w:rPr>
      </w:pPr>
      <w:r>
        <w:rPr>
          <w:rFonts w:hint="eastAsia"/>
          <w:b/>
          <w:color w:val="4BACC6" w:themeColor="accent5"/>
          <w14:textFill>
            <w14:solidFill>
              <w14:schemeClr w14:val="accent5"/>
            </w14:solidFill>
          </w14:textFill>
        </w:rPr>
        <w:t>性别</w:t>
      </w:r>
      <w:r>
        <w:rPr>
          <w:b/>
          <w:color w:val="4BACC6" w:themeColor="accent5"/>
          <w14:textFill>
            <w14:solidFill>
              <w14:schemeClr w14:val="accent5"/>
            </w14:solidFill>
          </w14:textFill>
        </w:rPr>
        <w:t>：</w:t>
      </w:r>
      <w:r>
        <w:rPr>
          <w:rFonts w:hint="eastAsia"/>
          <w:color w:val="auto"/>
        </w:rPr>
        <w:t>本科毕业生中，男生</w:t>
      </w:r>
      <w:r>
        <w:rPr>
          <w:color w:val="auto"/>
        </w:rPr>
        <w:t>就业率</w:t>
      </w:r>
      <w:r>
        <w:rPr>
          <w:rFonts w:hint="eastAsia"/>
          <w:color w:val="auto"/>
        </w:rPr>
        <w:t>比女</w:t>
      </w:r>
      <w:r>
        <w:rPr>
          <w:color w:val="auto"/>
        </w:rPr>
        <w:t>生</w:t>
      </w:r>
      <w:r>
        <w:rPr>
          <w:rFonts w:hint="eastAsia"/>
          <w:color w:val="auto"/>
        </w:rPr>
        <w:t>高</w:t>
      </w:r>
      <w:r>
        <w:rPr>
          <w:color w:val="auto"/>
        </w:rPr>
        <w:t>0.24个百分点；</w:t>
      </w:r>
      <w:r>
        <w:rPr>
          <w:rFonts w:hint="eastAsia"/>
          <w:color w:val="auto"/>
        </w:rPr>
        <w:t>女生“单位就业”占比高于男生</w:t>
      </w:r>
      <w:r>
        <w:rPr>
          <w:color w:val="auto"/>
        </w:rPr>
        <w:t>2.3个百分点。</w:t>
      </w:r>
    </w:p>
    <w:p>
      <w:pPr>
        <w:pStyle w:val="180"/>
        <w:ind w:firstLine="480" w:firstLineChars="200"/>
        <w:jc w:val="left"/>
        <w:rPr>
          <w:rFonts w:eastAsia="宋体" w:cstheme="minorBidi"/>
          <w:b w:val="0"/>
          <w:caps w:val="0"/>
          <w:color w:val="auto"/>
          <w:sz w:val="24"/>
          <w:szCs w:val="24"/>
          <w:lang w:val="en-US"/>
        </w:rPr>
      </w:pPr>
      <w:r>
        <w:rPr>
          <w:rFonts w:hint="eastAsia" w:eastAsia="宋体" w:cstheme="minorBidi"/>
          <w:b w:val="0"/>
          <w:caps w:val="0"/>
          <w:color w:val="auto"/>
          <w:sz w:val="24"/>
          <w:szCs w:val="24"/>
          <w:lang w:val="en-US"/>
        </w:rPr>
        <w:t>毕业研究生中，男生就业率比女生高1.1个百分点；男生“单位就业”占比低于女生1.29个百分点。</w:t>
      </w:r>
      <w:bookmarkStart w:id="42" w:name="_Toc524017626"/>
      <w:bookmarkStart w:id="43" w:name="_Toc524017893"/>
      <w:bookmarkStart w:id="44" w:name="_Toc521676294"/>
      <w:bookmarkStart w:id="45" w:name="_Toc521678800"/>
    </w:p>
    <w:p>
      <w:pPr>
        <w:pStyle w:val="180"/>
        <w:ind w:firstLine="480" w:firstLineChars="200"/>
        <w:jc w:val="left"/>
        <w:rPr>
          <w:rFonts w:eastAsia="宋体" w:cstheme="minorBidi"/>
          <w:b w:val="0"/>
          <w:caps w:val="0"/>
          <w:color w:val="auto"/>
          <w:sz w:val="24"/>
          <w:szCs w:val="24"/>
          <w:lang w:val="en-US"/>
        </w:rPr>
      </w:pPr>
    </w:p>
    <w:p>
      <w:pPr>
        <w:pStyle w:val="180"/>
      </w:pPr>
      <w:r>
        <w:t>表</w:t>
      </w:r>
      <w:r>
        <w:rPr>
          <w:rFonts w:eastAsia="宋体"/>
        </w:rPr>
        <w:t>1</w:t>
      </w:r>
      <w:r>
        <w:t>- 7  2019届不同性别</w:t>
      </w:r>
      <w:r>
        <w:rPr>
          <w:rFonts w:hint="eastAsia"/>
        </w:rPr>
        <w:t>本科毕业生就业率及毕业去向</w:t>
      </w:r>
      <w:bookmarkEnd w:id="42"/>
      <w:bookmarkEnd w:id="43"/>
      <w:bookmarkEnd w:id="44"/>
      <w:bookmarkEnd w:id="45"/>
    </w:p>
    <w:tbl>
      <w:tblPr>
        <w:tblStyle w:val="130"/>
        <w:tblW w:w="8902" w:type="dxa"/>
        <w:jc w:val="cente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fixed"/>
        <w:tblCellMar>
          <w:top w:w="0" w:type="dxa"/>
          <w:left w:w="108" w:type="dxa"/>
          <w:bottom w:w="0" w:type="dxa"/>
          <w:right w:w="108" w:type="dxa"/>
        </w:tblCellMar>
      </w:tblPr>
      <w:tblGrid>
        <w:gridCol w:w="1698"/>
        <w:gridCol w:w="1702"/>
        <w:gridCol w:w="1313"/>
        <w:gridCol w:w="1313"/>
        <w:gridCol w:w="1438"/>
        <w:gridCol w:w="1438"/>
      </w:tblGrid>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440" w:hRule="atLeast"/>
          <w:tblHeader/>
          <w:jc w:val="center"/>
        </w:trPr>
        <w:tc>
          <w:tcPr>
            <w:tcW w:w="1698" w:type="dxa"/>
            <w:shd w:val="clear" w:color="auto" w:fill="4BACC6" w:themeFill="accent5"/>
            <w:vAlign w:val="center"/>
          </w:tcPr>
          <w:p>
            <w:pPr>
              <w:spacing w:before="0" w:after="0" w:line="240" w:lineRule="auto"/>
              <w:jc w:val="center"/>
              <w:rPr>
                <w:rFonts w:ascii="Times New Roman" w:hAnsi="Times New Roman"/>
                <w:b w:val="0"/>
                <w:bCs w:val="0"/>
                <w:color w:val="FFFFFF" w:themeColor="background1"/>
                <w:sz w:val="21"/>
                <w:szCs w:val="21"/>
                <w14:textFill>
                  <w14:solidFill>
                    <w14:schemeClr w14:val="bg1"/>
                  </w14:solidFill>
                </w14:textFill>
              </w:rPr>
            </w:pPr>
            <w:r>
              <w:rPr>
                <w:rFonts w:hint="eastAsia" w:ascii="Times New Roman" w:hAnsi="Times New Roman"/>
                <w:b/>
                <w:bCs/>
                <w:color w:val="FFFFFF" w:themeColor="background1"/>
                <w:sz w:val="21"/>
                <w:szCs w:val="21"/>
                <w14:textFill>
                  <w14:solidFill>
                    <w14:schemeClr w14:val="bg1"/>
                  </w14:solidFill>
                </w14:textFill>
              </w:rPr>
              <w:t>性别</w:t>
            </w:r>
          </w:p>
        </w:tc>
        <w:tc>
          <w:tcPr>
            <w:tcW w:w="1702" w:type="dxa"/>
            <w:shd w:val="clear" w:color="auto" w:fill="4BACC6" w:themeFill="accent5"/>
            <w:vAlign w:val="center"/>
          </w:tcPr>
          <w:p>
            <w:pPr>
              <w:widowControl w:val="0"/>
              <w:spacing w:before="0" w:after="0" w:line="240" w:lineRule="auto"/>
              <w:jc w:val="center"/>
              <w:rPr>
                <w:rFonts w:ascii="Times New Roman" w:hAnsi="Times New Roman" w:eastAsiaTheme="minorEastAsia"/>
                <w:b w:val="0"/>
                <w:bCs w:val="0"/>
                <w:color w:val="FFFFFF" w:themeColor="background1"/>
                <w:sz w:val="21"/>
                <w:szCs w:val="21"/>
                <w14:textFill>
                  <w14:solidFill>
                    <w14:schemeClr w14:val="bg1"/>
                  </w14:solidFill>
                </w14:textFill>
              </w:rPr>
            </w:pPr>
            <w:r>
              <w:rPr>
                <w:rFonts w:hint="eastAsia" w:ascii="Times New Roman" w:hAnsi="Times New Roman" w:eastAsiaTheme="minorEastAsia"/>
                <w:b/>
                <w:bCs/>
                <w:color w:val="FFFFFF" w:themeColor="background1"/>
                <w:sz w:val="21"/>
                <w:szCs w:val="21"/>
                <w14:textFill>
                  <w14:solidFill>
                    <w14:schemeClr w14:val="bg1"/>
                  </w14:solidFill>
                </w14:textFill>
              </w:rPr>
              <w:t>单位就业</w:t>
            </w:r>
          </w:p>
        </w:tc>
        <w:tc>
          <w:tcPr>
            <w:tcW w:w="1313" w:type="dxa"/>
            <w:shd w:val="clear" w:color="auto" w:fill="4BACC6" w:themeFill="accent5"/>
            <w:vAlign w:val="center"/>
          </w:tcPr>
          <w:p>
            <w:pPr>
              <w:widowControl w:val="0"/>
              <w:spacing w:before="0" w:after="0" w:line="240" w:lineRule="auto"/>
              <w:jc w:val="center"/>
              <w:rPr>
                <w:rFonts w:ascii="Times New Roman" w:hAnsi="Times New Roman" w:eastAsiaTheme="minorEastAsia"/>
                <w:b/>
                <w:bCs/>
                <w:color w:val="FFFFFF" w:themeColor="background1"/>
                <w:sz w:val="21"/>
                <w:szCs w:val="21"/>
                <w14:textFill>
                  <w14:solidFill>
                    <w14:schemeClr w14:val="bg1"/>
                  </w14:solidFill>
                </w14:textFill>
              </w:rPr>
            </w:pPr>
            <w:r>
              <w:rPr>
                <w:rFonts w:hint="eastAsia" w:ascii="Times New Roman" w:hAnsi="Times New Roman" w:eastAsiaTheme="minorEastAsia"/>
                <w:b/>
                <w:bCs/>
                <w:color w:val="FFFFFF" w:themeColor="background1"/>
                <w:sz w:val="21"/>
                <w:szCs w:val="21"/>
                <w14:textFill>
                  <w14:solidFill>
                    <w14:schemeClr w14:val="bg1"/>
                  </w14:solidFill>
                </w14:textFill>
              </w:rPr>
              <w:t>继续深造</w:t>
            </w:r>
          </w:p>
        </w:tc>
        <w:tc>
          <w:tcPr>
            <w:tcW w:w="1313" w:type="dxa"/>
            <w:shd w:val="clear" w:color="auto" w:fill="4BACC6" w:themeFill="accent5"/>
            <w:vAlign w:val="center"/>
          </w:tcPr>
          <w:p>
            <w:pPr>
              <w:widowControl w:val="0"/>
              <w:spacing w:before="0" w:after="0" w:line="240" w:lineRule="auto"/>
              <w:jc w:val="center"/>
              <w:rPr>
                <w:rFonts w:ascii="Times New Roman" w:hAnsi="Times New Roman" w:eastAsiaTheme="minorEastAsia"/>
                <w:b w:val="0"/>
                <w:bCs w:val="0"/>
                <w:color w:val="FFFFFF" w:themeColor="background1"/>
                <w:sz w:val="21"/>
                <w:szCs w:val="21"/>
                <w14:textFill>
                  <w14:solidFill>
                    <w14:schemeClr w14:val="bg1"/>
                  </w14:solidFill>
                </w14:textFill>
              </w:rPr>
            </w:pPr>
            <w:r>
              <w:rPr>
                <w:rFonts w:hint="eastAsia" w:ascii="Times New Roman" w:hAnsi="Times New Roman" w:eastAsiaTheme="minorEastAsia"/>
                <w:b/>
                <w:bCs/>
                <w:color w:val="FFFFFF" w:themeColor="background1"/>
                <w:sz w:val="21"/>
                <w:szCs w:val="21"/>
                <w14:textFill>
                  <w14:solidFill>
                    <w14:schemeClr w14:val="bg1"/>
                  </w14:solidFill>
                </w14:textFill>
              </w:rPr>
              <w:t>灵活就业</w:t>
            </w:r>
          </w:p>
        </w:tc>
        <w:tc>
          <w:tcPr>
            <w:tcW w:w="1438" w:type="dxa"/>
            <w:shd w:val="clear" w:color="auto" w:fill="4BACC6" w:themeFill="accent5"/>
            <w:vAlign w:val="center"/>
          </w:tcPr>
          <w:p>
            <w:pPr>
              <w:widowControl w:val="0"/>
              <w:spacing w:before="0" w:after="0" w:line="240" w:lineRule="auto"/>
              <w:jc w:val="center"/>
              <w:rPr>
                <w:rFonts w:ascii="Times New Roman" w:hAnsi="Times New Roman" w:eastAsiaTheme="minorEastAsia"/>
                <w:b w:val="0"/>
                <w:bCs w:val="0"/>
                <w:color w:val="FFFFFF" w:themeColor="background1"/>
                <w:sz w:val="21"/>
                <w:szCs w:val="21"/>
                <w14:textFill>
                  <w14:solidFill>
                    <w14:schemeClr w14:val="bg1"/>
                  </w14:solidFill>
                </w14:textFill>
              </w:rPr>
            </w:pPr>
            <w:r>
              <w:rPr>
                <w:rFonts w:hint="eastAsia" w:ascii="Times New Roman" w:hAnsi="Times New Roman" w:eastAsiaTheme="minorEastAsia"/>
                <w:b/>
                <w:bCs/>
                <w:color w:val="FFFFFF" w:themeColor="background1"/>
                <w:sz w:val="21"/>
                <w:szCs w:val="21"/>
                <w14:textFill>
                  <w14:solidFill>
                    <w14:schemeClr w14:val="bg1"/>
                  </w14:solidFill>
                </w14:textFill>
              </w:rPr>
              <w:t>未就业</w:t>
            </w:r>
          </w:p>
        </w:tc>
        <w:tc>
          <w:tcPr>
            <w:tcW w:w="1438" w:type="dxa"/>
            <w:shd w:val="clear" w:color="auto" w:fill="4BACC6" w:themeFill="accent5"/>
            <w:vAlign w:val="center"/>
          </w:tcPr>
          <w:p>
            <w:pPr>
              <w:widowControl w:val="0"/>
              <w:spacing w:before="0" w:after="0" w:line="240" w:lineRule="auto"/>
              <w:jc w:val="center"/>
              <w:rPr>
                <w:rFonts w:ascii="Times New Roman" w:hAnsi="Times New Roman" w:eastAsiaTheme="minorEastAsia"/>
                <w:b w:val="0"/>
                <w:bCs w:val="0"/>
                <w:color w:val="FFFFFF" w:themeColor="background1"/>
                <w:sz w:val="21"/>
                <w:szCs w:val="21"/>
                <w14:textFill>
                  <w14:solidFill>
                    <w14:schemeClr w14:val="bg1"/>
                  </w14:solidFill>
                </w14:textFill>
              </w:rPr>
            </w:pPr>
            <w:r>
              <w:rPr>
                <w:rFonts w:hint="eastAsia" w:ascii="Times New Roman" w:hAnsi="Times New Roman" w:eastAsiaTheme="minorEastAsia"/>
                <w:b/>
                <w:bCs/>
                <w:color w:val="FFFFFF" w:themeColor="background1"/>
                <w:sz w:val="21"/>
                <w:szCs w:val="21"/>
                <w14:textFill>
                  <w14:solidFill>
                    <w14:schemeClr w14:val="bg1"/>
                  </w14:solidFill>
                </w14:textFill>
              </w:rPr>
              <w:t>就业率</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97" w:hRule="atLeast"/>
          <w:jc w:val="center"/>
        </w:trPr>
        <w:tc>
          <w:tcPr>
            <w:tcW w:w="1698" w:type="dxa"/>
            <w:shd w:val="clear" w:color="auto" w:fill="DAEEF3" w:themeFill="accent5" w:themeFillTint="33"/>
            <w:vAlign w:val="center"/>
          </w:tcPr>
          <w:p>
            <w:pPr>
              <w:spacing w:before="0" w:after="0"/>
              <w:jc w:val="center"/>
              <w:rPr>
                <w:rFonts w:ascii="Times New Roman" w:hAnsi="Times New Roman"/>
                <w:b w:val="0"/>
                <w:bCs/>
                <w:sz w:val="21"/>
                <w:szCs w:val="21"/>
              </w:rPr>
            </w:pPr>
            <w:r>
              <w:rPr>
                <w:rFonts w:hint="eastAsia" w:ascii="Times New Roman" w:hAnsi="Times New Roman"/>
                <w:b/>
                <w:bCs w:val="0"/>
                <w:sz w:val="21"/>
                <w:szCs w:val="21"/>
              </w:rPr>
              <w:t>男生</w:t>
            </w:r>
          </w:p>
        </w:tc>
        <w:tc>
          <w:tcPr>
            <w:tcW w:w="1702" w:type="dxa"/>
            <w:shd w:val="clear" w:color="auto" w:fill="DAEEF3" w:themeFill="accent5" w:themeFillTint="33"/>
            <w:vAlign w:val="top"/>
          </w:tcPr>
          <w:p>
            <w:pPr>
              <w:spacing w:before="0" w:after="0"/>
              <w:jc w:val="center"/>
              <w:rPr>
                <w:rFonts w:ascii="Times New Roman" w:hAnsi="Times New Roman"/>
                <w:bCs/>
                <w:sz w:val="21"/>
                <w:szCs w:val="21"/>
              </w:rPr>
            </w:pPr>
            <w:r>
              <w:rPr>
                <w:rFonts w:ascii="Times New Roman" w:hAnsi="Times New Roman"/>
                <w:bCs/>
                <w:sz w:val="21"/>
                <w:szCs w:val="21"/>
              </w:rPr>
              <w:t>70.73%</w:t>
            </w:r>
          </w:p>
        </w:tc>
        <w:tc>
          <w:tcPr>
            <w:tcW w:w="1313" w:type="dxa"/>
            <w:shd w:val="clear" w:color="auto" w:fill="DAEEF3" w:themeFill="accent5" w:themeFillTint="33"/>
            <w:vAlign w:val="top"/>
          </w:tcPr>
          <w:p>
            <w:pPr>
              <w:spacing w:before="0" w:after="0"/>
              <w:jc w:val="center"/>
              <w:rPr>
                <w:rFonts w:ascii="Times New Roman" w:hAnsi="Times New Roman"/>
                <w:bCs/>
                <w:sz w:val="21"/>
                <w:szCs w:val="21"/>
              </w:rPr>
            </w:pPr>
            <w:r>
              <w:rPr>
                <w:rFonts w:ascii="Times New Roman" w:hAnsi="Times New Roman"/>
                <w:bCs/>
                <w:sz w:val="21"/>
                <w:szCs w:val="21"/>
              </w:rPr>
              <w:t>25.20%</w:t>
            </w:r>
          </w:p>
        </w:tc>
        <w:tc>
          <w:tcPr>
            <w:tcW w:w="1313" w:type="dxa"/>
            <w:shd w:val="clear" w:color="auto" w:fill="DAEEF3" w:themeFill="accent5" w:themeFillTint="33"/>
            <w:vAlign w:val="top"/>
          </w:tcPr>
          <w:p>
            <w:pPr>
              <w:spacing w:before="0" w:after="0"/>
              <w:jc w:val="center"/>
              <w:rPr>
                <w:rFonts w:ascii="Times New Roman" w:hAnsi="Times New Roman"/>
                <w:bCs/>
                <w:sz w:val="21"/>
                <w:szCs w:val="21"/>
              </w:rPr>
            </w:pPr>
            <w:r>
              <w:rPr>
                <w:rFonts w:ascii="Times New Roman" w:hAnsi="Times New Roman"/>
                <w:bCs/>
                <w:sz w:val="21"/>
                <w:szCs w:val="21"/>
              </w:rPr>
              <w:t>0.71%</w:t>
            </w:r>
          </w:p>
        </w:tc>
        <w:tc>
          <w:tcPr>
            <w:tcW w:w="1438" w:type="dxa"/>
            <w:shd w:val="clear" w:color="auto" w:fill="DAEEF3" w:themeFill="accent5" w:themeFillTint="33"/>
            <w:vAlign w:val="top"/>
          </w:tcPr>
          <w:p>
            <w:pPr>
              <w:spacing w:before="0" w:after="0"/>
              <w:jc w:val="center"/>
              <w:rPr>
                <w:rFonts w:ascii="Times New Roman" w:hAnsi="Times New Roman"/>
                <w:bCs/>
                <w:sz w:val="21"/>
                <w:szCs w:val="21"/>
              </w:rPr>
            </w:pPr>
            <w:r>
              <w:rPr>
                <w:rFonts w:ascii="Times New Roman" w:hAnsi="Times New Roman"/>
                <w:bCs/>
                <w:sz w:val="21"/>
                <w:szCs w:val="21"/>
              </w:rPr>
              <w:t>3.36%</w:t>
            </w:r>
          </w:p>
        </w:tc>
        <w:tc>
          <w:tcPr>
            <w:tcW w:w="1438" w:type="dxa"/>
            <w:shd w:val="clear" w:color="auto" w:fill="DAEEF3" w:themeFill="accent5" w:themeFillTint="33"/>
            <w:vAlign w:val="center"/>
          </w:tcPr>
          <w:p>
            <w:pPr>
              <w:spacing w:before="0" w:after="0"/>
              <w:jc w:val="center"/>
              <w:rPr>
                <w:rFonts w:ascii="Times New Roman" w:hAnsi="Times New Roman"/>
                <w:bCs/>
                <w:sz w:val="21"/>
                <w:szCs w:val="21"/>
              </w:rPr>
            </w:pPr>
            <w:r>
              <w:rPr>
                <w:rFonts w:hint="eastAsia" w:ascii="Times New Roman" w:hAnsi="Times New Roman"/>
                <w:bCs/>
                <w:sz w:val="21"/>
                <w:szCs w:val="21"/>
              </w:rPr>
              <w:t>9</w:t>
            </w:r>
            <w:r>
              <w:rPr>
                <w:rFonts w:ascii="Times New Roman" w:hAnsi="Times New Roman"/>
                <w:bCs/>
                <w:sz w:val="21"/>
                <w:szCs w:val="21"/>
              </w:rPr>
              <w:t>6.64</w:t>
            </w:r>
            <w:r>
              <w:rPr>
                <w:rFonts w:hint="eastAsia" w:ascii="Times New Roman" w:hAnsi="Times New Roman"/>
                <w:bCs/>
                <w:sz w:val="21"/>
                <w:szCs w:val="21"/>
              </w:rPr>
              <w:t>%</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97" w:hRule="atLeast"/>
          <w:jc w:val="center"/>
        </w:trPr>
        <w:tc>
          <w:tcPr>
            <w:tcW w:w="1698" w:type="dxa"/>
            <w:vAlign w:val="center"/>
          </w:tcPr>
          <w:p>
            <w:pPr>
              <w:spacing w:before="0" w:after="0"/>
              <w:jc w:val="center"/>
              <w:rPr>
                <w:rFonts w:ascii="Times New Roman" w:hAnsi="Times New Roman"/>
                <w:b w:val="0"/>
                <w:bCs/>
                <w:sz w:val="21"/>
                <w:szCs w:val="21"/>
              </w:rPr>
            </w:pPr>
            <w:r>
              <w:rPr>
                <w:rFonts w:hint="eastAsia" w:ascii="Times New Roman" w:hAnsi="Times New Roman"/>
                <w:b/>
                <w:bCs w:val="0"/>
                <w:sz w:val="21"/>
                <w:szCs w:val="21"/>
              </w:rPr>
              <w:t>女生</w:t>
            </w:r>
          </w:p>
        </w:tc>
        <w:tc>
          <w:tcPr>
            <w:tcW w:w="1702" w:type="dxa"/>
            <w:vAlign w:val="top"/>
          </w:tcPr>
          <w:p>
            <w:pPr>
              <w:spacing w:before="0" w:after="0"/>
              <w:jc w:val="center"/>
              <w:rPr>
                <w:rFonts w:ascii="Times New Roman" w:hAnsi="Times New Roman"/>
                <w:bCs/>
                <w:sz w:val="21"/>
                <w:szCs w:val="21"/>
              </w:rPr>
            </w:pPr>
            <w:r>
              <w:rPr>
                <w:rFonts w:ascii="Times New Roman" w:hAnsi="Times New Roman"/>
                <w:bCs/>
                <w:sz w:val="21"/>
                <w:szCs w:val="21"/>
              </w:rPr>
              <w:t>73.03%</w:t>
            </w:r>
          </w:p>
        </w:tc>
        <w:tc>
          <w:tcPr>
            <w:tcW w:w="1313" w:type="dxa"/>
            <w:vAlign w:val="top"/>
          </w:tcPr>
          <w:p>
            <w:pPr>
              <w:spacing w:before="0" w:after="0"/>
              <w:jc w:val="center"/>
              <w:rPr>
                <w:rFonts w:ascii="Times New Roman" w:hAnsi="Times New Roman"/>
                <w:bCs/>
                <w:sz w:val="21"/>
                <w:szCs w:val="21"/>
              </w:rPr>
            </w:pPr>
            <w:r>
              <w:rPr>
                <w:rFonts w:ascii="Times New Roman" w:hAnsi="Times New Roman"/>
                <w:bCs/>
                <w:sz w:val="21"/>
                <w:szCs w:val="21"/>
              </w:rPr>
              <w:t>23.09%</w:t>
            </w:r>
          </w:p>
        </w:tc>
        <w:tc>
          <w:tcPr>
            <w:tcW w:w="1313" w:type="dxa"/>
            <w:vAlign w:val="top"/>
          </w:tcPr>
          <w:p>
            <w:pPr>
              <w:spacing w:before="0" w:after="0"/>
              <w:jc w:val="center"/>
              <w:rPr>
                <w:rFonts w:ascii="Times New Roman" w:hAnsi="Times New Roman"/>
                <w:bCs/>
                <w:sz w:val="21"/>
                <w:szCs w:val="21"/>
              </w:rPr>
            </w:pPr>
            <w:r>
              <w:rPr>
                <w:rFonts w:ascii="Times New Roman" w:hAnsi="Times New Roman"/>
                <w:bCs/>
                <w:sz w:val="21"/>
                <w:szCs w:val="21"/>
              </w:rPr>
              <w:t>0.28%</w:t>
            </w:r>
          </w:p>
        </w:tc>
        <w:tc>
          <w:tcPr>
            <w:tcW w:w="1438" w:type="dxa"/>
            <w:vAlign w:val="top"/>
          </w:tcPr>
          <w:p>
            <w:pPr>
              <w:spacing w:before="0" w:after="0"/>
              <w:jc w:val="center"/>
              <w:rPr>
                <w:rFonts w:ascii="Times New Roman" w:hAnsi="Times New Roman"/>
                <w:bCs/>
                <w:sz w:val="21"/>
                <w:szCs w:val="21"/>
              </w:rPr>
            </w:pPr>
            <w:r>
              <w:rPr>
                <w:rFonts w:ascii="Times New Roman" w:hAnsi="Times New Roman"/>
                <w:bCs/>
                <w:sz w:val="21"/>
                <w:szCs w:val="21"/>
              </w:rPr>
              <w:t>3.60%</w:t>
            </w:r>
          </w:p>
        </w:tc>
        <w:tc>
          <w:tcPr>
            <w:tcW w:w="1438" w:type="dxa"/>
            <w:vAlign w:val="center"/>
          </w:tcPr>
          <w:p>
            <w:pPr>
              <w:spacing w:before="0" w:after="0"/>
              <w:jc w:val="center"/>
              <w:rPr>
                <w:rFonts w:ascii="Times New Roman" w:hAnsi="Times New Roman"/>
                <w:bCs/>
                <w:sz w:val="21"/>
                <w:szCs w:val="21"/>
              </w:rPr>
            </w:pPr>
            <w:r>
              <w:rPr>
                <w:rFonts w:hint="eastAsia" w:ascii="Times New Roman" w:hAnsi="Times New Roman"/>
                <w:bCs/>
                <w:sz w:val="21"/>
                <w:szCs w:val="21"/>
              </w:rPr>
              <w:t>9</w:t>
            </w:r>
            <w:r>
              <w:rPr>
                <w:rFonts w:ascii="Times New Roman" w:hAnsi="Times New Roman"/>
                <w:bCs/>
                <w:sz w:val="21"/>
                <w:szCs w:val="21"/>
              </w:rPr>
              <w:t>6.40</w:t>
            </w:r>
            <w:r>
              <w:rPr>
                <w:rFonts w:hint="eastAsia" w:ascii="Times New Roman" w:hAnsi="Times New Roman"/>
                <w:bCs/>
                <w:sz w:val="21"/>
                <w:szCs w:val="21"/>
              </w:rPr>
              <w:t>%</w:t>
            </w:r>
          </w:p>
        </w:tc>
      </w:tr>
    </w:tbl>
    <w:p>
      <w:pPr>
        <w:pStyle w:val="180"/>
      </w:pPr>
    </w:p>
    <w:p>
      <w:pPr>
        <w:pStyle w:val="180"/>
      </w:pPr>
      <w:r>
        <w:t>表</w:t>
      </w:r>
      <w:r>
        <w:rPr>
          <w:rFonts w:eastAsia="宋体"/>
        </w:rPr>
        <w:t>1</w:t>
      </w:r>
      <w:r>
        <w:t>- 8  2019届不同性别</w:t>
      </w:r>
      <w:r>
        <w:rPr>
          <w:rFonts w:hint="eastAsia"/>
        </w:rPr>
        <w:t>毕业研究生就业率及毕业去向</w:t>
      </w:r>
    </w:p>
    <w:tbl>
      <w:tblPr>
        <w:tblStyle w:val="130"/>
        <w:tblW w:w="8902" w:type="dxa"/>
        <w:jc w:val="cente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fixed"/>
        <w:tblCellMar>
          <w:top w:w="0" w:type="dxa"/>
          <w:left w:w="108" w:type="dxa"/>
          <w:bottom w:w="0" w:type="dxa"/>
          <w:right w:w="108" w:type="dxa"/>
        </w:tblCellMar>
      </w:tblPr>
      <w:tblGrid>
        <w:gridCol w:w="1698"/>
        <w:gridCol w:w="1702"/>
        <w:gridCol w:w="1313"/>
        <w:gridCol w:w="1313"/>
        <w:gridCol w:w="1438"/>
        <w:gridCol w:w="1438"/>
      </w:tblGrid>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485" w:hRule="atLeast"/>
          <w:tblHeader/>
          <w:jc w:val="center"/>
        </w:trPr>
        <w:tc>
          <w:tcPr>
            <w:tcW w:w="1698" w:type="dxa"/>
            <w:shd w:val="clear" w:color="auto" w:fill="4BACC6" w:themeFill="accent5"/>
            <w:vAlign w:val="center"/>
          </w:tcPr>
          <w:p>
            <w:pPr>
              <w:widowControl w:val="0"/>
              <w:spacing w:before="0" w:after="0" w:line="240" w:lineRule="auto"/>
              <w:jc w:val="center"/>
              <w:rPr>
                <w:rFonts w:ascii="Times New Roman" w:hAnsi="Times New Roman"/>
                <w:b w:val="0"/>
                <w:bCs w:val="0"/>
                <w:color w:val="FFFFFF"/>
                <w:sz w:val="21"/>
                <w:szCs w:val="21"/>
              </w:rPr>
            </w:pPr>
            <w:r>
              <w:rPr>
                <w:rFonts w:hint="eastAsia" w:ascii="Times New Roman" w:hAnsi="Times New Roman"/>
                <w:b/>
                <w:bCs/>
                <w:color w:val="FFFFFF"/>
                <w:sz w:val="21"/>
                <w:szCs w:val="21"/>
              </w:rPr>
              <w:t>性别</w:t>
            </w:r>
          </w:p>
        </w:tc>
        <w:tc>
          <w:tcPr>
            <w:tcW w:w="1702" w:type="dxa"/>
            <w:shd w:val="clear" w:color="auto" w:fill="4BACC6" w:themeFill="accent5"/>
            <w:vAlign w:val="center"/>
          </w:tcPr>
          <w:p>
            <w:pPr>
              <w:widowControl w:val="0"/>
              <w:spacing w:before="0" w:after="0" w:line="240" w:lineRule="auto"/>
              <w:jc w:val="center"/>
              <w:rPr>
                <w:rFonts w:ascii="Times New Roman" w:hAnsi="Times New Roman"/>
                <w:b w:val="0"/>
                <w:bCs w:val="0"/>
                <w:color w:val="FFFFFF"/>
                <w:sz w:val="21"/>
                <w:szCs w:val="21"/>
              </w:rPr>
            </w:pPr>
            <w:r>
              <w:rPr>
                <w:rFonts w:hint="eastAsia" w:ascii="Times New Roman" w:hAnsi="Times New Roman"/>
                <w:b/>
                <w:bCs/>
                <w:color w:val="FFFFFF"/>
                <w:sz w:val="21"/>
                <w:szCs w:val="21"/>
              </w:rPr>
              <w:t>单位就业</w:t>
            </w:r>
          </w:p>
        </w:tc>
        <w:tc>
          <w:tcPr>
            <w:tcW w:w="1313" w:type="dxa"/>
            <w:shd w:val="clear" w:color="auto" w:fill="4BACC6" w:themeFill="accent5"/>
            <w:vAlign w:val="center"/>
          </w:tcPr>
          <w:p>
            <w:pPr>
              <w:widowControl w:val="0"/>
              <w:spacing w:before="0" w:after="0" w:line="240" w:lineRule="auto"/>
              <w:jc w:val="center"/>
              <w:rPr>
                <w:rFonts w:ascii="Times New Roman" w:hAnsi="Times New Roman"/>
                <w:b/>
                <w:bCs/>
                <w:color w:val="FFFFFF"/>
                <w:sz w:val="21"/>
                <w:szCs w:val="21"/>
              </w:rPr>
            </w:pPr>
            <w:r>
              <w:rPr>
                <w:rFonts w:hint="eastAsia" w:ascii="Times New Roman" w:hAnsi="Times New Roman"/>
                <w:b/>
                <w:bCs/>
                <w:color w:val="FFFFFF"/>
                <w:sz w:val="21"/>
                <w:szCs w:val="21"/>
              </w:rPr>
              <w:t>继续深造</w:t>
            </w:r>
          </w:p>
        </w:tc>
        <w:tc>
          <w:tcPr>
            <w:tcW w:w="1313" w:type="dxa"/>
            <w:shd w:val="clear" w:color="auto" w:fill="4BACC6" w:themeFill="accent5"/>
            <w:vAlign w:val="center"/>
          </w:tcPr>
          <w:p>
            <w:pPr>
              <w:widowControl w:val="0"/>
              <w:spacing w:before="0" w:after="0" w:line="240" w:lineRule="auto"/>
              <w:jc w:val="center"/>
              <w:rPr>
                <w:rFonts w:ascii="Times New Roman" w:hAnsi="Times New Roman"/>
                <w:b w:val="0"/>
                <w:bCs w:val="0"/>
                <w:color w:val="FFFFFF"/>
                <w:sz w:val="21"/>
                <w:szCs w:val="21"/>
              </w:rPr>
            </w:pPr>
            <w:r>
              <w:rPr>
                <w:rFonts w:hint="eastAsia" w:ascii="Times New Roman" w:hAnsi="Times New Roman"/>
                <w:b/>
                <w:bCs/>
                <w:color w:val="FFFFFF"/>
                <w:sz w:val="21"/>
                <w:szCs w:val="21"/>
              </w:rPr>
              <w:t>灵活就业</w:t>
            </w:r>
          </w:p>
        </w:tc>
        <w:tc>
          <w:tcPr>
            <w:tcW w:w="1438" w:type="dxa"/>
            <w:shd w:val="clear" w:color="auto" w:fill="4BACC6" w:themeFill="accent5"/>
            <w:vAlign w:val="center"/>
          </w:tcPr>
          <w:p>
            <w:pPr>
              <w:widowControl w:val="0"/>
              <w:spacing w:before="0" w:after="0" w:line="240" w:lineRule="auto"/>
              <w:jc w:val="center"/>
              <w:rPr>
                <w:rFonts w:ascii="Times New Roman" w:hAnsi="Times New Roman"/>
                <w:b w:val="0"/>
                <w:bCs w:val="0"/>
                <w:color w:val="FFFFFF"/>
                <w:sz w:val="21"/>
                <w:szCs w:val="21"/>
              </w:rPr>
            </w:pPr>
            <w:r>
              <w:rPr>
                <w:rFonts w:hint="eastAsia" w:ascii="Times New Roman" w:hAnsi="Times New Roman"/>
                <w:b/>
                <w:bCs/>
                <w:color w:val="FFFFFF"/>
                <w:sz w:val="21"/>
                <w:szCs w:val="21"/>
              </w:rPr>
              <w:t>未就业</w:t>
            </w:r>
          </w:p>
        </w:tc>
        <w:tc>
          <w:tcPr>
            <w:tcW w:w="1438" w:type="dxa"/>
            <w:shd w:val="clear" w:color="auto" w:fill="4BACC6" w:themeFill="accent5"/>
            <w:vAlign w:val="center"/>
          </w:tcPr>
          <w:p>
            <w:pPr>
              <w:widowControl w:val="0"/>
              <w:spacing w:before="0" w:after="0" w:line="240" w:lineRule="auto"/>
              <w:jc w:val="center"/>
              <w:rPr>
                <w:rFonts w:ascii="Times New Roman" w:hAnsi="Times New Roman"/>
                <w:b w:val="0"/>
                <w:bCs w:val="0"/>
                <w:color w:val="FFFFFF"/>
                <w:sz w:val="21"/>
                <w:szCs w:val="21"/>
              </w:rPr>
            </w:pPr>
            <w:r>
              <w:rPr>
                <w:rFonts w:hint="eastAsia" w:ascii="Times New Roman" w:hAnsi="Times New Roman"/>
                <w:b/>
                <w:bCs/>
                <w:color w:val="FFFFFF"/>
                <w:sz w:val="21"/>
                <w:szCs w:val="21"/>
              </w:rPr>
              <w:t>就业率</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97" w:hRule="atLeast"/>
          <w:jc w:val="center"/>
        </w:trPr>
        <w:tc>
          <w:tcPr>
            <w:tcW w:w="1698" w:type="dxa"/>
            <w:shd w:val="clear" w:color="auto" w:fill="DAEEF3" w:themeFill="accent5" w:themeFillTint="33"/>
            <w:vAlign w:val="center"/>
          </w:tcPr>
          <w:p>
            <w:pPr>
              <w:pStyle w:val="147"/>
              <w:spacing w:line="276" w:lineRule="auto"/>
              <w:ind w:firstLine="422"/>
              <w:rPr>
                <w:b w:val="0"/>
                <w:bCs w:val="0"/>
              </w:rPr>
            </w:pPr>
            <w:r>
              <w:rPr>
                <w:rFonts w:hint="eastAsia"/>
                <w:b/>
                <w:bCs/>
              </w:rPr>
              <w:t>男生</w:t>
            </w:r>
          </w:p>
        </w:tc>
        <w:tc>
          <w:tcPr>
            <w:tcW w:w="1702" w:type="dxa"/>
            <w:shd w:val="clear" w:color="auto" w:fill="DAEEF3" w:themeFill="accent5" w:themeFillTint="33"/>
            <w:vAlign w:val="top"/>
          </w:tcPr>
          <w:p>
            <w:pPr>
              <w:pStyle w:val="147"/>
              <w:spacing w:line="276" w:lineRule="auto"/>
              <w:ind w:firstLine="420"/>
              <w:jc w:val="both"/>
            </w:pPr>
            <w:r>
              <w:t>95.69%</w:t>
            </w:r>
          </w:p>
        </w:tc>
        <w:tc>
          <w:tcPr>
            <w:tcW w:w="1313" w:type="dxa"/>
            <w:shd w:val="clear" w:color="auto" w:fill="DAEEF3" w:themeFill="accent5" w:themeFillTint="33"/>
            <w:vAlign w:val="top"/>
          </w:tcPr>
          <w:p>
            <w:pPr>
              <w:pStyle w:val="147"/>
              <w:spacing w:line="276" w:lineRule="auto"/>
              <w:ind w:firstLine="199" w:firstLineChars="95"/>
            </w:pPr>
            <w:r>
              <w:t>3.51%</w:t>
            </w:r>
          </w:p>
        </w:tc>
        <w:tc>
          <w:tcPr>
            <w:tcW w:w="1313" w:type="dxa"/>
            <w:shd w:val="clear" w:color="auto" w:fill="DAEEF3" w:themeFill="accent5" w:themeFillTint="33"/>
            <w:vAlign w:val="top"/>
          </w:tcPr>
          <w:p>
            <w:pPr>
              <w:pStyle w:val="147"/>
              <w:spacing w:line="276" w:lineRule="auto"/>
              <w:ind w:firstLine="199" w:firstLineChars="95"/>
            </w:pPr>
            <w:r>
              <w:t>0.00%</w:t>
            </w:r>
          </w:p>
        </w:tc>
        <w:tc>
          <w:tcPr>
            <w:tcW w:w="1438" w:type="dxa"/>
            <w:shd w:val="clear" w:color="auto" w:fill="DAEEF3" w:themeFill="accent5" w:themeFillTint="33"/>
            <w:vAlign w:val="top"/>
          </w:tcPr>
          <w:p>
            <w:pPr>
              <w:pStyle w:val="147"/>
              <w:spacing w:line="276" w:lineRule="auto"/>
              <w:ind w:firstLine="199" w:firstLineChars="95"/>
            </w:pPr>
            <w:r>
              <w:t>0.80%</w:t>
            </w:r>
          </w:p>
        </w:tc>
        <w:tc>
          <w:tcPr>
            <w:tcW w:w="1438" w:type="dxa"/>
            <w:shd w:val="clear" w:color="auto" w:fill="DAEEF3" w:themeFill="accent5" w:themeFillTint="33"/>
            <w:vAlign w:val="top"/>
          </w:tcPr>
          <w:p>
            <w:pPr>
              <w:pStyle w:val="147"/>
              <w:spacing w:line="276" w:lineRule="auto"/>
              <w:ind w:firstLine="199" w:firstLineChars="95"/>
            </w:pPr>
            <w:r>
              <w:t>99.20%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97" w:hRule="atLeast"/>
          <w:jc w:val="center"/>
        </w:trPr>
        <w:tc>
          <w:tcPr>
            <w:tcW w:w="1698" w:type="dxa"/>
            <w:vAlign w:val="center"/>
          </w:tcPr>
          <w:p>
            <w:pPr>
              <w:pStyle w:val="147"/>
              <w:spacing w:line="276" w:lineRule="auto"/>
              <w:ind w:firstLine="422"/>
              <w:rPr>
                <w:b w:val="0"/>
                <w:bCs w:val="0"/>
              </w:rPr>
            </w:pPr>
            <w:r>
              <w:rPr>
                <w:rFonts w:hint="eastAsia"/>
                <w:b/>
                <w:bCs/>
              </w:rPr>
              <w:t>女生</w:t>
            </w:r>
          </w:p>
        </w:tc>
        <w:tc>
          <w:tcPr>
            <w:tcW w:w="1702" w:type="dxa"/>
            <w:vAlign w:val="top"/>
          </w:tcPr>
          <w:p>
            <w:pPr>
              <w:pStyle w:val="147"/>
              <w:spacing w:line="276" w:lineRule="auto"/>
              <w:ind w:firstLine="420"/>
              <w:jc w:val="both"/>
            </w:pPr>
            <w:r>
              <w:t>96.98%</w:t>
            </w:r>
          </w:p>
        </w:tc>
        <w:tc>
          <w:tcPr>
            <w:tcW w:w="1313" w:type="dxa"/>
            <w:vAlign w:val="top"/>
          </w:tcPr>
          <w:p>
            <w:pPr>
              <w:pStyle w:val="147"/>
              <w:spacing w:line="276" w:lineRule="auto"/>
              <w:ind w:firstLine="199" w:firstLineChars="95"/>
            </w:pPr>
            <w:r>
              <w:t>0.64%</w:t>
            </w:r>
          </w:p>
        </w:tc>
        <w:tc>
          <w:tcPr>
            <w:tcW w:w="1313" w:type="dxa"/>
            <w:vAlign w:val="top"/>
          </w:tcPr>
          <w:p>
            <w:pPr>
              <w:pStyle w:val="147"/>
              <w:spacing w:line="276" w:lineRule="auto"/>
              <w:ind w:firstLine="199" w:firstLineChars="95"/>
            </w:pPr>
            <w:r>
              <w:t>0.48%</w:t>
            </w:r>
          </w:p>
        </w:tc>
        <w:tc>
          <w:tcPr>
            <w:tcW w:w="1438" w:type="dxa"/>
            <w:vAlign w:val="top"/>
          </w:tcPr>
          <w:p>
            <w:pPr>
              <w:pStyle w:val="147"/>
              <w:spacing w:line="276" w:lineRule="auto"/>
              <w:ind w:firstLine="199" w:firstLineChars="95"/>
            </w:pPr>
            <w:r>
              <w:t>1.90%</w:t>
            </w:r>
          </w:p>
        </w:tc>
        <w:tc>
          <w:tcPr>
            <w:tcW w:w="1438" w:type="dxa"/>
            <w:vAlign w:val="top"/>
          </w:tcPr>
          <w:p>
            <w:pPr>
              <w:pStyle w:val="147"/>
              <w:spacing w:line="276" w:lineRule="auto"/>
              <w:ind w:firstLine="199" w:firstLineChars="95"/>
            </w:pPr>
            <w:r>
              <w:t>98.10%</w:t>
            </w:r>
          </w:p>
        </w:tc>
      </w:tr>
    </w:tbl>
    <w:p>
      <w:pPr>
        <w:pStyle w:val="180"/>
      </w:pPr>
    </w:p>
    <w:p>
      <w:pPr>
        <w:spacing w:before="156" w:beforeLines="50" w:after="156" w:line="360" w:lineRule="auto"/>
        <w:ind w:firstLine="480" w:firstLineChars="200"/>
        <w:jc w:val="both"/>
        <w:rPr>
          <w:rFonts w:ascii="Times New Roman" w:hAnsi="Times New Roman"/>
          <w:sz w:val="24"/>
          <w:szCs w:val="24"/>
        </w:rPr>
      </w:pPr>
      <w:r>
        <w:rPr>
          <w:rFonts w:hint="eastAsia" w:ascii="Times New Roman" w:hAnsi="Times New Roman" w:cstheme="minorBidi"/>
          <w:b/>
          <w:color w:val="4BACC6" w:themeColor="accent5"/>
          <w:sz w:val="24"/>
          <w:szCs w:val="24"/>
          <w14:textFill>
            <w14:solidFill>
              <w14:schemeClr w14:val="accent5"/>
            </w14:solidFill>
          </w14:textFill>
        </w:rPr>
        <w:t>生源地：</w:t>
      </w:r>
      <w:r>
        <w:rPr>
          <w:rFonts w:hint="eastAsia" w:ascii="Times New Roman" w:hAnsi="Times New Roman"/>
          <w:sz w:val="24"/>
          <w:szCs w:val="24"/>
        </w:rPr>
        <w:t>本科毕业生中，浙江省生源</w:t>
      </w:r>
      <w:r>
        <w:rPr>
          <w:rFonts w:ascii="Times New Roman" w:hAnsi="Times New Roman"/>
          <w:sz w:val="24"/>
          <w:szCs w:val="24"/>
        </w:rPr>
        <w:t>就业率</w:t>
      </w:r>
      <w:r>
        <w:rPr>
          <w:rFonts w:hint="eastAsia" w:ascii="Times New Roman" w:hAnsi="Times New Roman"/>
          <w:sz w:val="24"/>
          <w:szCs w:val="24"/>
        </w:rPr>
        <w:t>比浙江省外生源高</w:t>
      </w:r>
      <w:r>
        <w:rPr>
          <w:rFonts w:ascii="Times New Roman" w:hAnsi="Times New Roman"/>
          <w:sz w:val="24"/>
          <w:szCs w:val="24"/>
        </w:rPr>
        <w:t>1.75个百分点</w:t>
      </w:r>
      <w:r>
        <w:rPr>
          <w:rFonts w:hint="eastAsia" w:ascii="Times New Roman" w:hAnsi="Times New Roman"/>
          <w:sz w:val="24"/>
          <w:szCs w:val="24"/>
        </w:rPr>
        <w:t>；“单位就业”占比高</w:t>
      </w:r>
      <w:r>
        <w:rPr>
          <w:rFonts w:ascii="Times New Roman" w:hAnsi="Times New Roman"/>
          <w:sz w:val="24"/>
          <w:szCs w:val="24"/>
        </w:rPr>
        <w:t>于</w:t>
      </w:r>
      <w:r>
        <w:rPr>
          <w:rFonts w:hint="eastAsia" w:ascii="Times New Roman" w:hAnsi="Times New Roman"/>
          <w:sz w:val="24"/>
          <w:szCs w:val="24"/>
        </w:rPr>
        <w:t>浙江省外生源</w:t>
      </w:r>
      <w:r>
        <w:rPr>
          <w:rFonts w:ascii="Times New Roman" w:hAnsi="Times New Roman"/>
          <w:sz w:val="24"/>
          <w:szCs w:val="24"/>
        </w:rPr>
        <w:t>0.36个百分点</w:t>
      </w:r>
      <w:r>
        <w:rPr>
          <w:rFonts w:hint="eastAsia" w:ascii="Times New Roman" w:hAnsi="Times New Roman"/>
          <w:sz w:val="24"/>
          <w:szCs w:val="24"/>
        </w:rPr>
        <w:t>，“继续深造”占比高于浙江省外生源</w:t>
      </w:r>
      <w:r>
        <w:rPr>
          <w:rFonts w:ascii="Times New Roman" w:hAnsi="Times New Roman"/>
          <w:sz w:val="24"/>
          <w:szCs w:val="24"/>
        </w:rPr>
        <w:t>1.26个百分点</w:t>
      </w:r>
      <w:r>
        <w:rPr>
          <w:rFonts w:hint="eastAsia" w:ascii="Times New Roman" w:hAnsi="Times New Roman"/>
          <w:sz w:val="24"/>
          <w:szCs w:val="24"/>
        </w:rPr>
        <w:t>。</w:t>
      </w:r>
      <w:r>
        <w:rPr>
          <w:rFonts w:ascii="Times New Roman" w:hAnsi="Times New Roman"/>
          <w:sz w:val="24"/>
          <w:szCs w:val="24"/>
        </w:rPr>
        <w:t xml:space="preserve"> </w:t>
      </w:r>
    </w:p>
    <w:p>
      <w:pPr>
        <w:spacing w:before="156" w:beforeLines="50" w:after="156" w:line="360" w:lineRule="auto"/>
        <w:ind w:firstLine="480" w:firstLineChars="200"/>
        <w:jc w:val="both"/>
        <w:rPr>
          <w:rFonts w:ascii="Times New Roman" w:hAnsi="Times New Roman"/>
          <w:sz w:val="24"/>
          <w:szCs w:val="24"/>
        </w:rPr>
      </w:pPr>
      <w:r>
        <w:rPr>
          <w:rFonts w:hint="eastAsia" w:ascii="Times New Roman" w:hAnsi="Times New Roman"/>
          <w:sz w:val="24"/>
          <w:szCs w:val="24"/>
        </w:rPr>
        <w:t>毕业研究生中，浙江省生源</w:t>
      </w:r>
      <w:r>
        <w:rPr>
          <w:rFonts w:ascii="Times New Roman" w:hAnsi="Times New Roman"/>
          <w:sz w:val="24"/>
          <w:szCs w:val="24"/>
        </w:rPr>
        <w:t>就业率</w:t>
      </w:r>
      <w:r>
        <w:rPr>
          <w:rFonts w:hint="eastAsia" w:ascii="Times New Roman" w:hAnsi="Times New Roman"/>
          <w:sz w:val="24"/>
          <w:szCs w:val="24"/>
        </w:rPr>
        <w:t>比浙江省外生源低</w:t>
      </w:r>
      <w:r>
        <w:rPr>
          <w:rFonts w:ascii="Times New Roman" w:hAnsi="Times New Roman"/>
          <w:sz w:val="24"/>
          <w:szCs w:val="24"/>
        </w:rPr>
        <w:t>0.61个百分点；</w:t>
      </w:r>
      <w:r>
        <w:rPr>
          <w:rFonts w:hint="eastAsia" w:ascii="Times New Roman" w:hAnsi="Times New Roman"/>
          <w:sz w:val="24"/>
          <w:szCs w:val="24"/>
        </w:rPr>
        <w:t>浙江省外生源“单位就业”占比高于浙江省生源</w:t>
      </w:r>
      <w:r>
        <w:rPr>
          <w:rFonts w:ascii="Times New Roman" w:hAnsi="Times New Roman"/>
          <w:sz w:val="24"/>
          <w:szCs w:val="24"/>
        </w:rPr>
        <w:t>0.76</w:t>
      </w:r>
      <w:r>
        <w:rPr>
          <w:rFonts w:hint="eastAsia" w:ascii="Times New Roman" w:hAnsi="Times New Roman"/>
          <w:sz w:val="24"/>
          <w:szCs w:val="24"/>
        </w:rPr>
        <w:t>个百分点，“继续深造”占比高于浙江省生源</w:t>
      </w:r>
      <w:r>
        <w:rPr>
          <w:rFonts w:ascii="Times New Roman" w:hAnsi="Times New Roman"/>
          <w:sz w:val="24"/>
          <w:szCs w:val="24"/>
        </w:rPr>
        <w:t>0.09个百分点。</w:t>
      </w:r>
    </w:p>
    <w:p>
      <w:pPr>
        <w:spacing w:before="0" w:after="0" w:line="360" w:lineRule="auto"/>
        <w:jc w:val="center"/>
        <w:rPr>
          <w:rFonts w:ascii="Times New Roman" w:hAnsi="Times New Roman" w:eastAsia="黑体"/>
          <w:b/>
          <w:caps/>
          <w:color w:val="4BACC6" w:themeColor="accent5"/>
          <w:sz w:val="21"/>
          <w:szCs w:val="36"/>
          <w:lang w:val="zh-CN"/>
          <w14:textFill>
            <w14:solidFill>
              <w14:schemeClr w14:val="accent5"/>
            </w14:solidFill>
          </w14:textFill>
        </w:rPr>
      </w:pPr>
      <w:bookmarkStart w:id="46" w:name="_Toc521676296"/>
      <w:bookmarkStart w:id="47" w:name="_Toc521678802"/>
      <w:bookmarkStart w:id="48" w:name="_Toc524017628"/>
      <w:bookmarkStart w:id="49" w:name="_Toc524017895"/>
      <w:r>
        <w:rPr>
          <w:rFonts w:ascii="Times New Roman" w:hAnsi="Times New Roman" w:eastAsia="黑体"/>
          <w:b/>
          <w:caps/>
          <w:color w:val="4BACC6" w:themeColor="accent5"/>
          <w:sz w:val="21"/>
          <w:szCs w:val="36"/>
          <w:lang w:val="zh-CN"/>
          <w14:textFill>
            <w14:solidFill>
              <w14:schemeClr w14:val="accent5"/>
            </w14:solidFill>
          </w14:textFill>
        </w:rPr>
        <w:t>表1-9  2019届生源地</w:t>
      </w:r>
      <w:r>
        <w:rPr>
          <w:rFonts w:hint="eastAsia" w:ascii="Times New Roman" w:hAnsi="Times New Roman" w:eastAsia="黑体"/>
          <w:b/>
          <w:caps/>
          <w:color w:val="4BACC6" w:themeColor="accent5"/>
          <w:sz w:val="21"/>
          <w:szCs w:val="36"/>
          <w:lang w:val="zh-CN"/>
          <w14:textFill>
            <w14:solidFill>
              <w14:schemeClr w14:val="accent5"/>
            </w14:solidFill>
          </w14:textFill>
        </w:rPr>
        <w:t>本科毕业生</w:t>
      </w:r>
      <w:r>
        <w:rPr>
          <w:rFonts w:ascii="Times New Roman" w:hAnsi="Times New Roman" w:eastAsia="黑体"/>
          <w:b/>
          <w:caps/>
          <w:color w:val="4BACC6" w:themeColor="accent5"/>
          <w:sz w:val="21"/>
          <w:szCs w:val="36"/>
          <w:lang w:val="zh-CN"/>
          <w14:textFill>
            <w14:solidFill>
              <w14:schemeClr w14:val="accent5"/>
            </w14:solidFill>
          </w14:textFill>
        </w:rPr>
        <w:t>就业率及毕业去向</w:t>
      </w:r>
      <w:bookmarkEnd w:id="46"/>
      <w:bookmarkEnd w:id="47"/>
      <w:bookmarkEnd w:id="48"/>
      <w:bookmarkEnd w:id="49"/>
    </w:p>
    <w:tbl>
      <w:tblPr>
        <w:tblStyle w:val="223"/>
        <w:tblW w:w="7502" w:type="dxa"/>
        <w:jc w:val="center"/>
        <w:tblBorders>
          <w:top w:val="single" w:color="40AEFF" w:sz="4" w:space="0"/>
          <w:left w:val="single" w:color="40AEFF" w:sz="4" w:space="0"/>
          <w:bottom w:val="single" w:color="40AEFF" w:sz="4" w:space="0"/>
          <w:right w:val="single" w:color="40AEFF" w:sz="4" w:space="0"/>
          <w:insideH w:val="single" w:color="40AEFF" w:sz="4" w:space="0"/>
          <w:insideV w:val="single" w:color="40AEFF" w:sz="4" w:space="0"/>
        </w:tblBorders>
        <w:tblLayout w:type="fixed"/>
        <w:tblCellMar>
          <w:top w:w="0" w:type="dxa"/>
          <w:left w:w="108" w:type="dxa"/>
          <w:bottom w:w="0" w:type="dxa"/>
          <w:right w:w="108" w:type="dxa"/>
        </w:tblCellMar>
      </w:tblPr>
      <w:tblGrid>
        <w:gridCol w:w="1271"/>
        <w:gridCol w:w="1276"/>
        <w:gridCol w:w="1134"/>
        <w:gridCol w:w="1417"/>
        <w:gridCol w:w="1134"/>
        <w:gridCol w:w="1270"/>
      </w:tblGrid>
      <w:tr>
        <w:tblPrEx>
          <w:tblBorders>
            <w:top w:val="single" w:color="40AEFF" w:sz="4" w:space="0"/>
            <w:left w:val="single" w:color="40AEFF" w:sz="4" w:space="0"/>
            <w:bottom w:val="single" w:color="40AEFF" w:sz="4" w:space="0"/>
            <w:right w:val="single" w:color="40AEFF" w:sz="4" w:space="0"/>
            <w:insideH w:val="single" w:color="40AEFF" w:sz="4" w:space="0"/>
            <w:insideV w:val="single" w:color="40AEFF" w:sz="4" w:space="0"/>
          </w:tblBorders>
          <w:tblCellMar>
            <w:top w:w="0" w:type="dxa"/>
            <w:left w:w="108" w:type="dxa"/>
            <w:bottom w:w="0" w:type="dxa"/>
            <w:right w:w="108" w:type="dxa"/>
          </w:tblCellMar>
        </w:tblPrEx>
        <w:trPr>
          <w:trHeight w:val="340" w:hRule="atLeast"/>
          <w:tblHeader/>
          <w:jc w:val="center"/>
        </w:trPr>
        <w:tc>
          <w:tcPr>
            <w:tcW w:w="1271" w:type="dxa"/>
            <w:shd w:val="clear" w:color="auto" w:fill="4BACC6" w:themeFill="accent5"/>
            <w:vAlign w:val="center"/>
          </w:tcPr>
          <w:p>
            <w:pPr>
              <w:spacing w:before="0" w:after="0" w:line="240" w:lineRule="auto"/>
              <w:jc w:val="center"/>
              <w:rPr>
                <w:rFonts w:ascii="Times New Roman" w:hAnsi="Times New Roman"/>
                <w:b w:val="0"/>
                <w:bCs w:val="0"/>
                <w:color w:val="FFFFFF"/>
                <w:sz w:val="21"/>
                <w:szCs w:val="21"/>
              </w:rPr>
            </w:pPr>
            <w:r>
              <w:rPr>
                <w:rFonts w:hint="eastAsia" w:ascii="Times New Roman" w:hAnsi="Times New Roman"/>
                <w:b/>
                <w:bCs/>
                <w:color w:val="FFFFFF"/>
                <w:sz w:val="21"/>
                <w:szCs w:val="21"/>
              </w:rPr>
              <w:t>生源地</w:t>
            </w:r>
          </w:p>
        </w:tc>
        <w:tc>
          <w:tcPr>
            <w:tcW w:w="1276" w:type="dxa"/>
            <w:shd w:val="clear" w:color="auto" w:fill="4BACC6" w:themeFill="accent5"/>
            <w:vAlign w:val="center"/>
          </w:tcPr>
          <w:p>
            <w:pPr>
              <w:widowControl w:val="0"/>
              <w:spacing w:before="0" w:after="0" w:line="240" w:lineRule="auto"/>
              <w:jc w:val="center"/>
              <w:rPr>
                <w:rFonts w:ascii="Times New Roman" w:hAnsi="Times New Roman"/>
                <w:b w:val="0"/>
                <w:bCs w:val="0"/>
                <w:color w:val="FFFFFF"/>
                <w:sz w:val="21"/>
                <w:szCs w:val="21"/>
              </w:rPr>
            </w:pPr>
            <w:r>
              <w:rPr>
                <w:rFonts w:hint="eastAsia" w:ascii="Times New Roman" w:hAnsi="Times New Roman"/>
                <w:b/>
                <w:bCs/>
                <w:color w:val="FFFFFF"/>
                <w:sz w:val="21"/>
                <w:szCs w:val="21"/>
              </w:rPr>
              <w:t>单位就业</w:t>
            </w:r>
          </w:p>
        </w:tc>
        <w:tc>
          <w:tcPr>
            <w:tcW w:w="1134" w:type="dxa"/>
            <w:shd w:val="clear" w:color="auto" w:fill="4BACC6" w:themeFill="accent5"/>
            <w:vAlign w:val="center"/>
          </w:tcPr>
          <w:p>
            <w:pPr>
              <w:widowControl w:val="0"/>
              <w:spacing w:before="0" w:after="0" w:line="240" w:lineRule="auto"/>
              <w:jc w:val="center"/>
              <w:rPr>
                <w:rFonts w:ascii="Times New Roman" w:hAnsi="Times New Roman"/>
                <w:b w:val="0"/>
                <w:bCs w:val="0"/>
                <w:color w:val="FFFFFF"/>
                <w:sz w:val="21"/>
                <w:szCs w:val="21"/>
              </w:rPr>
            </w:pPr>
            <w:r>
              <w:rPr>
                <w:rFonts w:hint="eastAsia" w:ascii="Times New Roman" w:hAnsi="Times New Roman"/>
                <w:b/>
                <w:bCs/>
                <w:color w:val="FFFFFF"/>
                <w:sz w:val="21"/>
                <w:szCs w:val="21"/>
              </w:rPr>
              <w:t>继续深造</w:t>
            </w:r>
          </w:p>
        </w:tc>
        <w:tc>
          <w:tcPr>
            <w:tcW w:w="1417" w:type="dxa"/>
            <w:shd w:val="clear" w:color="auto" w:fill="4BACC6" w:themeFill="accent5"/>
            <w:vAlign w:val="center"/>
          </w:tcPr>
          <w:p>
            <w:pPr>
              <w:widowControl w:val="0"/>
              <w:spacing w:before="0" w:after="0" w:line="240" w:lineRule="auto"/>
              <w:jc w:val="center"/>
              <w:rPr>
                <w:rFonts w:ascii="Times New Roman" w:hAnsi="Times New Roman"/>
                <w:b w:val="0"/>
                <w:bCs w:val="0"/>
                <w:color w:val="FFFFFF"/>
                <w:sz w:val="21"/>
                <w:szCs w:val="21"/>
              </w:rPr>
            </w:pPr>
            <w:r>
              <w:rPr>
                <w:rFonts w:hint="eastAsia" w:ascii="Times New Roman" w:hAnsi="Times New Roman"/>
                <w:b/>
                <w:bCs/>
                <w:color w:val="FFFFFF"/>
                <w:sz w:val="21"/>
                <w:szCs w:val="21"/>
              </w:rPr>
              <w:t>灵活就业</w:t>
            </w:r>
          </w:p>
        </w:tc>
        <w:tc>
          <w:tcPr>
            <w:tcW w:w="1134" w:type="dxa"/>
            <w:shd w:val="clear" w:color="auto" w:fill="4BACC6" w:themeFill="accent5"/>
            <w:vAlign w:val="center"/>
          </w:tcPr>
          <w:p>
            <w:pPr>
              <w:widowControl w:val="0"/>
              <w:spacing w:before="0" w:after="0" w:line="240" w:lineRule="auto"/>
              <w:jc w:val="center"/>
              <w:rPr>
                <w:rFonts w:ascii="Times New Roman" w:hAnsi="Times New Roman"/>
                <w:b w:val="0"/>
                <w:bCs w:val="0"/>
                <w:color w:val="FFFFFF"/>
                <w:sz w:val="21"/>
                <w:szCs w:val="21"/>
              </w:rPr>
            </w:pPr>
            <w:r>
              <w:rPr>
                <w:rFonts w:hint="eastAsia" w:ascii="Times New Roman" w:hAnsi="Times New Roman"/>
                <w:b/>
                <w:bCs/>
                <w:color w:val="FFFFFF"/>
                <w:sz w:val="21"/>
                <w:szCs w:val="21"/>
              </w:rPr>
              <w:t>未就业</w:t>
            </w:r>
          </w:p>
        </w:tc>
        <w:tc>
          <w:tcPr>
            <w:tcW w:w="1270" w:type="dxa"/>
            <w:shd w:val="clear" w:color="auto" w:fill="4BACC6" w:themeFill="accent5"/>
            <w:vAlign w:val="center"/>
          </w:tcPr>
          <w:p>
            <w:pPr>
              <w:widowControl w:val="0"/>
              <w:spacing w:before="0" w:after="0" w:line="240" w:lineRule="auto"/>
              <w:jc w:val="center"/>
              <w:rPr>
                <w:rFonts w:ascii="Times New Roman" w:hAnsi="Times New Roman"/>
                <w:b w:val="0"/>
                <w:bCs w:val="0"/>
                <w:color w:val="FFFFFF"/>
                <w:sz w:val="21"/>
                <w:szCs w:val="21"/>
              </w:rPr>
            </w:pPr>
            <w:r>
              <w:rPr>
                <w:rFonts w:hint="eastAsia" w:ascii="Times New Roman" w:hAnsi="Times New Roman"/>
                <w:b/>
                <w:bCs/>
                <w:color w:val="FFFFFF"/>
                <w:sz w:val="21"/>
                <w:szCs w:val="21"/>
              </w:rPr>
              <w:t>就业率</w:t>
            </w:r>
          </w:p>
        </w:tc>
      </w:tr>
      <w:tr>
        <w:tblPrEx>
          <w:tblBorders>
            <w:top w:val="single" w:color="40AEFF" w:sz="4" w:space="0"/>
            <w:left w:val="single" w:color="40AEFF" w:sz="4" w:space="0"/>
            <w:bottom w:val="single" w:color="40AEFF" w:sz="4" w:space="0"/>
            <w:right w:val="single" w:color="40AEFF" w:sz="4" w:space="0"/>
            <w:insideH w:val="single" w:color="40AEFF" w:sz="4" w:space="0"/>
            <w:insideV w:val="single" w:color="40AEFF" w:sz="4" w:space="0"/>
          </w:tblBorders>
          <w:tblCellMar>
            <w:top w:w="0" w:type="dxa"/>
            <w:left w:w="108" w:type="dxa"/>
            <w:bottom w:w="0" w:type="dxa"/>
            <w:right w:w="108" w:type="dxa"/>
          </w:tblCellMar>
        </w:tblPrEx>
        <w:trPr>
          <w:trHeight w:val="340" w:hRule="atLeast"/>
          <w:jc w:val="center"/>
        </w:trPr>
        <w:tc>
          <w:tcPr>
            <w:tcW w:w="1271" w:type="dxa"/>
            <w:shd w:val="clear" w:color="auto" w:fill="BFE4FF"/>
            <w:vAlign w:val="center"/>
          </w:tcPr>
          <w:p>
            <w:pPr>
              <w:spacing w:before="0" w:after="0" w:line="240" w:lineRule="auto"/>
              <w:jc w:val="center"/>
              <w:rPr>
                <w:rFonts w:ascii="Times New Roman" w:hAnsi="Times New Roman"/>
                <w:b w:val="0"/>
                <w:bCs w:val="0"/>
                <w:sz w:val="21"/>
                <w:szCs w:val="21"/>
              </w:rPr>
            </w:pPr>
            <w:r>
              <w:rPr>
                <w:rFonts w:hint="eastAsia"/>
                <w:b/>
                <w:bCs/>
                <w:sz w:val="21"/>
                <w:szCs w:val="21"/>
              </w:rPr>
              <w:t>浙江省</w:t>
            </w:r>
          </w:p>
        </w:tc>
        <w:tc>
          <w:tcPr>
            <w:tcW w:w="1276" w:type="dxa"/>
            <w:shd w:val="clear" w:color="auto" w:fill="BFE4FF"/>
            <w:vAlign w:val="top"/>
          </w:tcPr>
          <w:p>
            <w:pPr>
              <w:spacing w:before="0" w:after="0" w:line="240" w:lineRule="auto"/>
              <w:jc w:val="center"/>
              <w:rPr>
                <w:rFonts w:ascii="Times New Roman" w:hAnsi="Times New Roman" w:eastAsia="MYingHei_18030_C-Medium"/>
                <w:sz w:val="21"/>
                <w:szCs w:val="21"/>
              </w:rPr>
            </w:pPr>
            <w:r>
              <w:rPr>
                <w:rFonts w:ascii="Times New Roman" w:hAnsi="Times New Roman" w:eastAsia="MYingHei_18030_C-Medium"/>
                <w:sz w:val="21"/>
                <w:szCs w:val="21"/>
              </w:rPr>
              <w:t>72.50%</w:t>
            </w:r>
          </w:p>
        </w:tc>
        <w:tc>
          <w:tcPr>
            <w:tcW w:w="1134" w:type="dxa"/>
            <w:shd w:val="clear" w:color="auto" w:fill="BFE4FF"/>
            <w:vAlign w:val="top"/>
          </w:tcPr>
          <w:p>
            <w:pPr>
              <w:spacing w:before="0" w:after="0" w:line="240" w:lineRule="auto"/>
              <w:jc w:val="center"/>
              <w:rPr>
                <w:rFonts w:ascii="Times New Roman" w:hAnsi="Times New Roman" w:eastAsia="MYingHei_18030_C-Medium"/>
                <w:sz w:val="21"/>
                <w:szCs w:val="21"/>
              </w:rPr>
            </w:pPr>
            <w:r>
              <w:rPr>
                <w:rFonts w:ascii="Times New Roman" w:hAnsi="Times New Roman" w:eastAsia="MYingHei_18030_C-Medium"/>
                <w:sz w:val="21"/>
                <w:szCs w:val="21"/>
              </w:rPr>
              <w:t>24.20%</w:t>
            </w:r>
          </w:p>
        </w:tc>
        <w:tc>
          <w:tcPr>
            <w:tcW w:w="1417" w:type="dxa"/>
            <w:shd w:val="clear" w:color="auto" w:fill="BFE4FF"/>
            <w:vAlign w:val="top"/>
          </w:tcPr>
          <w:p>
            <w:pPr>
              <w:spacing w:before="0" w:after="0" w:line="240" w:lineRule="auto"/>
              <w:jc w:val="center"/>
              <w:rPr>
                <w:rFonts w:ascii="Times New Roman" w:hAnsi="Times New Roman" w:eastAsia="MYingHei_18030_C-Medium"/>
                <w:sz w:val="21"/>
                <w:szCs w:val="21"/>
              </w:rPr>
            </w:pPr>
            <w:r>
              <w:rPr>
                <w:rFonts w:ascii="Times New Roman" w:hAnsi="Times New Roman" w:eastAsia="MYingHei_18030_C-Medium"/>
                <w:sz w:val="21"/>
                <w:szCs w:val="21"/>
              </w:rPr>
              <w:t>0.43%</w:t>
            </w:r>
          </w:p>
        </w:tc>
        <w:tc>
          <w:tcPr>
            <w:tcW w:w="1134" w:type="dxa"/>
            <w:shd w:val="clear" w:color="auto" w:fill="BFE4FF"/>
            <w:vAlign w:val="top"/>
          </w:tcPr>
          <w:p>
            <w:pPr>
              <w:spacing w:before="0" w:after="0" w:line="240" w:lineRule="auto"/>
              <w:jc w:val="center"/>
              <w:rPr>
                <w:rFonts w:ascii="Times New Roman" w:hAnsi="Times New Roman" w:eastAsia="MYingHei_18030_C-Medium"/>
                <w:sz w:val="21"/>
                <w:szCs w:val="21"/>
              </w:rPr>
            </w:pPr>
            <w:r>
              <w:rPr>
                <w:rFonts w:ascii="Times New Roman" w:hAnsi="Times New Roman" w:eastAsia="MYingHei_18030_C-Medium"/>
                <w:sz w:val="21"/>
                <w:szCs w:val="21"/>
              </w:rPr>
              <w:t>2.87%</w:t>
            </w:r>
          </w:p>
        </w:tc>
        <w:tc>
          <w:tcPr>
            <w:tcW w:w="1270" w:type="dxa"/>
            <w:shd w:val="clear" w:color="auto" w:fill="BFE4FF"/>
            <w:vAlign w:val="top"/>
          </w:tcPr>
          <w:p>
            <w:pPr>
              <w:spacing w:before="0" w:after="0" w:line="240" w:lineRule="auto"/>
              <w:jc w:val="center"/>
              <w:rPr>
                <w:rFonts w:ascii="Times New Roman" w:hAnsi="Times New Roman" w:eastAsia="MYingHei_18030_C-Medium"/>
                <w:sz w:val="21"/>
                <w:szCs w:val="21"/>
              </w:rPr>
            </w:pPr>
            <w:r>
              <w:rPr>
                <w:rFonts w:ascii="Times New Roman" w:hAnsi="Times New Roman" w:eastAsia="MYingHei_18030_C-Medium"/>
                <w:sz w:val="21"/>
                <w:szCs w:val="21"/>
              </w:rPr>
              <w:t>97.13%</w:t>
            </w:r>
          </w:p>
        </w:tc>
      </w:tr>
      <w:tr>
        <w:tblPrEx>
          <w:tblBorders>
            <w:top w:val="single" w:color="40AEFF" w:sz="4" w:space="0"/>
            <w:left w:val="single" w:color="40AEFF" w:sz="4" w:space="0"/>
            <w:bottom w:val="single" w:color="40AEFF" w:sz="4" w:space="0"/>
            <w:right w:val="single" w:color="40AEFF" w:sz="4" w:space="0"/>
            <w:insideH w:val="single" w:color="40AEFF" w:sz="4" w:space="0"/>
            <w:insideV w:val="single" w:color="40AEFF" w:sz="4" w:space="0"/>
          </w:tblBorders>
          <w:tblCellMar>
            <w:top w:w="0" w:type="dxa"/>
            <w:left w:w="108" w:type="dxa"/>
            <w:bottom w:w="0" w:type="dxa"/>
            <w:right w:w="108" w:type="dxa"/>
          </w:tblCellMar>
        </w:tblPrEx>
        <w:trPr>
          <w:trHeight w:val="340" w:hRule="atLeast"/>
          <w:jc w:val="center"/>
        </w:trPr>
        <w:tc>
          <w:tcPr>
            <w:tcW w:w="1271" w:type="dxa"/>
            <w:vAlign w:val="center"/>
          </w:tcPr>
          <w:p>
            <w:pPr>
              <w:spacing w:before="0" w:after="0" w:line="240" w:lineRule="auto"/>
              <w:jc w:val="center"/>
              <w:rPr>
                <w:rFonts w:ascii="Times New Roman" w:hAnsi="Times New Roman"/>
                <w:b w:val="0"/>
                <w:bCs w:val="0"/>
                <w:sz w:val="21"/>
                <w:szCs w:val="21"/>
              </w:rPr>
            </w:pPr>
            <w:r>
              <w:rPr>
                <w:rFonts w:hint="eastAsia"/>
                <w:b/>
                <w:bCs/>
                <w:sz w:val="21"/>
                <w:szCs w:val="21"/>
              </w:rPr>
              <w:t>浙江省</w:t>
            </w:r>
            <w:r>
              <w:rPr>
                <w:rFonts w:hint="eastAsia" w:ascii="Times New Roman" w:hAnsi="Times New Roman"/>
                <w:b/>
                <w:bCs/>
                <w:sz w:val="21"/>
                <w:szCs w:val="21"/>
              </w:rPr>
              <w:t>外</w:t>
            </w:r>
          </w:p>
        </w:tc>
        <w:tc>
          <w:tcPr>
            <w:tcW w:w="1276" w:type="dxa"/>
            <w:vAlign w:val="top"/>
          </w:tcPr>
          <w:p>
            <w:pPr>
              <w:spacing w:before="0" w:after="0" w:line="240" w:lineRule="auto"/>
              <w:jc w:val="center"/>
              <w:rPr>
                <w:rFonts w:ascii="Times New Roman" w:hAnsi="Times New Roman" w:eastAsia="MYingHei_18030_C-Medium"/>
                <w:sz w:val="21"/>
                <w:szCs w:val="21"/>
              </w:rPr>
            </w:pPr>
            <w:r>
              <w:rPr>
                <w:rFonts w:ascii="Times New Roman" w:hAnsi="Times New Roman" w:eastAsia="MYingHei_18030_C-Medium"/>
                <w:sz w:val="21"/>
                <w:szCs w:val="21"/>
              </w:rPr>
              <w:t>72.14%</w:t>
            </w:r>
          </w:p>
        </w:tc>
        <w:tc>
          <w:tcPr>
            <w:tcW w:w="1134" w:type="dxa"/>
            <w:vAlign w:val="top"/>
          </w:tcPr>
          <w:p>
            <w:pPr>
              <w:spacing w:before="0" w:after="0" w:line="240" w:lineRule="auto"/>
              <w:jc w:val="center"/>
              <w:rPr>
                <w:rFonts w:ascii="Times New Roman" w:hAnsi="Times New Roman" w:eastAsia="MYingHei_18030_C-Medium"/>
                <w:sz w:val="21"/>
                <w:szCs w:val="21"/>
              </w:rPr>
            </w:pPr>
            <w:r>
              <w:rPr>
                <w:rFonts w:ascii="Times New Roman" w:hAnsi="Times New Roman" w:eastAsia="MYingHei_18030_C-Medium"/>
                <w:sz w:val="21"/>
                <w:szCs w:val="21"/>
              </w:rPr>
              <w:t>22.94%</w:t>
            </w:r>
          </w:p>
        </w:tc>
        <w:tc>
          <w:tcPr>
            <w:tcW w:w="1417" w:type="dxa"/>
            <w:vAlign w:val="top"/>
          </w:tcPr>
          <w:p>
            <w:pPr>
              <w:spacing w:before="0" w:after="0" w:line="240" w:lineRule="auto"/>
              <w:jc w:val="center"/>
              <w:rPr>
                <w:rFonts w:ascii="Times New Roman" w:hAnsi="Times New Roman" w:eastAsia="MYingHei_18030_C-Medium"/>
                <w:sz w:val="21"/>
                <w:szCs w:val="21"/>
              </w:rPr>
            </w:pPr>
            <w:r>
              <w:rPr>
                <w:rFonts w:ascii="Times New Roman" w:hAnsi="Times New Roman" w:eastAsia="MYingHei_18030_C-Medium"/>
                <w:sz w:val="21"/>
                <w:szCs w:val="21"/>
              </w:rPr>
              <w:t>0.30%</w:t>
            </w:r>
          </w:p>
        </w:tc>
        <w:tc>
          <w:tcPr>
            <w:tcW w:w="1134" w:type="dxa"/>
            <w:vAlign w:val="top"/>
          </w:tcPr>
          <w:p>
            <w:pPr>
              <w:spacing w:before="0" w:after="0" w:line="240" w:lineRule="auto"/>
              <w:jc w:val="center"/>
              <w:rPr>
                <w:rFonts w:ascii="Times New Roman" w:hAnsi="Times New Roman" w:eastAsia="MYingHei_18030_C-Medium"/>
                <w:sz w:val="21"/>
                <w:szCs w:val="21"/>
              </w:rPr>
            </w:pPr>
            <w:r>
              <w:rPr>
                <w:rFonts w:ascii="Times New Roman" w:hAnsi="Times New Roman" w:eastAsia="MYingHei_18030_C-Medium"/>
                <w:sz w:val="21"/>
                <w:szCs w:val="21"/>
              </w:rPr>
              <w:t>4.62%</w:t>
            </w:r>
          </w:p>
        </w:tc>
        <w:tc>
          <w:tcPr>
            <w:tcW w:w="1270" w:type="dxa"/>
            <w:vAlign w:val="top"/>
          </w:tcPr>
          <w:p>
            <w:pPr>
              <w:spacing w:before="0" w:after="0" w:line="240" w:lineRule="auto"/>
              <w:jc w:val="center"/>
              <w:rPr>
                <w:rFonts w:ascii="Times New Roman" w:hAnsi="Times New Roman" w:eastAsia="MYingHei_18030_C-Medium"/>
                <w:sz w:val="21"/>
                <w:szCs w:val="21"/>
              </w:rPr>
            </w:pPr>
            <w:r>
              <w:rPr>
                <w:rFonts w:ascii="Times New Roman" w:hAnsi="Times New Roman" w:eastAsia="MYingHei_18030_C-Medium"/>
                <w:sz w:val="21"/>
                <w:szCs w:val="21"/>
              </w:rPr>
              <w:t>95.38%</w:t>
            </w:r>
          </w:p>
        </w:tc>
      </w:tr>
    </w:tbl>
    <w:p>
      <w:pPr>
        <w:spacing w:before="0" w:after="0" w:line="360" w:lineRule="auto"/>
        <w:jc w:val="center"/>
        <w:rPr>
          <w:rFonts w:ascii="Times New Roman" w:hAnsi="Times New Roman" w:eastAsia="黑体"/>
          <w:b/>
          <w:caps/>
          <w:color w:val="0070C0"/>
          <w:sz w:val="21"/>
          <w:szCs w:val="36"/>
          <w:lang w:val="zh-CN"/>
        </w:rPr>
      </w:pPr>
      <w:bookmarkStart w:id="50" w:name="_Toc521676297"/>
      <w:bookmarkStart w:id="51" w:name="_Toc524017896"/>
      <w:bookmarkStart w:id="52" w:name="_Toc524017629"/>
      <w:bookmarkStart w:id="53" w:name="_Toc521678803"/>
    </w:p>
    <w:p>
      <w:pPr>
        <w:spacing w:before="0" w:after="0" w:line="360" w:lineRule="auto"/>
        <w:jc w:val="center"/>
        <w:rPr>
          <w:rFonts w:ascii="Times New Roman" w:hAnsi="Times New Roman" w:eastAsia="黑体"/>
          <w:b/>
          <w:caps/>
          <w:color w:val="4BACC6" w:themeColor="accent5"/>
          <w:sz w:val="21"/>
          <w:szCs w:val="36"/>
          <w:lang w:val="zh-CN"/>
          <w14:textFill>
            <w14:solidFill>
              <w14:schemeClr w14:val="accent5"/>
            </w14:solidFill>
          </w14:textFill>
        </w:rPr>
      </w:pPr>
      <w:r>
        <w:rPr>
          <w:rFonts w:ascii="Times New Roman" w:hAnsi="Times New Roman" w:eastAsia="黑体"/>
          <w:b/>
          <w:caps/>
          <w:color w:val="4BACC6" w:themeColor="accent5"/>
          <w:sz w:val="21"/>
          <w:szCs w:val="36"/>
          <w:lang w:val="zh-CN"/>
          <w14:textFill>
            <w14:solidFill>
              <w14:schemeClr w14:val="accent5"/>
            </w14:solidFill>
          </w14:textFill>
        </w:rPr>
        <w:t>表1- 10  2019届生源地</w:t>
      </w:r>
      <w:r>
        <w:rPr>
          <w:rFonts w:hint="eastAsia" w:ascii="Times New Roman" w:hAnsi="Times New Roman" w:eastAsia="黑体"/>
          <w:b/>
          <w:caps/>
          <w:color w:val="4BACC6" w:themeColor="accent5"/>
          <w:sz w:val="21"/>
          <w:szCs w:val="36"/>
          <w:lang w:val="zh-CN"/>
          <w14:textFill>
            <w14:solidFill>
              <w14:schemeClr w14:val="accent5"/>
            </w14:solidFill>
          </w14:textFill>
        </w:rPr>
        <w:t>毕业研究生</w:t>
      </w:r>
      <w:r>
        <w:rPr>
          <w:rFonts w:ascii="Times New Roman" w:hAnsi="Times New Roman" w:eastAsia="黑体"/>
          <w:b/>
          <w:caps/>
          <w:color w:val="4BACC6" w:themeColor="accent5"/>
          <w:sz w:val="21"/>
          <w:szCs w:val="36"/>
          <w:lang w:val="zh-CN"/>
          <w14:textFill>
            <w14:solidFill>
              <w14:schemeClr w14:val="accent5"/>
            </w14:solidFill>
          </w14:textFill>
        </w:rPr>
        <w:t>就业率及毕业去向</w:t>
      </w:r>
      <w:bookmarkEnd w:id="50"/>
      <w:bookmarkEnd w:id="51"/>
      <w:bookmarkEnd w:id="52"/>
      <w:bookmarkEnd w:id="53"/>
    </w:p>
    <w:tbl>
      <w:tblPr>
        <w:tblStyle w:val="223"/>
        <w:tblW w:w="7508" w:type="dxa"/>
        <w:jc w:val="center"/>
        <w:tblBorders>
          <w:top w:val="single" w:color="40AEFF" w:sz="4" w:space="0"/>
          <w:left w:val="single" w:color="40AEFF" w:sz="4" w:space="0"/>
          <w:bottom w:val="single" w:color="40AEFF" w:sz="4" w:space="0"/>
          <w:right w:val="single" w:color="40AEFF" w:sz="4" w:space="0"/>
          <w:insideH w:val="single" w:color="40AEFF" w:sz="4" w:space="0"/>
          <w:insideV w:val="single" w:color="40AEFF" w:sz="4" w:space="0"/>
        </w:tblBorders>
        <w:tblLayout w:type="fixed"/>
        <w:tblCellMar>
          <w:top w:w="0" w:type="dxa"/>
          <w:left w:w="108" w:type="dxa"/>
          <w:bottom w:w="0" w:type="dxa"/>
          <w:right w:w="108" w:type="dxa"/>
        </w:tblCellMar>
      </w:tblPr>
      <w:tblGrid>
        <w:gridCol w:w="1271"/>
        <w:gridCol w:w="1276"/>
        <w:gridCol w:w="1134"/>
        <w:gridCol w:w="1134"/>
        <w:gridCol w:w="1134"/>
        <w:gridCol w:w="1559"/>
      </w:tblGrid>
      <w:tr>
        <w:tblPrEx>
          <w:tblBorders>
            <w:top w:val="single" w:color="40AEFF" w:sz="4" w:space="0"/>
            <w:left w:val="single" w:color="40AEFF" w:sz="4" w:space="0"/>
            <w:bottom w:val="single" w:color="40AEFF" w:sz="4" w:space="0"/>
            <w:right w:val="single" w:color="40AEFF" w:sz="4" w:space="0"/>
            <w:insideH w:val="single" w:color="40AEFF" w:sz="4" w:space="0"/>
            <w:insideV w:val="single" w:color="40AEFF" w:sz="4" w:space="0"/>
          </w:tblBorders>
          <w:tblCellMar>
            <w:top w:w="0" w:type="dxa"/>
            <w:left w:w="108" w:type="dxa"/>
            <w:bottom w:w="0" w:type="dxa"/>
            <w:right w:w="108" w:type="dxa"/>
          </w:tblCellMar>
        </w:tblPrEx>
        <w:trPr>
          <w:trHeight w:val="340" w:hRule="atLeast"/>
          <w:tblHeader/>
          <w:jc w:val="center"/>
        </w:trPr>
        <w:tc>
          <w:tcPr>
            <w:tcW w:w="1271" w:type="dxa"/>
            <w:shd w:val="clear" w:color="auto" w:fill="4BACC6" w:themeFill="accent5"/>
            <w:vAlign w:val="center"/>
          </w:tcPr>
          <w:p>
            <w:pPr>
              <w:spacing w:before="0" w:after="0" w:line="240" w:lineRule="auto"/>
              <w:jc w:val="center"/>
              <w:rPr>
                <w:rFonts w:ascii="Times New Roman" w:hAnsi="Times New Roman"/>
                <w:b w:val="0"/>
                <w:bCs w:val="0"/>
                <w:color w:val="FFFFFF"/>
                <w:sz w:val="21"/>
                <w:szCs w:val="21"/>
              </w:rPr>
            </w:pPr>
            <w:r>
              <w:rPr>
                <w:rFonts w:hint="eastAsia" w:ascii="Times New Roman" w:hAnsi="Times New Roman"/>
                <w:b/>
                <w:bCs/>
                <w:color w:val="FFFFFF"/>
                <w:sz w:val="21"/>
                <w:szCs w:val="21"/>
              </w:rPr>
              <w:t>生源地</w:t>
            </w:r>
          </w:p>
        </w:tc>
        <w:tc>
          <w:tcPr>
            <w:tcW w:w="1276" w:type="dxa"/>
            <w:shd w:val="clear" w:color="auto" w:fill="4BACC6" w:themeFill="accent5"/>
            <w:vAlign w:val="center"/>
          </w:tcPr>
          <w:p>
            <w:pPr>
              <w:widowControl w:val="0"/>
              <w:spacing w:before="0" w:after="0" w:line="240" w:lineRule="auto"/>
              <w:jc w:val="center"/>
              <w:rPr>
                <w:rFonts w:ascii="Times New Roman" w:hAnsi="Times New Roman"/>
                <w:b w:val="0"/>
                <w:bCs w:val="0"/>
                <w:color w:val="FFFFFF"/>
                <w:sz w:val="21"/>
                <w:szCs w:val="21"/>
              </w:rPr>
            </w:pPr>
            <w:r>
              <w:rPr>
                <w:rFonts w:hint="eastAsia" w:ascii="Times New Roman" w:hAnsi="Times New Roman"/>
                <w:b/>
                <w:bCs/>
                <w:color w:val="FFFFFF"/>
                <w:sz w:val="21"/>
                <w:szCs w:val="21"/>
              </w:rPr>
              <w:t>单位就业</w:t>
            </w:r>
          </w:p>
        </w:tc>
        <w:tc>
          <w:tcPr>
            <w:tcW w:w="1134" w:type="dxa"/>
            <w:shd w:val="clear" w:color="auto" w:fill="4BACC6" w:themeFill="accent5"/>
            <w:vAlign w:val="center"/>
          </w:tcPr>
          <w:p>
            <w:pPr>
              <w:widowControl w:val="0"/>
              <w:spacing w:before="0" w:after="0" w:line="240" w:lineRule="auto"/>
              <w:jc w:val="center"/>
              <w:rPr>
                <w:rFonts w:ascii="Times New Roman" w:hAnsi="Times New Roman"/>
                <w:b w:val="0"/>
                <w:bCs w:val="0"/>
                <w:color w:val="FFFFFF"/>
                <w:sz w:val="21"/>
                <w:szCs w:val="21"/>
              </w:rPr>
            </w:pPr>
            <w:r>
              <w:rPr>
                <w:rFonts w:hint="eastAsia" w:ascii="Times New Roman" w:hAnsi="Times New Roman"/>
                <w:b/>
                <w:bCs/>
                <w:color w:val="FFFFFF"/>
                <w:sz w:val="21"/>
                <w:szCs w:val="21"/>
              </w:rPr>
              <w:t>继续深造</w:t>
            </w:r>
          </w:p>
        </w:tc>
        <w:tc>
          <w:tcPr>
            <w:tcW w:w="1134" w:type="dxa"/>
            <w:shd w:val="clear" w:color="auto" w:fill="4BACC6" w:themeFill="accent5"/>
            <w:vAlign w:val="center"/>
          </w:tcPr>
          <w:p>
            <w:pPr>
              <w:widowControl w:val="0"/>
              <w:spacing w:before="0" w:after="0" w:line="240" w:lineRule="auto"/>
              <w:jc w:val="center"/>
              <w:rPr>
                <w:rFonts w:ascii="Times New Roman" w:hAnsi="Times New Roman"/>
                <w:b w:val="0"/>
                <w:bCs w:val="0"/>
                <w:color w:val="FFFFFF"/>
                <w:sz w:val="21"/>
                <w:szCs w:val="21"/>
              </w:rPr>
            </w:pPr>
            <w:r>
              <w:rPr>
                <w:rFonts w:hint="eastAsia" w:ascii="Times New Roman" w:hAnsi="Times New Roman"/>
                <w:b/>
                <w:bCs/>
                <w:color w:val="FFFFFF"/>
                <w:sz w:val="21"/>
                <w:szCs w:val="21"/>
              </w:rPr>
              <w:t>灵活就业</w:t>
            </w:r>
          </w:p>
        </w:tc>
        <w:tc>
          <w:tcPr>
            <w:tcW w:w="1134" w:type="dxa"/>
            <w:shd w:val="clear" w:color="auto" w:fill="4BACC6" w:themeFill="accent5"/>
            <w:vAlign w:val="center"/>
          </w:tcPr>
          <w:p>
            <w:pPr>
              <w:widowControl w:val="0"/>
              <w:spacing w:before="0" w:after="0" w:line="240" w:lineRule="auto"/>
              <w:jc w:val="center"/>
              <w:rPr>
                <w:rFonts w:ascii="Times New Roman" w:hAnsi="Times New Roman"/>
                <w:b w:val="0"/>
                <w:bCs w:val="0"/>
                <w:color w:val="FFFFFF"/>
                <w:sz w:val="21"/>
                <w:szCs w:val="21"/>
              </w:rPr>
            </w:pPr>
            <w:r>
              <w:rPr>
                <w:rFonts w:hint="eastAsia" w:ascii="Times New Roman" w:hAnsi="Times New Roman"/>
                <w:b/>
                <w:bCs/>
                <w:color w:val="FFFFFF"/>
                <w:sz w:val="21"/>
                <w:szCs w:val="21"/>
              </w:rPr>
              <w:t>未就业</w:t>
            </w:r>
          </w:p>
        </w:tc>
        <w:tc>
          <w:tcPr>
            <w:tcW w:w="1559" w:type="dxa"/>
            <w:shd w:val="clear" w:color="auto" w:fill="4BACC6" w:themeFill="accent5"/>
            <w:vAlign w:val="center"/>
          </w:tcPr>
          <w:p>
            <w:pPr>
              <w:widowControl w:val="0"/>
              <w:spacing w:before="0" w:after="0" w:line="240" w:lineRule="auto"/>
              <w:jc w:val="center"/>
              <w:rPr>
                <w:rFonts w:ascii="Times New Roman" w:hAnsi="Times New Roman"/>
                <w:b w:val="0"/>
                <w:bCs w:val="0"/>
                <w:color w:val="FFFFFF"/>
                <w:sz w:val="21"/>
                <w:szCs w:val="21"/>
              </w:rPr>
            </w:pPr>
            <w:r>
              <w:rPr>
                <w:rFonts w:hint="eastAsia" w:ascii="Times New Roman" w:hAnsi="Times New Roman"/>
                <w:b/>
                <w:bCs/>
                <w:color w:val="FFFFFF"/>
                <w:sz w:val="21"/>
                <w:szCs w:val="21"/>
              </w:rPr>
              <w:t>就业率</w:t>
            </w:r>
          </w:p>
        </w:tc>
      </w:tr>
      <w:tr>
        <w:tblPrEx>
          <w:tblBorders>
            <w:top w:val="single" w:color="40AEFF" w:sz="4" w:space="0"/>
            <w:left w:val="single" w:color="40AEFF" w:sz="4" w:space="0"/>
            <w:bottom w:val="single" w:color="40AEFF" w:sz="4" w:space="0"/>
            <w:right w:val="single" w:color="40AEFF" w:sz="4" w:space="0"/>
            <w:insideH w:val="single" w:color="40AEFF" w:sz="4" w:space="0"/>
            <w:insideV w:val="single" w:color="40AEFF" w:sz="4" w:space="0"/>
          </w:tblBorders>
          <w:tblCellMar>
            <w:top w:w="0" w:type="dxa"/>
            <w:left w:w="108" w:type="dxa"/>
            <w:bottom w:w="0" w:type="dxa"/>
            <w:right w:w="108" w:type="dxa"/>
          </w:tblCellMar>
        </w:tblPrEx>
        <w:trPr>
          <w:trHeight w:val="340" w:hRule="atLeast"/>
          <w:jc w:val="center"/>
        </w:trPr>
        <w:tc>
          <w:tcPr>
            <w:tcW w:w="1271" w:type="dxa"/>
            <w:shd w:val="clear" w:color="auto" w:fill="BFE4FF"/>
            <w:vAlign w:val="center"/>
          </w:tcPr>
          <w:p>
            <w:pPr>
              <w:spacing w:before="0" w:after="0" w:line="240" w:lineRule="auto"/>
              <w:jc w:val="center"/>
              <w:rPr>
                <w:rFonts w:ascii="Times New Roman" w:hAnsi="Times New Roman"/>
                <w:b w:val="0"/>
                <w:bCs w:val="0"/>
                <w:sz w:val="21"/>
                <w:szCs w:val="21"/>
              </w:rPr>
            </w:pPr>
            <w:r>
              <w:rPr>
                <w:rFonts w:hint="eastAsia"/>
                <w:b/>
                <w:bCs/>
                <w:sz w:val="21"/>
                <w:szCs w:val="21"/>
              </w:rPr>
              <w:t>浙江省</w:t>
            </w:r>
          </w:p>
        </w:tc>
        <w:tc>
          <w:tcPr>
            <w:tcW w:w="1276" w:type="dxa"/>
            <w:shd w:val="clear" w:color="auto" w:fill="BFE4FF"/>
            <w:vAlign w:val="top"/>
          </w:tcPr>
          <w:p>
            <w:pPr>
              <w:spacing w:before="0" w:after="0" w:line="240" w:lineRule="auto"/>
              <w:jc w:val="center"/>
              <w:rPr>
                <w:rFonts w:ascii="Times New Roman" w:hAnsi="Times New Roman" w:eastAsia="MYingHei_18030_C-Medium"/>
                <w:sz w:val="21"/>
                <w:szCs w:val="21"/>
              </w:rPr>
            </w:pPr>
            <w:r>
              <w:rPr>
                <w:rFonts w:ascii="Times New Roman" w:hAnsi="Times New Roman" w:eastAsia="MYingHei_18030_C-Medium"/>
                <w:sz w:val="21"/>
                <w:szCs w:val="21"/>
              </w:rPr>
              <w:t>95.76%</w:t>
            </w:r>
          </w:p>
        </w:tc>
        <w:tc>
          <w:tcPr>
            <w:tcW w:w="1134" w:type="dxa"/>
            <w:shd w:val="clear" w:color="auto" w:fill="BFE4FF"/>
            <w:vAlign w:val="top"/>
          </w:tcPr>
          <w:p>
            <w:pPr>
              <w:spacing w:before="0" w:after="0" w:line="240" w:lineRule="auto"/>
              <w:jc w:val="center"/>
              <w:rPr>
                <w:rFonts w:ascii="Times New Roman" w:hAnsi="Times New Roman" w:eastAsia="MYingHei_18030_C-Medium"/>
                <w:sz w:val="21"/>
                <w:szCs w:val="21"/>
              </w:rPr>
            </w:pPr>
            <w:r>
              <w:rPr>
                <w:rFonts w:ascii="Times New Roman" w:hAnsi="Times New Roman" w:eastAsia="MYingHei_18030_C-Medium"/>
                <w:sz w:val="21"/>
                <w:szCs w:val="21"/>
              </w:rPr>
              <w:t>1.65%</w:t>
            </w:r>
          </w:p>
        </w:tc>
        <w:tc>
          <w:tcPr>
            <w:tcW w:w="1134" w:type="dxa"/>
            <w:shd w:val="clear" w:color="auto" w:fill="BFE4FF"/>
            <w:vAlign w:val="top"/>
          </w:tcPr>
          <w:p>
            <w:pPr>
              <w:spacing w:before="0" w:after="0" w:line="240" w:lineRule="auto"/>
              <w:jc w:val="center"/>
              <w:rPr>
                <w:rFonts w:ascii="Times New Roman" w:hAnsi="Times New Roman" w:eastAsia="MYingHei_18030_C-Medium"/>
                <w:sz w:val="21"/>
                <w:szCs w:val="21"/>
              </w:rPr>
            </w:pPr>
            <w:r>
              <w:rPr>
                <w:rFonts w:ascii="Times New Roman" w:hAnsi="Times New Roman" w:eastAsia="MYingHei_18030_C-Medium"/>
                <w:sz w:val="21"/>
                <w:szCs w:val="21"/>
              </w:rPr>
              <w:t>0.24%</w:t>
            </w:r>
          </w:p>
        </w:tc>
        <w:tc>
          <w:tcPr>
            <w:tcW w:w="1134" w:type="dxa"/>
            <w:shd w:val="clear" w:color="auto" w:fill="BFE4FF"/>
            <w:vAlign w:val="top"/>
          </w:tcPr>
          <w:p>
            <w:pPr>
              <w:spacing w:before="0" w:after="0" w:line="240" w:lineRule="auto"/>
              <w:jc w:val="center"/>
              <w:rPr>
                <w:rFonts w:ascii="Times New Roman" w:hAnsi="Times New Roman" w:eastAsia="MYingHei_18030_C-Medium"/>
                <w:sz w:val="21"/>
                <w:szCs w:val="21"/>
              </w:rPr>
            </w:pPr>
            <w:r>
              <w:rPr>
                <w:rFonts w:ascii="Times New Roman" w:hAnsi="Times New Roman" w:eastAsia="MYingHei_18030_C-Medium"/>
                <w:sz w:val="21"/>
                <w:szCs w:val="21"/>
              </w:rPr>
              <w:t>1.41%</w:t>
            </w:r>
          </w:p>
        </w:tc>
        <w:tc>
          <w:tcPr>
            <w:tcW w:w="1559" w:type="dxa"/>
            <w:shd w:val="clear" w:color="auto" w:fill="BFE4FF"/>
            <w:vAlign w:val="top"/>
          </w:tcPr>
          <w:p>
            <w:pPr>
              <w:spacing w:before="0" w:after="0" w:line="240" w:lineRule="auto"/>
              <w:jc w:val="center"/>
              <w:rPr>
                <w:rFonts w:ascii="Times New Roman" w:hAnsi="Times New Roman" w:eastAsia="MYingHei_18030_C-Medium"/>
                <w:sz w:val="21"/>
                <w:szCs w:val="21"/>
              </w:rPr>
            </w:pPr>
            <w:r>
              <w:rPr>
                <w:rFonts w:ascii="Times New Roman" w:hAnsi="Times New Roman" w:eastAsia="MYingHei_18030_C-Medium"/>
                <w:sz w:val="21"/>
                <w:szCs w:val="21"/>
              </w:rPr>
              <w:t>97.65%</w:t>
            </w:r>
          </w:p>
        </w:tc>
      </w:tr>
      <w:tr>
        <w:tblPrEx>
          <w:tblBorders>
            <w:top w:val="single" w:color="40AEFF" w:sz="4" w:space="0"/>
            <w:left w:val="single" w:color="40AEFF" w:sz="4" w:space="0"/>
            <w:bottom w:val="single" w:color="40AEFF" w:sz="4" w:space="0"/>
            <w:right w:val="single" w:color="40AEFF" w:sz="4" w:space="0"/>
            <w:insideH w:val="single" w:color="40AEFF" w:sz="4" w:space="0"/>
            <w:insideV w:val="single" w:color="40AEFF" w:sz="4" w:space="0"/>
          </w:tblBorders>
          <w:tblCellMar>
            <w:top w:w="0" w:type="dxa"/>
            <w:left w:w="108" w:type="dxa"/>
            <w:bottom w:w="0" w:type="dxa"/>
            <w:right w:w="108" w:type="dxa"/>
          </w:tblCellMar>
        </w:tblPrEx>
        <w:trPr>
          <w:trHeight w:val="340" w:hRule="atLeast"/>
          <w:jc w:val="center"/>
        </w:trPr>
        <w:tc>
          <w:tcPr>
            <w:tcW w:w="1271" w:type="dxa"/>
            <w:vAlign w:val="center"/>
          </w:tcPr>
          <w:p>
            <w:pPr>
              <w:spacing w:before="0" w:after="0" w:line="240" w:lineRule="auto"/>
              <w:jc w:val="center"/>
              <w:rPr>
                <w:rFonts w:ascii="Times New Roman" w:hAnsi="Times New Roman"/>
                <w:b w:val="0"/>
                <w:bCs w:val="0"/>
                <w:sz w:val="21"/>
                <w:szCs w:val="21"/>
              </w:rPr>
            </w:pPr>
            <w:r>
              <w:rPr>
                <w:rFonts w:hint="eastAsia"/>
                <w:b/>
                <w:bCs/>
                <w:sz w:val="21"/>
                <w:szCs w:val="21"/>
              </w:rPr>
              <w:t>浙江省</w:t>
            </w:r>
            <w:r>
              <w:rPr>
                <w:rFonts w:hint="eastAsia" w:ascii="Times New Roman" w:hAnsi="Times New Roman"/>
                <w:b/>
                <w:bCs/>
                <w:sz w:val="21"/>
                <w:szCs w:val="21"/>
              </w:rPr>
              <w:t>外</w:t>
            </w:r>
          </w:p>
        </w:tc>
        <w:tc>
          <w:tcPr>
            <w:tcW w:w="1276" w:type="dxa"/>
            <w:vAlign w:val="top"/>
          </w:tcPr>
          <w:p>
            <w:pPr>
              <w:spacing w:before="0" w:after="0" w:line="240" w:lineRule="auto"/>
              <w:jc w:val="center"/>
              <w:rPr>
                <w:rFonts w:ascii="Times New Roman" w:hAnsi="Times New Roman" w:eastAsia="MYingHei_18030_C-Medium"/>
                <w:sz w:val="21"/>
                <w:szCs w:val="21"/>
              </w:rPr>
            </w:pPr>
            <w:r>
              <w:rPr>
                <w:rFonts w:ascii="Times New Roman" w:hAnsi="Times New Roman" w:eastAsia="MYingHei_18030_C-Medium"/>
                <w:sz w:val="21"/>
                <w:szCs w:val="21"/>
              </w:rPr>
              <w:t>96.52%</w:t>
            </w:r>
          </w:p>
        </w:tc>
        <w:tc>
          <w:tcPr>
            <w:tcW w:w="1134" w:type="dxa"/>
            <w:vAlign w:val="top"/>
          </w:tcPr>
          <w:p>
            <w:pPr>
              <w:spacing w:before="0" w:after="0" w:line="240" w:lineRule="auto"/>
              <w:jc w:val="center"/>
              <w:rPr>
                <w:rFonts w:ascii="Times New Roman" w:hAnsi="Times New Roman" w:eastAsia="MYingHei_18030_C-Medium"/>
                <w:sz w:val="21"/>
                <w:szCs w:val="21"/>
              </w:rPr>
            </w:pPr>
            <w:r>
              <w:rPr>
                <w:rFonts w:ascii="Times New Roman" w:hAnsi="Times New Roman" w:eastAsia="MYingHei_18030_C-Medium"/>
                <w:sz w:val="21"/>
                <w:szCs w:val="21"/>
              </w:rPr>
              <w:t>1.74%</w:t>
            </w:r>
          </w:p>
        </w:tc>
        <w:tc>
          <w:tcPr>
            <w:tcW w:w="1134" w:type="dxa"/>
            <w:vAlign w:val="top"/>
          </w:tcPr>
          <w:p>
            <w:pPr>
              <w:spacing w:before="0" w:after="0" w:line="240" w:lineRule="auto"/>
              <w:jc w:val="center"/>
              <w:rPr>
                <w:rFonts w:ascii="Times New Roman" w:hAnsi="Times New Roman" w:eastAsia="MYingHei_18030_C-Medium"/>
                <w:sz w:val="21"/>
                <w:szCs w:val="21"/>
              </w:rPr>
            </w:pPr>
            <w:r>
              <w:rPr>
                <w:rFonts w:ascii="Times New Roman" w:hAnsi="Times New Roman" w:eastAsia="MYingHei_18030_C-Medium"/>
                <w:sz w:val="21"/>
                <w:szCs w:val="21"/>
              </w:rPr>
              <w:t>0.00%</w:t>
            </w:r>
          </w:p>
        </w:tc>
        <w:tc>
          <w:tcPr>
            <w:tcW w:w="1134" w:type="dxa"/>
            <w:vAlign w:val="top"/>
          </w:tcPr>
          <w:p>
            <w:pPr>
              <w:spacing w:before="0" w:after="0" w:line="240" w:lineRule="auto"/>
              <w:jc w:val="center"/>
              <w:rPr>
                <w:rFonts w:ascii="Times New Roman" w:hAnsi="Times New Roman" w:eastAsia="MYingHei_18030_C-Medium"/>
                <w:sz w:val="21"/>
                <w:szCs w:val="21"/>
              </w:rPr>
            </w:pPr>
            <w:r>
              <w:rPr>
                <w:rFonts w:ascii="Times New Roman" w:hAnsi="Times New Roman" w:eastAsia="MYingHei_18030_C-Medium"/>
                <w:sz w:val="21"/>
                <w:szCs w:val="21"/>
              </w:rPr>
              <w:t>1.74%</w:t>
            </w:r>
          </w:p>
        </w:tc>
        <w:tc>
          <w:tcPr>
            <w:tcW w:w="1559" w:type="dxa"/>
            <w:vAlign w:val="top"/>
          </w:tcPr>
          <w:p>
            <w:pPr>
              <w:spacing w:before="0" w:after="0" w:line="240" w:lineRule="auto"/>
              <w:jc w:val="center"/>
              <w:rPr>
                <w:rFonts w:ascii="Times New Roman" w:hAnsi="Times New Roman" w:eastAsia="MYingHei_18030_C-Medium"/>
                <w:sz w:val="21"/>
                <w:szCs w:val="21"/>
              </w:rPr>
            </w:pPr>
            <w:r>
              <w:rPr>
                <w:rFonts w:ascii="Times New Roman" w:hAnsi="Times New Roman" w:eastAsia="MYingHei_18030_C-Medium"/>
                <w:sz w:val="21"/>
                <w:szCs w:val="21"/>
              </w:rPr>
              <w:t>98.26%</w:t>
            </w:r>
          </w:p>
        </w:tc>
      </w:tr>
    </w:tbl>
    <w:p>
      <w:pPr>
        <w:pStyle w:val="154"/>
      </w:pPr>
    </w:p>
    <w:p>
      <w:pPr>
        <w:pStyle w:val="151"/>
        <w:rPr>
          <w:color w:val="4BACC6" w:themeColor="accent5"/>
          <w14:textFill>
            <w14:solidFill>
              <w14:schemeClr w14:val="accent5"/>
            </w14:solidFill>
          </w14:textFill>
        </w:rPr>
      </w:pPr>
      <w:bookmarkStart w:id="54" w:name="_Toc28700033"/>
      <w:r>
        <w:rPr>
          <w:rFonts w:hint="eastAsia"/>
          <w:color w:val="4BACC6" w:themeColor="accent5"/>
          <w14:textFill>
            <w14:solidFill>
              <w14:schemeClr w14:val="accent5"/>
            </w14:solidFill>
          </w14:textFill>
        </w:rPr>
        <w:t>1.2.5未就业情况分析</w:t>
      </w:r>
      <w:bookmarkEnd w:id="41"/>
      <w:bookmarkEnd w:id="54"/>
    </w:p>
    <w:p>
      <w:pPr>
        <w:pStyle w:val="135"/>
        <w:ind w:firstLine="480"/>
      </w:pPr>
      <w:r>
        <w:rPr>
          <w:rFonts w:hint="eastAsia"/>
        </w:rPr>
        <w:t>2019届未就业毕业生共</w:t>
      </w:r>
      <w:r>
        <w:t>144</w:t>
      </w:r>
      <w:r>
        <w:rPr>
          <w:rFonts w:hint="eastAsia"/>
        </w:rPr>
        <w:t>人（</w:t>
      </w:r>
      <w:r>
        <w:t>其中本科毕业生128人，毕业</w:t>
      </w:r>
      <w:r>
        <w:rPr>
          <w:rFonts w:hint="eastAsia"/>
        </w:rPr>
        <w:t>研究</w:t>
      </w:r>
      <w:r>
        <w:t>生16人</w:t>
      </w:r>
      <w:r>
        <w:rPr>
          <w:rFonts w:hint="eastAsia"/>
        </w:rPr>
        <w:t>），未就业的原因：本科</w:t>
      </w:r>
      <w:r>
        <w:t>毕业生目前主</w:t>
      </w:r>
      <w:r>
        <w:rPr>
          <w:rFonts w:asciiTheme="minorEastAsia" w:hAnsiTheme="minorEastAsia" w:eastAsiaTheme="minorEastAsia"/>
        </w:rPr>
        <w:t>要</w:t>
      </w:r>
      <w:r>
        <w:rPr>
          <w:rFonts w:hint="eastAsia" w:asciiTheme="minorEastAsia" w:hAnsiTheme="minorEastAsia" w:eastAsiaTheme="minorEastAsia"/>
        </w:rPr>
        <w:t>是</w:t>
      </w:r>
      <w:r>
        <w:rPr>
          <w:rFonts w:asciiTheme="minorEastAsia" w:hAnsiTheme="minorEastAsia" w:eastAsiaTheme="minorEastAsia"/>
        </w:rPr>
        <w:t>“</w:t>
      </w:r>
      <w:r>
        <w:rPr>
          <w:rFonts w:hint="eastAsia" w:asciiTheme="minorEastAsia" w:hAnsiTheme="minorEastAsia" w:eastAsiaTheme="minorEastAsia"/>
        </w:rPr>
        <w:t>待就业</w:t>
      </w:r>
      <w:r>
        <w:rPr>
          <w:rFonts w:asciiTheme="minorEastAsia" w:hAnsiTheme="minorEastAsia" w:eastAsiaTheme="minorEastAsia"/>
        </w:rPr>
        <w:t>”</w:t>
      </w:r>
      <w:r>
        <w:rPr>
          <w:rFonts w:hint="eastAsia" w:asciiTheme="minorEastAsia" w:hAnsiTheme="minorEastAsia" w:eastAsiaTheme="minorEastAsia"/>
        </w:rPr>
        <w:t>和“不就业拟升学”</w:t>
      </w:r>
      <w:r>
        <w:rPr>
          <w:rFonts w:hint="eastAsia"/>
        </w:rPr>
        <w:t>；毕业研究生主要是“待就业”。</w:t>
      </w:r>
    </w:p>
    <w:p>
      <w:pPr>
        <w:pStyle w:val="141"/>
        <w:rPr>
          <w:color w:val="4BACC6" w:themeColor="accent5"/>
          <w14:textFill>
            <w14:solidFill>
              <w14:schemeClr w14:val="accent5"/>
            </w14:solidFill>
          </w14:textFill>
        </w:rPr>
      </w:pPr>
      <w:bookmarkStart w:id="55" w:name="_Toc28700034"/>
      <w:bookmarkStart w:id="56" w:name="_Toc520907399"/>
      <w:r>
        <w:rPr>
          <w:rFonts w:hint="eastAsia"/>
          <w:color w:val="4BACC6" w:themeColor="accent5"/>
          <w14:textFill>
            <w14:solidFill>
              <w14:schemeClr w14:val="accent5"/>
            </w14:solidFill>
          </w14:textFill>
        </w:rPr>
        <w:t>1.3就业流向</w:t>
      </w:r>
      <w:bookmarkEnd w:id="55"/>
      <w:bookmarkEnd w:id="56"/>
    </w:p>
    <w:p>
      <w:pPr>
        <w:pStyle w:val="151"/>
        <w:rPr>
          <w:color w:val="4BACC6" w:themeColor="accent5"/>
          <w14:textFill>
            <w14:solidFill>
              <w14:schemeClr w14:val="accent5"/>
            </w14:solidFill>
          </w14:textFill>
        </w:rPr>
      </w:pPr>
      <w:bookmarkStart w:id="57" w:name="_Toc520907400"/>
      <w:bookmarkStart w:id="58" w:name="_Toc28700035"/>
      <w:r>
        <w:rPr>
          <w:rFonts w:hint="eastAsia"/>
          <w:color w:val="4BACC6" w:themeColor="accent5"/>
          <w14:textFill>
            <w14:solidFill>
              <w14:schemeClr w14:val="accent5"/>
            </w14:solidFill>
          </w14:textFill>
        </w:rPr>
        <w:t>1.3.1就业地区分布</w:t>
      </w:r>
      <w:bookmarkEnd w:id="57"/>
      <w:bookmarkEnd w:id="58"/>
    </w:p>
    <w:p>
      <w:pPr>
        <w:pStyle w:val="178"/>
        <w:spacing w:before="156"/>
        <w:ind w:firstLine="482"/>
      </w:pPr>
      <w:r>
        <w:rPr>
          <w:rFonts w:hint="eastAsia"/>
          <w:b/>
          <w:color w:val="4BACC6" w:themeColor="accent5"/>
          <w14:textFill>
            <w14:solidFill>
              <w14:schemeClr w14:val="accent5"/>
            </w14:solidFill>
          </w14:textFill>
        </w:rPr>
        <w:t>就业</w:t>
      </w:r>
      <w:r>
        <w:rPr>
          <w:b/>
          <w:color w:val="4BACC6" w:themeColor="accent5"/>
          <w14:textFill>
            <w14:solidFill>
              <w14:schemeClr w14:val="accent5"/>
            </w14:solidFill>
          </w14:textFill>
        </w:rPr>
        <w:t>区域分布：</w:t>
      </w:r>
      <w:r>
        <w:rPr>
          <w:rFonts w:hint="eastAsia"/>
          <w:szCs w:val="21"/>
        </w:rPr>
        <w:t>浙江</w:t>
      </w:r>
      <w:r>
        <w:rPr>
          <w:szCs w:val="21"/>
        </w:rPr>
        <w:t>省</w:t>
      </w:r>
      <w:r>
        <w:rPr>
          <w:rFonts w:hint="eastAsia"/>
          <w:szCs w:val="21"/>
        </w:rPr>
        <w:t>是201</w:t>
      </w:r>
      <w:r>
        <w:rPr>
          <w:rFonts w:hint="eastAsia"/>
          <w:szCs w:val="21"/>
          <w:lang w:val="en-US"/>
        </w:rPr>
        <w:t>9</w:t>
      </w:r>
      <w:r>
        <w:rPr>
          <w:rFonts w:hint="eastAsia"/>
          <w:szCs w:val="21"/>
        </w:rPr>
        <w:t>届</w:t>
      </w:r>
      <w:r>
        <w:rPr>
          <w:szCs w:val="21"/>
        </w:rPr>
        <w:t>毕业生</w:t>
      </w:r>
      <w:r>
        <w:rPr>
          <w:rFonts w:hint="eastAsia"/>
          <w:szCs w:val="21"/>
        </w:rPr>
        <w:t>主要就业区域，</w:t>
      </w:r>
      <w:r>
        <w:t>占比为80.43%；其中，</w:t>
      </w:r>
      <w:r>
        <w:rPr>
          <w:rFonts w:hint="eastAsia"/>
        </w:rPr>
        <w:t>本科毕业生</w:t>
      </w:r>
      <w:r>
        <w:t>省内就业占比为</w:t>
      </w:r>
      <w:r>
        <w:rPr>
          <w:rFonts w:hint="eastAsia"/>
        </w:rPr>
        <w:t>8</w:t>
      </w:r>
      <w:r>
        <w:t>0</w:t>
      </w:r>
      <w:r>
        <w:rPr>
          <w:rFonts w:hint="eastAsia"/>
        </w:rPr>
        <w:t>.</w:t>
      </w:r>
      <w:r>
        <w:t>43%，毕业</w:t>
      </w:r>
      <w:r>
        <w:rPr>
          <w:rFonts w:hint="eastAsia"/>
        </w:rPr>
        <w:t>研究</w:t>
      </w:r>
      <w:r>
        <w:t>生省内就业占比为80.44%。</w:t>
      </w:r>
      <w:r>
        <w:rPr>
          <w:rFonts w:hint="eastAsia"/>
        </w:rPr>
        <w:t>省外</w:t>
      </w:r>
      <w:r>
        <w:t>就业</w:t>
      </w:r>
      <w:r>
        <w:rPr>
          <w:rFonts w:hint="eastAsia"/>
        </w:rPr>
        <w:t>毕业生</w:t>
      </w:r>
      <w:r>
        <w:t>主要流向了</w:t>
      </w:r>
      <w:r>
        <w:rPr>
          <w:rFonts w:hint="eastAsia"/>
          <w:kern w:val="2"/>
          <w:szCs w:val="24"/>
        </w:rPr>
        <w:t>上海市、江苏省、安徽省和广东省</w:t>
      </w:r>
      <w:r>
        <w:rPr>
          <w:kern w:val="2"/>
          <w:szCs w:val="24"/>
        </w:rPr>
        <w:t>，</w:t>
      </w:r>
      <w:r>
        <w:rPr>
          <w:rFonts w:hint="eastAsia"/>
          <w:kern w:val="2"/>
          <w:szCs w:val="24"/>
        </w:rPr>
        <w:t>占比</w:t>
      </w:r>
      <w:r>
        <w:rPr>
          <w:kern w:val="2"/>
          <w:szCs w:val="24"/>
        </w:rPr>
        <w:t>分别</w:t>
      </w:r>
      <w:r>
        <w:rPr>
          <w:rFonts w:hint="eastAsia"/>
          <w:kern w:val="2"/>
          <w:szCs w:val="24"/>
        </w:rPr>
        <w:t>为</w:t>
      </w:r>
      <w:r>
        <w:t>4.15%</w:t>
      </w:r>
      <w:r>
        <w:rPr>
          <w:rFonts w:hint="eastAsia"/>
        </w:rPr>
        <w:t>、</w:t>
      </w:r>
      <w:r>
        <w:t>2.45%</w:t>
      </w:r>
      <w:r>
        <w:rPr>
          <w:rFonts w:hint="eastAsia"/>
        </w:rPr>
        <w:t>、1.</w:t>
      </w:r>
      <w:r>
        <w:t>57%</w:t>
      </w:r>
      <w:r>
        <w:rPr>
          <w:rFonts w:hint="eastAsia"/>
        </w:rPr>
        <w:t>和1.</w:t>
      </w:r>
      <w:r>
        <w:t>43</w:t>
      </w:r>
      <w:r>
        <w:rPr>
          <w:rFonts w:hint="eastAsia"/>
        </w:rPr>
        <w:t>%。</w:t>
      </w:r>
    </w:p>
    <w:p>
      <w:pPr>
        <w:pStyle w:val="178"/>
        <w:spacing w:before="156"/>
        <w:ind w:firstLine="0" w:firstLineChars="0"/>
      </w:pPr>
      <w:r>
        <w:rPr>
          <w:rFonts w:cs="宋体"/>
          <w:szCs w:val="21"/>
          <w:lang w:val="en-US"/>
        </w:rPr>
        <w:drawing>
          <wp:inline distT="0" distB="0" distL="0" distR="0">
            <wp:extent cx="5486400" cy="1809750"/>
            <wp:effectExtent l="0" t="0" r="0" b="0"/>
            <wp:docPr id="978" name="图表 97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180"/>
        <w:tabs>
          <w:tab w:val="left" w:pos="400"/>
          <w:tab w:val="center" w:pos="4394"/>
        </w:tabs>
      </w:pPr>
      <w:bookmarkStart w:id="59" w:name="_Toc521678812"/>
      <w:r>
        <w:t>图</w:t>
      </w:r>
      <w:r>
        <w:rPr>
          <w:rFonts w:eastAsia="宋体"/>
        </w:rPr>
        <w:t>1</w:t>
      </w:r>
      <w:r>
        <w:t xml:space="preserve">- </w:t>
      </w:r>
      <w:r>
        <w:fldChar w:fldCharType="begin"/>
      </w:r>
      <w:r>
        <w:instrText xml:space="preserve"> SEQ 图1- \* ARABIC </w:instrText>
      </w:r>
      <w:r>
        <w:fldChar w:fldCharType="separate"/>
      </w:r>
      <w:r>
        <w:t>6</w:t>
      </w:r>
      <w:r>
        <w:fldChar w:fldCharType="end"/>
      </w:r>
      <w:r>
        <w:rPr>
          <w:rFonts w:hint="eastAsia"/>
        </w:rPr>
        <w:t xml:space="preserve"> </w:t>
      </w:r>
      <w:r>
        <w:t xml:space="preserve"> </w:t>
      </w:r>
      <w:r>
        <w:rPr>
          <w:rFonts w:eastAsia="宋体"/>
        </w:rPr>
        <w:t>2019</w:t>
      </w:r>
      <w:r>
        <w:rPr>
          <w:rFonts w:hint="eastAsia"/>
        </w:rPr>
        <w:t>届毕业生省内</w:t>
      </w:r>
      <w:r>
        <w:t>、省外就业占比</w:t>
      </w:r>
      <w:bookmarkEnd w:id="59"/>
    </w:p>
    <w:p>
      <w:pPr>
        <w:pStyle w:val="180"/>
      </w:pPr>
      <w:bookmarkStart w:id="60" w:name="_Toc521678813"/>
      <w:bookmarkStart w:id="61" w:name="_Toc521676305"/>
    </w:p>
    <w:p>
      <w:pPr>
        <w:pStyle w:val="180"/>
      </w:pPr>
      <w:r>
        <w:t>表</w:t>
      </w:r>
      <w:r>
        <w:rPr>
          <w:rFonts w:eastAsia="宋体"/>
        </w:rPr>
        <w:t>1</w:t>
      </w:r>
      <w:r>
        <w:t>- 11</w:t>
      </w:r>
      <w:r>
        <w:rPr>
          <w:bCs/>
        </w:rPr>
        <w:t xml:space="preserve">  </w:t>
      </w:r>
      <w:r>
        <w:rPr>
          <w:rFonts w:hint="eastAsia" w:eastAsia="宋体"/>
          <w:bCs/>
        </w:rPr>
        <w:t>2019</w:t>
      </w:r>
      <w:r>
        <w:rPr>
          <w:rFonts w:hint="eastAsia"/>
          <w:bCs/>
        </w:rPr>
        <w:t>届毕业生就业地区</w:t>
      </w:r>
      <w:bookmarkEnd w:id="60"/>
      <w:bookmarkEnd w:id="61"/>
      <w:r>
        <w:rPr>
          <w:rFonts w:hint="eastAsia"/>
          <w:bCs/>
        </w:rPr>
        <w:t>流向</w:t>
      </w:r>
    </w:p>
    <w:tbl>
      <w:tblPr>
        <w:tblStyle w:val="130"/>
        <w:tblW w:w="5000" w:type="pct"/>
        <w:jc w:val="cente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autofit"/>
        <w:tblCellMar>
          <w:top w:w="0" w:type="dxa"/>
          <w:left w:w="108" w:type="dxa"/>
          <w:bottom w:w="0" w:type="dxa"/>
          <w:right w:w="108" w:type="dxa"/>
        </w:tblCellMar>
      </w:tblPr>
      <w:tblGrid>
        <w:gridCol w:w="2902"/>
        <w:gridCol w:w="2183"/>
        <w:gridCol w:w="2037"/>
        <w:gridCol w:w="1882"/>
      </w:tblGrid>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tblHeader/>
          <w:jc w:val="center"/>
        </w:trPr>
        <w:tc>
          <w:tcPr>
            <w:tcW w:w="1611" w:type="pct"/>
            <w:shd w:val="clear" w:color="auto" w:fill="92CDDC" w:themeFill="accent5" w:themeFillTint="99"/>
            <w:noWrap/>
            <w:vAlign w:val="center"/>
          </w:tcPr>
          <w:p>
            <w:pPr>
              <w:spacing w:before="0" w:after="0" w:line="240" w:lineRule="auto"/>
              <w:jc w:val="center"/>
              <w:rPr>
                <w:rFonts w:ascii="Times New Roman" w:hAnsi="Times New Roman"/>
                <w:b/>
                <w:bCs/>
                <w:color w:val="FFFFFF"/>
                <w:sz w:val="21"/>
                <w:szCs w:val="21"/>
              </w:rPr>
            </w:pPr>
            <w:r>
              <w:rPr>
                <w:rFonts w:ascii="Times New Roman" w:hAnsi="Times New Roman"/>
                <w:b/>
                <w:bCs/>
                <w:color w:val="FFFFFF"/>
                <w:sz w:val="21"/>
                <w:szCs w:val="21"/>
              </w:rPr>
              <w:t>就业区域</w:t>
            </w:r>
          </w:p>
        </w:tc>
        <w:tc>
          <w:tcPr>
            <w:tcW w:w="1212" w:type="pct"/>
            <w:shd w:val="clear" w:color="auto" w:fill="92CDDC" w:themeFill="accent5" w:themeFillTint="99"/>
            <w:noWrap/>
            <w:vAlign w:val="center"/>
          </w:tcPr>
          <w:p>
            <w:pPr>
              <w:spacing w:before="0" w:after="0" w:line="240" w:lineRule="auto"/>
              <w:jc w:val="center"/>
              <w:rPr>
                <w:rFonts w:ascii="Times New Roman" w:hAnsi="Times New Roman"/>
                <w:b/>
                <w:bCs/>
                <w:color w:val="FFFFFF"/>
                <w:sz w:val="21"/>
                <w:szCs w:val="21"/>
              </w:rPr>
            </w:pPr>
            <w:r>
              <w:rPr>
                <w:rFonts w:ascii="Times New Roman" w:hAnsi="Times New Roman"/>
                <w:b/>
                <w:bCs/>
                <w:color w:val="FFFFFF"/>
                <w:sz w:val="21"/>
                <w:szCs w:val="21"/>
              </w:rPr>
              <w:t>本科毕业生</w:t>
            </w:r>
          </w:p>
        </w:tc>
        <w:tc>
          <w:tcPr>
            <w:tcW w:w="1131" w:type="pct"/>
            <w:shd w:val="clear" w:color="auto" w:fill="92CDDC" w:themeFill="accent5" w:themeFillTint="99"/>
            <w:noWrap/>
            <w:vAlign w:val="center"/>
          </w:tcPr>
          <w:p>
            <w:pPr>
              <w:spacing w:before="0" w:after="0" w:line="240" w:lineRule="auto"/>
              <w:jc w:val="center"/>
              <w:rPr>
                <w:rFonts w:ascii="Times New Roman" w:hAnsi="Times New Roman"/>
                <w:b/>
                <w:bCs/>
                <w:color w:val="FFFFFF"/>
                <w:sz w:val="21"/>
                <w:szCs w:val="21"/>
              </w:rPr>
            </w:pPr>
            <w:r>
              <w:rPr>
                <w:rFonts w:ascii="Times New Roman" w:hAnsi="Times New Roman"/>
                <w:b/>
                <w:bCs/>
                <w:color w:val="FFFFFF"/>
                <w:sz w:val="21"/>
                <w:szCs w:val="21"/>
              </w:rPr>
              <w:t>毕业</w:t>
            </w:r>
            <w:r>
              <w:rPr>
                <w:rFonts w:hint="eastAsia" w:ascii="Times New Roman" w:hAnsi="Times New Roman"/>
                <w:b/>
                <w:bCs/>
                <w:color w:val="FFFFFF"/>
                <w:sz w:val="21"/>
                <w:szCs w:val="21"/>
              </w:rPr>
              <w:t>研究</w:t>
            </w:r>
            <w:r>
              <w:rPr>
                <w:rFonts w:ascii="Times New Roman" w:hAnsi="Times New Roman"/>
                <w:b/>
                <w:bCs/>
                <w:color w:val="FFFFFF"/>
                <w:sz w:val="21"/>
                <w:szCs w:val="21"/>
              </w:rPr>
              <w:t>生</w:t>
            </w:r>
          </w:p>
        </w:tc>
        <w:tc>
          <w:tcPr>
            <w:tcW w:w="1045" w:type="pct"/>
            <w:shd w:val="clear" w:color="auto" w:fill="92CDDC" w:themeFill="accent5" w:themeFillTint="99"/>
            <w:noWrap/>
            <w:vAlign w:val="center"/>
          </w:tcPr>
          <w:p>
            <w:pPr>
              <w:spacing w:before="0" w:after="0" w:line="240" w:lineRule="auto"/>
              <w:jc w:val="center"/>
              <w:rPr>
                <w:rFonts w:ascii="Times New Roman" w:hAnsi="Times New Roman"/>
                <w:b/>
                <w:bCs/>
                <w:color w:val="FFFFFF"/>
                <w:sz w:val="21"/>
                <w:szCs w:val="21"/>
              </w:rPr>
            </w:pPr>
            <w:r>
              <w:rPr>
                <w:rFonts w:ascii="Times New Roman" w:hAnsi="Times New Roman"/>
                <w:b/>
                <w:bCs/>
                <w:color w:val="FFFFFF"/>
                <w:sz w:val="21"/>
                <w:szCs w:val="21"/>
              </w:rPr>
              <w:t>总体</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611" w:type="pct"/>
            <w:shd w:val="clear" w:color="auto" w:fill="DAEEF3" w:themeFill="accent5" w:themeFillTint="33"/>
            <w:noWrap/>
            <w:vAlign w:val="center"/>
          </w:tcPr>
          <w:p>
            <w:pPr>
              <w:spacing w:before="0" w:after="0" w:line="240" w:lineRule="auto"/>
              <w:jc w:val="center"/>
              <w:rPr>
                <w:rFonts w:ascii="Times New Roman" w:hAnsi="Times New Roman"/>
                <w:b/>
                <w:bCs/>
                <w:color w:val="000000"/>
                <w:sz w:val="21"/>
                <w:szCs w:val="21"/>
              </w:rPr>
            </w:pPr>
            <w:r>
              <w:rPr>
                <w:rFonts w:ascii="Times New Roman" w:hAnsi="Times New Roman"/>
                <w:b/>
                <w:bCs/>
                <w:color w:val="000000"/>
                <w:sz w:val="21"/>
                <w:szCs w:val="21"/>
              </w:rPr>
              <w:t>省内就业</w:t>
            </w:r>
          </w:p>
        </w:tc>
        <w:tc>
          <w:tcPr>
            <w:tcW w:w="1212" w:type="pct"/>
            <w:shd w:val="clear" w:color="auto" w:fill="DAEEF3" w:themeFill="accent5" w:themeFillTint="33"/>
            <w:noWrap/>
            <w:vAlign w:val="top"/>
          </w:tcPr>
          <w:p>
            <w:pPr>
              <w:spacing w:before="0" w:after="0" w:line="240" w:lineRule="auto"/>
              <w:jc w:val="center"/>
              <w:rPr>
                <w:rFonts w:ascii="Times New Roman" w:hAnsi="Times New Roman"/>
                <w:b/>
                <w:color w:val="000000"/>
                <w:sz w:val="21"/>
                <w:szCs w:val="21"/>
              </w:rPr>
            </w:pPr>
            <w:r>
              <w:rPr>
                <w:rFonts w:ascii="Times New Roman" w:hAnsi="Times New Roman"/>
                <w:b/>
                <w:bCs/>
                <w:color w:val="000000"/>
                <w:sz w:val="21"/>
                <w:szCs w:val="21"/>
              </w:rPr>
              <w:t>80.43%</w:t>
            </w:r>
          </w:p>
        </w:tc>
        <w:tc>
          <w:tcPr>
            <w:tcW w:w="1131" w:type="pct"/>
            <w:shd w:val="clear" w:color="auto" w:fill="DAEEF3" w:themeFill="accent5" w:themeFillTint="33"/>
            <w:noWrap/>
            <w:vAlign w:val="top"/>
          </w:tcPr>
          <w:p>
            <w:pPr>
              <w:spacing w:before="0" w:after="0" w:line="240" w:lineRule="auto"/>
              <w:jc w:val="center"/>
              <w:rPr>
                <w:rFonts w:ascii="Times New Roman" w:hAnsi="Times New Roman"/>
                <w:b/>
                <w:color w:val="000000"/>
                <w:sz w:val="21"/>
                <w:szCs w:val="21"/>
              </w:rPr>
            </w:pPr>
            <w:r>
              <w:rPr>
                <w:rFonts w:ascii="Times New Roman" w:hAnsi="Times New Roman"/>
                <w:b/>
                <w:bCs/>
                <w:color w:val="000000"/>
                <w:sz w:val="21"/>
                <w:szCs w:val="21"/>
              </w:rPr>
              <w:t>80.44%</w:t>
            </w:r>
          </w:p>
        </w:tc>
        <w:tc>
          <w:tcPr>
            <w:tcW w:w="1045" w:type="pct"/>
            <w:shd w:val="clear" w:color="auto" w:fill="DAEEF3" w:themeFill="accent5" w:themeFillTint="33"/>
            <w:noWrap/>
            <w:vAlign w:val="bottom"/>
          </w:tcPr>
          <w:p>
            <w:pPr>
              <w:spacing w:before="0" w:after="0" w:line="240" w:lineRule="auto"/>
              <w:jc w:val="center"/>
              <w:rPr>
                <w:rFonts w:ascii="Times New Roman" w:hAnsi="Times New Roman"/>
                <w:b/>
                <w:color w:val="000000"/>
                <w:sz w:val="21"/>
                <w:szCs w:val="21"/>
              </w:rPr>
            </w:pPr>
            <w:r>
              <w:rPr>
                <w:rFonts w:ascii="Times New Roman" w:hAnsi="Times New Roman"/>
                <w:b/>
                <w:color w:val="000000"/>
                <w:sz w:val="21"/>
                <w:szCs w:val="21"/>
              </w:rPr>
              <w:t>80.43%</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611" w:type="pct"/>
            <w:noWrap/>
            <w:vAlign w:val="center"/>
          </w:tcPr>
          <w:p>
            <w:pPr>
              <w:spacing w:before="0" w:after="0" w:line="240" w:lineRule="auto"/>
              <w:jc w:val="center"/>
              <w:rPr>
                <w:rFonts w:ascii="Times New Roman" w:hAnsi="Times New Roman"/>
                <w:b/>
                <w:bCs/>
                <w:color w:val="000000"/>
                <w:sz w:val="21"/>
                <w:szCs w:val="21"/>
              </w:rPr>
            </w:pPr>
            <w:r>
              <w:rPr>
                <w:rFonts w:ascii="Times New Roman" w:hAnsi="Times New Roman"/>
                <w:b/>
                <w:bCs/>
                <w:color w:val="000000"/>
                <w:sz w:val="21"/>
                <w:szCs w:val="21"/>
              </w:rPr>
              <w:t>省外就业</w:t>
            </w:r>
          </w:p>
        </w:tc>
        <w:tc>
          <w:tcPr>
            <w:tcW w:w="1212" w:type="pct"/>
            <w:noWrap/>
            <w:vAlign w:val="bottom"/>
          </w:tcPr>
          <w:p>
            <w:pPr>
              <w:spacing w:before="0" w:after="0" w:line="240" w:lineRule="auto"/>
              <w:jc w:val="center"/>
              <w:rPr>
                <w:rFonts w:ascii="Times New Roman" w:hAnsi="Times New Roman"/>
                <w:b/>
                <w:color w:val="000000"/>
                <w:sz w:val="21"/>
                <w:szCs w:val="21"/>
              </w:rPr>
            </w:pPr>
            <w:r>
              <w:rPr>
                <w:rFonts w:ascii="Times New Roman" w:hAnsi="Times New Roman"/>
                <w:b/>
                <w:color w:val="000000"/>
                <w:sz w:val="21"/>
                <w:szCs w:val="21"/>
              </w:rPr>
              <w:t>19.57%</w:t>
            </w:r>
          </w:p>
        </w:tc>
        <w:tc>
          <w:tcPr>
            <w:tcW w:w="1131" w:type="pct"/>
            <w:noWrap/>
            <w:vAlign w:val="bottom"/>
          </w:tcPr>
          <w:p>
            <w:pPr>
              <w:spacing w:before="0" w:after="0" w:line="240" w:lineRule="auto"/>
              <w:jc w:val="center"/>
              <w:rPr>
                <w:rFonts w:ascii="Times New Roman" w:hAnsi="Times New Roman"/>
                <w:b/>
                <w:color w:val="000000"/>
                <w:sz w:val="21"/>
                <w:szCs w:val="21"/>
              </w:rPr>
            </w:pPr>
            <w:r>
              <w:rPr>
                <w:rFonts w:ascii="Times New Roman" w:hAnsi="Times New Roman"/>
                <w:b/>
                <w:color w:val="000000"/>
                <w:sz w:val="21"/>
                <w:szCs w:val="21"/>
              </w:rPr>
              <w:t>19.56%</w:t>
            </w:r>
          </w:p>
        </w:tc>
        <w:tc>
          <w:tcPr>
            <w:tcW w:w="1045" w:type="pct"/>
            <w:noWrap/>
            <w:vAlign w:val="bottom"/>
          </w:tcPr>
          <w:p>
            <w:pPr>
              <w:spacing w:before="0" w:after="0" w:line="240" w:lineRule="auto"/>
              <w:jc w:val="center"/>
              <w:rPr>
                <w:rFonts w:ascii="Times New Roman" w:hAnsi="Times New Roman"/>
                <w:b/>
                <w:color w:val="000000"/>
                <w:sz w:val="21"/>
                <w:szCs w:val="21"/>
              </w:rPr>
            </w:pPr>
            <w:r>
              <w:rPr>
                <w:rFonts w:ascii="Times New Roman" w:hAnsi="Times New Roman"/>
                <w:b/>
                <w:color w:val="000000"/>
                <w:sz w:val="21"/>
                <w:szCs w:val="21"/>
              </w:rPr>
              <w:t>19.57%</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611" w:type="pct"/>
            <w:shd w:val="clear" w:color="auto" w:fill="DAEEF3" w:themeFill="accent5" w:themeFillTint="33"/>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上海市</w:t>
            </w:r>
          </w:p>
        </w:tc>
        <w:tc>
          <w:tcPr>
            <w:tcW w:w="1212"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4.14%</w:t>
            </w:r>
          </w:p>
        </w:tc>
        <w:tc>
          <w:tcPr>
            <w:tcW w:w="1131"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4.18%</w:t>
            </w:r>
          </w:p>
        </w:tc>
        <w:tc>
          <w:tcPr>
            <w:tcW w:w="104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4.15%</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611" w:type="pct"/>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江苏省</w:t>
            </w:r>
          </w:p>
        </w:tc>
        <w:tc>
          <w:tcPr>
            <w:tcW w:w="1212"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1.98%</w:t>
            </w:r>
          </w:p>
        </w:tc>
        <w:tc>
          <w:tcPr>
            <w:tcW w:w="1131"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3.77%</w:t>
            </w:r>
          </w:p>
        </w:tc>
        <w:tc>
          <w:tcPr>
            <w:tcW w:w="1045"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2.45%</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611" w:type="pct"/>
            <w:shd w:val="clear" w:color="auto" w:fill="DAEEF3" w:themeFill="accent5" w:themeFillTint="33"/>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安徽省</w:t>
            </w:r>
          </w:p>
        </w:tc>
        <w:tc>
          <w:tcPr>
            <w:tcW w:w="1212"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1.53%</w:t>
            </w:r>
          </w:p>
        </w:tc>
        <w:tc>
          <w:tcPr>
            <w:tcW w:w="1131"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1.67%</w:t>
            </w:r>
          </w:p>
        </w:tc>
        <w:tc>
          <w:tcPr>
            <w:tcW w:w="104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1.57%</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611" w:type="pct"/>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广东省</w:t>
            </w:r>
          </w:p>
        </w:tc>
        <w:tc>
          <w:tcPr>
            <w:tcW w:w="1212"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1.60%</w:t>
            </w:r>
          </w:p>
        </w:tc>
        <w:tc>
          <w:tcPr>
            <w:tcW w:w="1131"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0.94%</w:t>
            </w:r>
          </w:p>
        </w:tc>
        <w:tc>
          <w:tcPr>
            <w:tcW w:w="1045"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1.43%</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611" w:type="pct"/>
            <w:shd w:val="clear" w:color="auto" w:fill="DAEEF3" w:themeFill="accent5" w:themeFillTint="33"/>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北京市</w:t>
            </w:r>
          </w:p>
        </w:tc>
        <w:tc>
          <w:tcPr>
            <w:tcW w:w="1212"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0.97%</w:t>
            </w:r>
          </w:p>
        </w:tc>
        <w:tc>
          <w:tcPr>
            <w:tcW w:w="1131"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1.67%</w:t>
            </w:r>
          </w:p>
        </w:tc>
        <w:tc>
          <w:tcPr>
            <w:tcW w:w="104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1.15%</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611" w:type="pct"/>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福建省</w:t>
            </w:r>
          </w:p>
        </w:tc>
        <w:tc>
          <w:tcPr>
            <w:tcW w:w="1212"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1.27%</w:t>
            </w:r>
          </w:p>
        </w:tc>
        <w:tc>
          <w:tcPr>
            <w:tcW w:w="1131"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0.52%</w:t>
            </w:r>
          </w:p>
        </w:tc>
        <w:tc>
          <w:tcPr>
            <w:tcW w:w="1045"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1.07%</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611" w:type="pct"/>
            <w:shd w:val="clear" w:color="auto" w:fill="DAEEF3" w:themeFill="accent5" w:themeFillTint="33"/>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四川省</w:t>
            </w:r>
          </w:p>
        </w:tc>
        <w:tc>
          <w:tcPr>
            <w:tcW w:w="1212"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1.16%</w:t>
            </w:r>
          </w:p>
        </w:tc>
        <w:tc>
          <w:tcPr>
            <w:tcW w:w="1131"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0.42%</w:t>
            </w:r>
          </w:p>
        </w:tc>
        <w:tc>
          <w:tcPr>
            <w:tcW w:w="104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0.96%</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611" w:type="pct"/>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山东省</w:t>
            </w:r>
          </w:p>
        </w:tc>
        <w:tc>
          <w:tcPr>
            <w:tcW w:w="1212"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0.78%</w:t>
            </w:r>
          </w:p>
        </w:tc>
        <w:tc>
          <w:tcPr>
            <w:tcW w:w="1131"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0.94%</w:t>
            </w:r>
          </w:p>
        </w:tc>
        <w:tc>
          <w:tcPr>
            <w:tcW w:w="1045"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0.82%</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611" w:type="pct"/>
            <w:shd w:val="clear" w:color="auto" w:fill="DAEEF3" w:themeFill="accent5" w:themeFillTint="33"/>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湖北省</w:t>
            </w:r>
          </w:p>
        </w:tc>
        <w:tc>
          <w:tcPr>
            <w:tcW w:w="1212"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0.48%</w:t>
            </w:r>
          </w:p>
        </w:tc>
        <w:tc>
          <w:tcPr>
            <w:tcW w:w="1131"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1.15%</w:t>
            </w:r>
          </w:p>
        </w:tc>
        <w:tc>
          <w:tcPr>
            <w:tcW w:w="104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0.66%</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611" w:type="pct"/>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云南省</w:t>
            </w:r>
          </w:p>
        </w:tc>
        <w:tc>
          <w:tcPr>
            <w:tcW w:w="1212"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0.82%</w:t>
            </w:r>
          </w:p>
        </w:tc>
        <w:tc>
          <w:tcPr>
            <w:tcW w:w="1131"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w:t>
            </w:r>
          </w:p>
        </w:tc>
        <w:tc>
          <w:tcPr>
            <w:tcW w:w="1045"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0.60%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611" w:type="pct"/>
            <w:shd w:val="clear" w:color="auto" w:fill="DAEEF3" w:themeFill="accent5" w:themeFillTint="33"/>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广西壮族自治区</w:t>
            </w:r>
          </w:p>
        </w:tc>
        <w:tc>
          <w:tcPr>
            <w:tcW w:w="1212"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0.71%</w:t>
            </w:r>
          </w:p>
        </w:tc>
        <w:tc>
          <w:tcPr>
            <w:tcW w:w="1131"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0.10%</w:t>
            </w:r>
          </w:p>
        </w:tc>
        <w:tc>
          <w:tcPr>
            <w:tcW w:w="104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0.55%</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611" w:type="pct"/>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河南省</w:t>
            </w:r>
          </w:p>
        </w:tc>
        <w:tc>
          <w:tcPr>
            <w:tcW w:w="1212"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0.37%</w:t>
            </w:r>
          </w:p>
        </w:tc>
        <w:tc>
          <w:tcPr>
            <w:tcW w:w="1131"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1.05%</w:t>
            </w:r>
          </w:p>
        </w:tc>
        <w:tc>
          <w:tcPr>
            <w:tcW w:w="1045"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0.55%</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611" w:type="pct"/>
            <w:shd w:val="clear" w:color="auto" w:fill="DAEEF3" w:themeFill="accent5" w:themeFillTint="33"/>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海南省</w:t>
            </w:r>
          </w:p>
        </w:tc>
        <w:tc>
          <w:tcPr>
            <w:tcW w:w="1212"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0.48%</w:t>
            </w:r>
          </w:p>
        </w:tc>
        <w:tc>
          <w:tcPr>
            <w:tcW w:w="1131"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0.21%</w:t>
            </w:r>
          </w:p>
        </w:tc>
        <w:tc>
          <w:tcPr>
            <w:tcW w:w="104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0.41%</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611" w:type="pct"/>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甘肃省</w:t>
            </w:r>
          </w:p>
        </w:tc>
        <w:tc>
          <w:tcPr>
            <w:tcW w:w="1212"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0.52%</w:t>
            </w:r>
          </w:p>
        </w:tc>
        <w:tc>
          <w:tcPr>
            <w:tcW w:w="1131"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0.10%</w:t>
            </w:r>
          </w:p>
        </w:tc>
        <w:tc>
          <w:tcPr>
            <w:tcW w:w="1045"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0.41%</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611" w:type="pct"/>
            <w:shd w:val="clear" w:color="auto" w:fill="DAEEF3" w:themeFill="accent5" w:themeFillTint="33"/>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宁夏回族自治区</w:t>
            </w:r>
          </w:p>
        </w:tc>
        <w:tc>
          <w:tcPr>
            <w:tcW w:w="1212"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0.52%</w:t>
            </w:r>
          </w:p>
        </w:tc>
        <w:tc>
          <w:tcPr>
            <w:tcW w:w="1131"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w:t>
            </w:r>
          </w:p>
        </w:tc>
        <w:tc>
          <w:tcPr>
            <w:tcW w:w="104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0.38%</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611" w:type="pct"/>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贵州省</w:t>
            </w:r>
          </w:p>
        </w:tc>
        <w:tc>
          <w:tcPr>
            <w:tcW w:w="1212"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0.41%</w:t>
            </w:r>
          </w:p>
        </w:tc>
        <w:tc>
          <w:tcPr>
            <w:tcW w:w="1131"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0.21%</w:t>
            </w:r>
          </w:p>
        </w:tc>
        <w:tc>
          <w:tcPr>
            <w:tcW w:w="1045"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0.36%</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611" w:type="pct"/>
            <w:shd w:val="clear" w:color="auto" w:fill="DAEEF3" w:themeFill="accent5" w:themeFillTint="33"/>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重庆市</w:t>
            </w:r>
          </w:p>
        </w:tc>
        <w:tc>
          <w:tcPr>
            <w:tcW w:w="1212"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0.34%</w:t>
            </w:r>
          </w:p>
        </w:tc>
        <w:tc>
          <w:tcPr>
            <w:tcW w:w="1131"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0.21%</w:t>
            </w:r>
          </w:p>
        </w:tc>
        <w:tc>
          <w:tcPr>
            <w:tcW w:w="104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0.30%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611" w:type="pct"/>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江西省</w:t>
            </w:r>
          </w:p>
        </w:tc>
        <w:tc>
          <w:tcPr>
            <w:tcW w:w="1212"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0.26%</w:t>
            </w:r>
          </w:p>
        </w:tc>
        <w:tc>
          <w:tcPr>
            <w:tcW w:w="1131"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0.42%</w:t>
            </w:r>
          </w:p>
        </w:tc>
        <w:tc>
          <w:tcPr>
            <w:tcW w:w="1045"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0.30%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611" w:type="pct"/>
            <w:shd w:val="clear" w:color="auto" w:fill="DAEEF3" w:themeFill="accent5" w:themeFillTint="33"/>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山西省</w:t>
            </w:r>
          </w:p>
        </w:tc>
        <w:tc>
          <w:tcPr>
            <w:tcW w:w="1212"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0.22%</w:t>
            </w:r>
          </w:p>
        </w:tc>
        <w:tc>
          <w:tcPr>
            <w:tcW w:w="1131"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0.21%</w:t>
            </w:r>
          </w:p>
        </w:tc>
        <w:tc>
          <w:tcPr>
            <w:tcW w:w="104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0.22%</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611" w:type="pct"/>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湖南省</w:t>
            </w:r>
          </w:p>
        </w:tc>
        <w:tc>
          <w:tcPr>
            <w:tcW w:w="1212"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0.07%</w:t>
            </w:r>
          </w:p>
        </w:tc>
        <w:tc>
          <w:tcPr>
            <w:tcW w:w="1131"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0.63%</w:t>
            </w:r>
          </w:p>
        </w:tc>
        <w:tc>
          <w:tcPr>
            <w:tcW w:w="1045"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0.22%</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611" w:type="pct"/>
            <w:shd w:val="clear" w:color="auto" w:fill="DAEEF3" w:themeFill="accent5" w:themeFillTint="33"/>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天津市</w:t>
            </w:r>
          </w:p>
        </w:tc>
        <w:tc>
          <w:tcPr>
            <w:tcW w:w="1212"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0.22%</w:t>
            </w:r>
          </w:p>
        </w:tc>
        <w:tc>
          <w:tcPr>
            <w:tcW w:w="1131"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0.10%</w:t>
            </w:r>
          </w:p>
        </w:tc>
        <w:tc>
          <w:tcPr>
            <w:tcW w:w="104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0.19%</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611" w:type="pct"/>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内蒙古自治区</w:t>
            </w:r>
          </w:p>
        </w:tc>
        <w:tc>
          <w:tcPr>
            <w:tcW w:w="1212"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0.26%</w:t>
            </w:r>
          </w:p>
        </w:tc>
        <w:tc>
          <w:tcPr>
            <w:tcW w:w="1131"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w:t>
            </w:r>
          </w:p>
        </w:tc>
        <w:tc>
          <w:tcPr>
            <w:tcW w:w="1045"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0.19%</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611" w:type="pct"/>
            <w:shd w:val="clear" w:color="auto" w:fill="DAEEF3" w:themeFill="accent5" w:themeFillTint="33"/>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新疆维吾尔自治区</w:t>
            </w:r>
          </w:p>
        </w:tc>
        <w:tc>
          <w:tcPr>
            <w:tcW w:w="1212"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0.19%</w:t>
            </w:r>
          </w:p>
        </w:tc>
        <w:tc>
          <w:tcPr>
            <w:tcW w:w="1131"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0.10%</w:t>
            </w:r>
          </w:p>
        </w:tc>
        <w:tc>
          <w:tcPr>
            <w:tcW w:w="104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0.16%</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611" w:type="pct"/>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陕西省</w:t>
            </w:r>
          </w:p>
        </w:tc>
        <w:tc>
          <w:tcPr>
            <w:tcW w:w="1212"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0.07%</w:t>
            </w:r>
          </w:p>
        </w:tc>
        <w:tc>
          <w:tcPr>
            <w:tcW w:w="1131"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0.42%</w:t>
            </w:r>
          </w:p>
        </w:tc>
        <w:tc>
          <w:tcPr>
            <w:tcW w:w="1045"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0.16%</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611" w:type="pct"/>
            <w:shd w:val="clear" w:color="auto" w:fill="DAEEF3" w:themeFill="accent5" w:themeFillTint="33"/>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河北省</w:t>
            </w:r>
          </w:p>
        </w:tc>
        <w:tc>
          <w:tcPr>
            <w:tcW w:w="1212"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w:t>
            </w:r>
          </w:p>
        </w:tc>
        <w:tc>
          <w:tcPr>
            <w:tcW w:w="1131"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0.42%</w:t>
            </w:r>
          </w:p>
        </w:tc>
        <w:tc>
          <w:tcPr>
            <w:tcW w:w="104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0.11%</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611" w:type="pct"/>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吉林省</w:t>
            </w:r>
          </w:p>
        </w:tc>
        <w:tc>
          <w:tcPr>
            <w:tcW w:w="1212"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0.07%</w:t>
            </w:r>
          </w:p>
        </w:tc>
        <w:tc>
          <w:tcPr>
            <w:tcW w:w="1131"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w:t>
            </w:r>
          </w:p>
        </w:tc>
        <w:tc>
          <w:tcPr>
            <w:tcW w:w="1045"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0.05%</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611" w:type="pct"/>
            <w:shd w:val="clear" w:color="auto" w:fill="DAEEF3" w:themeFill="accent5" w:themeFillTint="33"/>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西藏自治区</w:t>
            </w:r>
          </w:p>
        </w:tc>
        <w:tc>
          <w:tcPr>
            <w:tcW w:w="1212"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0.07%</w:t>
            </w:r>
          </w:p>
        </w:tc>
        <w:tc>
          <w:tcPr>
            <w:tcW w:w="1131"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w:t>
            </w:r>
          </w:p>
        </w:tc>
        <w:tc>
          <w:tcPr>
            <w:tcW w:w="104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0.05%</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611" w:type="pct"/>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黑龙江省</w:t>
            </w:r>
          </w:p>
        </w:tc>
        <w:tc>
          <w:tcPr>
            <w:tcW w:w="1212"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w:t>
            </w:r>
          </w:p>
        </w:tc>
        <w:tc>
          <w:tcPr>
            <w:tcW w:w="1131"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0.10%</w:t>
            </w:r>
          </w:p>
        </w:tc>
        <w:tc>
          <w:tcPr>
            <w:tcW w:w="1045"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0.03%</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611" w:type="pct"/>
            <w:shd w:val="clear" w:color="auto" w:fill="DAEEF3" w:themeFill="accent5" w:themeFillTint="33"/>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辽宁省</w:t>
            </w:r>
          </w:p>
        </w:tc>
        <w:tc>
          <w:tcPr>
            <w:tcW w:w="1212"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0.04%</w:t>
            </w:r>
          </w:p>
        </w:tc>
        <w:tc>
          <w:tcPr>
            <w:tcW w:w="1131"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w:t>
            </w:r>
          </w:p>
        </w:tc>
        <w:tc>
          <w:tcPr>
            <w:tcW w:w="1045"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0.03%</w:t>
            </w:r>
          </w:p>
        </w:tc>
      </w:tr>
    </w:tbl>
    <w:p>
      <w:pPr>
        <w:pStyle w:val="178"/>
        <w:spacing w:before="156"/>
        <w:ind w:firstLine="482"/>
      </w:pPr>
      <w:r>
        <w:rPr>
          <w:rFonts w:hint="eastAsia"/>
          <w:b/>
          <w:color w:val="4BACC6" w:themeColor="accent5"/>
          <w14:textFill>
            <w14:solidFill>
              <w14:schemeClr w14:val="accent5"/>
            </w14:solidFill>
          </w14:textFill>
        </w:rPr>
        <w:t>省内</w:t>
      </w:r>
      <w:r>
        <w:rPr>
          <w:b/>
          <w:color w:val="4BACC6" w:themeColor="accent5"/>
          <w14:textFill>
            <w14:solidFill>
              <w14:schemeClr w14:val="accent5"/>
            </w14:solidFill>
          </w14:textFill>
        </w:rPr>
        <w:t>就业城市：</w:t>
      </w:r>
      <w:r>
        <w:rPr>
          <w:rFonts w:hint="eastAsia"/>
        </w:rPr>
        <w:t>浙江省内就业的</w:t>
      </w:r>
      <w:r>
        <w:t>毕业生</w:t>
      </w:r>
      <w:r>
        <w:rPr>
          <w:rFonts w:hint="eastAsia"/>
        </w:rPr>
        <w:t>主要流向了杭州市，总体占比为</w:t>
      </w:r>
      <w:r>
        <w:t>72.26%</w:t>
      </w:r>
      <w:r>
        <w:rPr>
          <w:rFonts w:hint="eastAsia"/>
        </w:rPr>
        <w:t>；其中，本科毕业生和毕业研究生流向杭州市的占比分别为</w:t>
      </w:r>
      <w:r>
        <w:t>68.58%</w:t>
      </w:r>
      <w:r>
        <w:rPr>
          <w:rFonts w:hint="eastAsia"/>
        </w:rPr>
        <w:t>和</w:t>
      </w:r>
      <w:r>
        <w:t>82.57%。</w:t>
      </w:r>
    </w:p>
    <w:p>
      <w:pPr>
        <w:pStyle w:val="180"/>
      </w:pPr>
      <w:bookmarkStart w:id="62" w:name="_Toc521676306"/>
      <w:bookmarkStart w:id="63" w:name="_Toc521678814"/>
      <w:r>
        <w:t>表</w:t>
      </w:r>
      <w:r>
        <w:rPr>
          <w:rFonts w:eastAsia="宋体"/>
        </w:rPr>
        <w:t>1</w:t>
      </w:r>
      <w:r>
        <w:t>- 12</w:t>
      </w:r>
      <w:r>
        <w:rPr>
          <w:bCs/>
        </w:rPr>
        <w:t xml:space="preserve">  </w:t>
      </w:r>
      <w:r>
        <w:rPr>
          <w:rFonts w:hint="eastAsia" w:eastAsia="宋体"/>
          <w:bCs/>
        </w:rPr>
        <w:t>2019</w:t>
      </w:r>
      <w:r>
        <w:rPr>
          <w:rFonts w:hint="eastAsia"/>
          <w:bCs/>
        </w:rPr>
        <w:t>届毕业生省内就业城市</w:t>
      </w:r>
      <w:bookmarkEnd w:id="62"/>
      <w:bookmarkEnd w:id="63"/>
    </w:p>
    <w:tbl>
      <w:tblPr>
        <w:tblStyle w:val="130"/>
        <w:tblW w:w="5000" w:type="pct"/>
        <w:jc w:val="cente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autofit"/>
        <w:tblCellMar>
          <w:top w:w="0" w:type="dxa"/>
          <w:left w:w="108" w:type="dxa"/>
          <w:bottom w:w="0" w:type="dxa"/>
          <w:right w:w="108" w:type="dxa"/>
        </w:tblCellMar>
      </w:tblPr>
      <w:tblGrid>
        <w:gridCol w:w="3340"/>
        <w:gridCol w:w="2035"/>
        <w:gridCol w:w="1893"/>
        <w:gridCol w:w="1736"/>
      </w:tblGrid>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tblHeader/>
          <w:jc w:val="center"/>
        </w:trPr>
        <w:tc>
          <w:tcPr>
            <w:tcW w:w="1855" w:type="pct"/>
            <w:shd w:val="clear" w:color="auto" w:fill="92CDDC" w:themeFill="accent5" w:themeFillTint="99"/>
            <w:noWrap/>
            <w:vAlign w:val="center"/>
          </w:tcPr>
          <w:p>
            <w:pPr>
              <w:spacing w:before="0" w:after="0" w:line="240" w:lineRule="auto"/>
              <w:jc w:val="center"/>
              <w:rPr>
                <w:rFonts w:ascii="Times New Roman" w:hAnsi="Times New Roman"/>
                <w:b/>
                <w:bCs/>
                <w:color w:val="FFFFFF"/>
                <w:sz w:val="21"/>
                <w:szCs w:val="21"/>
              </w:rPr>
            </w:pPr>
            <w:r>
              <w:rPr>
                <w:rFonts w:ascii="Times New Roman" w:hAnsi="Times New Roman"/>
                <w:b/>
                <w:bCs/>
                <w:color w:val="FFFFFF"/>
                <w:sz w:val="21"/>
                <w:szCs w:val="21"/>
              </w:rPr>
              <w:t>就业市</w:t>
            </w:r>
          </w:p>
        </w:tc>
        <w:tc>
          <w:tcPr>
            <w:tcW w:w="1130" w:type="pct"/>
            <w:shd w:val="clear" w:color="auto" w:fill="92CDDC" w:themeFill="accent5" w:themeFillTint="99"/>
            <w:noWrap/>
            <w:vAlign w:val="center"/>
          </w:tcPr>
          <w:p>
            <w:pPr>
              <w:spacing w:before="0" w:after="0" w:line="240" w:lineRule="auto"/>
              <w:jc w:val="center"/>
              <w:rPr>
                <w:rFonts w:ascii="Times New Roman" w:hAnsi="Times New Roman"/>
                <w:b/>
                <w:bCs/>
                <w:color w:val="FFFFFF"/>
                <w:sz w:val="21"/>
                <w:szCs w:val="21"/>
              </w:rPr>
            </w:pPr>
            <w:r>
              <w:rPr>
                <w:rFonts w:ascii="Times New Roman" w:hAnsi="Times New Roman"/>
                <w:b/>
                <w:bCs/>
                <w:color w:val="FFFFFF"/>
                <w:sz w:val="21"/>
                <w:szCs w:val="21"/>
              </w:rPr>
              <w:t>本科毕业生</w:t>
            </w:r>
          </w:p>
        </w:tc>
        <w:tc>
          <w:tcPr>
            <w:tcW w:w="1051" w:type="pct"/>
            <w:shd w:val="clear" w:color="auto" w:fill="92CDDC" w:themeFill="accent5" w:themeFillTint="99"/>
            <w:noWrap/>
            <w:vAlign w:val="center"/>
          </w:tcPr>
          <w:p>
            <w:pPr>
              <w:spacing w:before="0" w:after="0" w:line="240" w:lineRule="auto"/>
              <w:jc w:val="center"/>
              <w:rPr>
                <w:rFonts w:ascii="Times New Roman" w:hAnsi="Times New Roman"/>
                <w:b/>
                <w:bCs/>
                <w:color w:val="FFFFFF"/>
                <w:sz w:val="21"/>
                <w:szCs w:val="21"/>
              </w:rPr>
            </w:pPr>
            <w:r>
              <w:rPr>
                <w:rFonts w:ascii="Times New Roman" w:hAnsi="Times New Roman"/>
                <w:b/>
                <w:bCs/>
                <w:color w:val="FFFFFF"/>
                <w:sz w:val="21"/>
                <w:szCs w:val="21"/>
              </w:rPr>
              <w:t>毕业</w:t>
            </w:r>
            <w:r>
              <w:rPr>
                <w:rFonts w:hint="eastAsia" w:ascii="Times New Roman" w:hAnsi="Times New Roman"/>
                <w:b/>
                <w:bCs/>
                <w:color w:val="FFFFFF"/>
                <w:sz w:val="21"/>
                <w:szCs w:val="21"/>
              </w:rPr>
              <w:t>研究</w:t>
            </w:r>
            <w:r>
              <w:rPr>
                <w:rFonts w:ascii="Times New Roman" w:hAnsi="Times New Roman"/>
                <w:b/>
                <w:bCs/>
                <w:color w:val="FFFFFF"/>
                <w:sz w:val="21"/>
                <w:szCs w:val="21"/>
              </w:rPr>
              <w:t>生</w:t>
            </w:r>
          </w:p>
        </w:tc>
        <w:tc>
          <w:tcPr>
            <w:tcW w:w="964" w:type="pct"/>
            <w:shd w:val="clear" w:color="auto" w:fill="92CDDC" w:themeFill="accent5" w:themeFillTint="99"/>
            <w:noWrap/>
            <w:vAlign w:val="center"/>
          </w:tcPr>
          <w:p>
            <w:pPr>
              <w:spacing w:before="0" w:after="0" w:line="240" w:lineRule="auto"/>
              <w:jc w:val="center"/>
              <w:rPr>
                <w:rFonts w:ascii="Times New Roman" w:hAnsi="Times New Roman"/>
                <w:b/>
                <w:bCs/>
                <w:color w:val="FFFFFF"/>
                <w:sz w:val="21"/>
                <w:szCs w:val="21"/>
              </w:rPr>
            </w:pPr>
            <w:r>
              <w:rPr>
                <w:rFonts w:ascii="Times New Roman" w:hAnsi="Times New Roman"/>
                <w:b/>
                <w:bCs/>
                <w:color w:val="FFFFFF"/>
                <w:sz w:val="21"/>
                <w:szCs w:val="21"/>
              </w:rPr>
              <w:t>总体</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855" w:type="pct"/>
            <w:shd w:val="clear" w:color="auto" w:fill="DAEEF3" w:themeFill="accent5" w:themeFillTint="33"/>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杭州市</w:t>
            </w:r>
          </w:p>
        </w:tc>
        <w:tc>
          <w:tcPr>
            <w:tcW w:w="1130"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68.58%</w:t>
            </w:r>
          </w:p>
        </w:tc>
        <w:tc>
          <w:tcPr>
            <w:tcW w:w="1051"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82.57%</w:t>
            </w:r>
          </w:p>
        </w:tc>
        <w:tc>
          <w:tcPr>
            <w:tcW w:w="964"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72.26%</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855" w:type="pct"/>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宁波市</w:t>
            </w:r>
          </w:p>
        </w:tc>
        <w:tc>
          <w:tcPr>
            <w:tcW w:w="1130"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6.63%</w:t>
            </w:r>
          </w:p>
        </w:tc>
        <w:tc>
          <w:tcPr>
            <w:tcW w:w="1051"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4.42%</w:t>
            </w:r>
          </w:p>
        </w:tc>
        <w:tc>
          <w:tcPr>
            <w:tcW w:w="964"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6.05%</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855" w:type="pct"/>
            <w:shd w:val="clear" w:color="auto" w:fill="DAEEF3" w:themeFill="accent5" w:themeFillTint="33"/>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绍兴市</w:t>
            </w:r>
          </w:p>
        </w:tc>
        <w:tc>
          <w:tcPr>
            <w:tcW w:w="1130"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4.31%</w:t>
            </w:r>
          </w:p>
        </w:tc>
        <w:tc>
          <w:tcPr>
            <w:tcW w:w="1051"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2.47%</w:t>
            </w:r>
          </w:p>
        </w:tc>
        <w:tc>
          <w:tcPr>
            <w:tcW w:w="964"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3.83%</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855" w:type="pct"/>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嘉兴市</w:t>
            </w:r>
          </w:p>
        </w:tc>
        <w:tc>
          <w:tcPr>
            <w:tcW w:w="1130"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4.54%</w:t>
            </w:r>
          </w:p>
        </w:tc>
        <w:tc>
          <w:tcPr>
            <w:tcW w:w="1051"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1.69%</w:t>
            </w:r>
          </w:p>
        </w:tc>
        <w:tc>
          <w:tcPr>
            <w:tcW w:w="964"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3.79%</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855" w:type="pct"/>
            <w:shd w:val="clear" w:color="auto" w:fill="DAEEF3" w:themeFill="accent5" w:themeFillTint="33"/>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温州市</w:t>
            </w:r>
          </w:p>
        </w:tc>
        <w:tc>
          <w:tcPr>
            <w:tcW w:w="1130"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3.75%</w:t>
            </w:r>
          </w:p>
        </w:tc>
        <w:tc>
          <w:tcPr>
            <w:tcW w:w="1051"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2.21%</w:t>
            </w:r>
          </w:p>
        </w:tc>
        <w:tc>
          <w:tcPr>
            <w:tcW w:w="964"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3.35%</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855" w:type="pct"/>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台州市</w:t>
            </w:r>
          </w:p>
        </w:tc>
        <w:tc>
          <w:tcPr>
            <w:tcW w:w="1130"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3.48%</w:t>
            </w:r>
          </w:p>
        </w:tc>
        <w:tc>
          <w:tcPr>
            <w:tcW w:w="1051"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1.82%</w:t>
            </w:r>
          </w:p>
        </w:tc>
        <w:tc>
          <w:tcPr>
            <w:tcW w:w="964"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3.04%</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855" w:type="pct"/>
            <w:shd w:val="clear" w:color="auto" w:fill="DAEEF3" w:themeFill="accent5" w:themeFillTint="33"/>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金华市</w:t>
            </w:r>
          </w:p>
        </w:tc>
        <w:tc>
          <w:tcPr>
            <w:tcW w:w="1130"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3.38%</w:t>
            </w:r>
          </w:p>
        </w:tc>
        <w:tc>
          <w:tcPr>
            <w:tcW w:w="1051"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1.69%</w:t>
            </w:r>
          </w:p>
        </w:tc>
        <w:tc>
          <w:tcPr>
            <w:tcW w:w="964"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2.94%</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855" w:type="pct"/>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湖州市</w:t>
            </w:r>
          </w:p>
        </w:tc>
        <w:tc>
          <w:tcPr>
            <w:tcW w:w="1130"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2.36%</w:t>
            </w:r>
          </w:p>
        </w:tc>
        <w:tc>
          <w:tcPr>
            <w:tcW w:w="1051"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1.69%</w:t>
            </w:r>
          </w:p>
        </w:tc>
        <w:tc>
          <w:tcPr>
            <w:tcW w:w="964"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2.19%</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855" w:type="pct"/>
            <w:shd w:val="clear" w:color="auto" w:fill="DAEEF3" w:themeFill="accent5" w:themeFillTint="33"/>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丽水市</w:t>
            </w:r>
          </w:p>
        </w:tc>
        <w:tc>
          <w:tcPr>
            <w:tcW w:w="1130"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1.58%</w:t>
            </w:r>
          </w:p>
        </w:tc>
        <w:tc>
          <w:tcPr>
            <w:tcW w:w="1051"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0.39%</w:t>
            </w:r>
          </w:p>
        </w:tc>
        <w:tc>
          <w:tcPr>
            <w:tcW w:w="964"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1.26%</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855" w:type="pct"/>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衢州市</w:t>
            </w:r>
          </w:p>
        </w:tc>
        <w:tc>
          <w:tcPr>
            <w:tcW w:w="1130"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0.88%</w:t>
            </w:r>
          </w:p>
        </w:tc>
        <w:tc>
          <w:tcPr>
            <w:tcW w:w="1051"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0.65%</w:t>
            </w:r>
          </w:p>
        </w:tc>
        <w:tc>
          <w:tcPr>
            <w:tcW w:w="964" w:type="pct"/>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0.82%</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exact"/>
          <w:jc w:val="center"/>
        </w:trPr>
        <w:tc>
          <w:tcPr>
            <w:tcW w:w="1855" w:type="pct"/>
            <w:shd w:val="clear" w:color="auto" w:fill="DAEEF3" w:themeFill="accent5" w:themeFillTint="33"/>
            <w:noWrap/>
            <w:vAlign w:val="top"/>
          </w:tcPr>
          <w:p>
            <w:pPr>
              <w:spacing w:before="0" w:after="0" w:line="240" w:lineRule="auto"/>
              <w:jc w:val="center"/>
              <w:rPr>
                <w:rFonts w:ascii="Times New Roman" w:hAnsi="Times New Roman"/>
                <w:b w:val="0"/>
                <w:bCs/>
                <w:color w:val="000000"/>
                <w:sz w:val="21"/>
                <w:szCs w:val="21"/>
              </w:rPr>
            </w:pPr>
            <w:r>
              <w:rPr>
                <w:rFonts w:ascii="Times New Roman" w:hAnsi="Times New Roman"/>
                <w:b w:val="0"/>
                <w:bCs w:val="0"/>
                <w:color w:val="000000"/>
                <w:sz w:val="21"/>
                <w:szCs w:val="21"/>
              </w:rPr>
              <w:t>舟山市</w:t>
            </w:r>
          </w:p>
        </w:tc>
        <w:tc>
          <w:tcPr>
            <w:tcW w:w="1130"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0.51%</w:t>
            </w:r>
          </w:p>
        </w:tc>
        <w:tc>
          <w:tcPr>
            <w:tcW w:w="1051"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0.39%</w:t>
            </w:r>
          </w:p>
        </w:tc>
        <w:tc>
          <w:tcPr>
            <w:tcW w:w="964" w:type="pct"/>
            <w:shd w:val="clear" w:color="auto" w:fill="DAEEF3" w:themeFill="accent5" w:themeFillTint="33"/>
            <w:noWrap/>
            <w:vAlign w:val="bottom"/>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0.48%</w:t>
            </w:r>
          </w:p>
        </w:tc>
      </w:tr>
    </w:tbl>
    <w:p>
      <w:pPr>
        <w:pStyle w:val="178"/>
        <w:spacing w:before="156" w:after="156" w:afterLines="50"/>
        <w:ind w:firstLine="482"/>
      </w:pPr>
      <w:r>
        <w:rPr>
          <w:rFonts w:hint="eastAsia" w:cstheme="minorBidi"/>
          <w:b/>
          <w:color w:val="4BACC6" w:themeColor="accent5"/>
          <w:szCs w:val="24"/>
          <w:lang w:val="en-US"/>
          <w14:textFill>
            <w14:solidFill>
              <w14:schemeClr w14:val="accent5"/>
            </w14:solidFill>
          </w14:textFill>
        </w:rPr>
        <w:t>生源地</w:t>
      </w:r>
      <w:r>
        <w:rPr>
          <w:rFonts w:cstheme="minorBidi"/>
          <w:b/>
          <w:color w:val="4BACC6" w:themeColor="accent5"/>
          <w:szCs w:val="24"/>
          <w:lang w:val="en-US"/>
          <w14:textFill>
            <w14:solidFill>
              <w14:schemeClr w14:val="accent5"/>
            </w14:solidFill>
          </w14:textFill>
        </w:rPr>
        <w:t>与就业地交叉</w:t>
      </w:r>
      <w:r>
        <w:rPr>
          <w:rFonts w:hint="eastAsia" w:cstheme="minorBidi"/>
          <w:b/>
          <w:color w:val="4BACC6" w:themeColor="accent5"/>
          <w:szCs w:val="24"/>
          <w:lang w:val="en-US"/>
          <w14:textFill>
            <w14:solidFill>
              <w14:schemeClr w14:val="accent5"/>
            </w14:solidFill>
          </w14:textFill>
        </w:rPr>
        <w:t>分析</w:t>
      </w:r>
      <w:r>
        <w:rPr>
          <w:rFonts w:cstheme="minorBidi"/>
          <w:b/>
          <w:color w:val="4BACC6" w:themeColor="accent5"/>
          <w:szCs w:val="24"/>
          <w:lang w:val="en-US"/>
          <w14:textFill>
            <w14:solidFill>
              <w14:schemeClr w14:val="accent5"/>
            </w14:solidFill>
          </w14:textFill>
        </w:rPr>
        <w:t>：</w:t>
      </w:r>
      <w:r>
        <w:rPr>
          <w:rFonts w:hint="eastAsia" w:cstheme="minorBidi"/>
          <w:bCs w:val="0"/>
          <w:color w:val="000000" w:themeColor="text1"/>
          <w:szCs w:val="24"/>
          <w:lang w:val="en-US"/>
          <w14:textFill>
            <w14:solidFill>
              <w14:schemeClr w14:val="tx1"/>
            </w14:solidFill>
          </w14:textFill>
        </w:rPr>
        <w:t>浙江省</w:t>
      </w:r>
      <w:r>
        <w:rPr>
          <w:rFonts w:hint="eastAsia"/>
        </w:rPr>
        <w:t>生源中，</w:t>
      </w:r>
      <w:r>
        <w:t>93.66</w:t>
      </w:r>
      <w:r>
        <w:rPr>
          <w:rFonts w:hint="eastAsia"/>
        </w:rPr>
        <w:t>%的毕业生选择留在浙江省就业；浙江省外生源中，</w:t>
      </w:r>
      <w:r>
        <w:t>61.79</w:t>
      </w:r>
      <w:r>
        <w:rPr>
          <w:rFonts w:hint="eastAsia"/>
        </w:rPr>
        <w:t>%的毕业生选择在浙江省就业，</w:t>
      </w:r>
      <w:r>
        <w:t>24.57</w:t>
      </w:r>
      <w:r>
        <w:rPr>
          <w:rFonts w:hint="eastAsia"/>
        </w:rPr>
        <w:t>%的毕业生选择在生源地就业。</w:t>
      </w:r>
    </w:p>
    <w:p>
      <w:pPr>
        <w:pStyle w:val="178"/>
        <w:spacing w:before="156" w:after="156" w:afterLines="50"/>
        <w:ind w:firstLine="480"/>
      </w:pPr>
      <w:r>
        <w:rPr>
          <w:lang w:val="en-US"/>
        </w:rPr>
        <w:drawing>
          <wp:anchor distT="0" distB="0" distL="114300" distR="114300" simplePos="0" relativeHeight="251629568" behindDoc="0" locked="0" layoutInCell="1" allowOverlap="1">
            <wp:simplePos x="0" y="0"/>
            <wp:positionH relativeFrom="margin">
              <wp:posOffset>257175</wp:posOffset>
            </wp:positionH>
            <wp:positionV relativeFrom="paragraph">
              <wp:posOffset>321310</wp:posOffset>
            </wp:positionV>
            <wp:extent cx="2466975" cy="2152650"/>
            <wp:effectExtent l="0" t="0" r="0" b="0"/>
            <wp:wrapNone/>
            <wp:docPr id="1009" name="图表 100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lang w:val="en-US"/>
        </w:rPr>
        <w:drawing>
          <wp:anchor distT="0" distB="0" distL="114300" distR="114300" simplePos="0" relativeHeight="251630592" behindDoc="0" locked="0" layoutInCell="1" allowOverlap="1">
            <wp:simplePos x="0" y="0"/>
            <wp:positionH relativeFrom="margin">
              <wp:posOffset>2895600</wp:posOffset>
            </wp:positionH>
            <wp:positionV relativeFrom="paragraph">
              <wp:posOffset>61595</wp:posOffset>
            </wp:positionV>
            <wp:extent cx="2466975" cy="2152650"/>
            <wp:effectExtent l="0" t="0" r="0" b="0"/>
            <wp:wrapNone/>
            <wp:docPr id="1008" name="图表 100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pPr>
        <w:pStyle w:val="178"/>
        <w:spacing w:before="156" w:after="156" w:afterLines="50"/>
        <w:ind w:firstLine="480"/>
      </w:pPr>
    </w:p>
    <w:p>
      <w:pPr>
        <w:pStyle w:val="63"/>
        <w:spacing w:before="156" w:after="156"/>
        <w:jc w:val="both"/>
        <w:rPr>
          <w:rFonts w:ascii="Times New Roman" w:hAnsi="Times New Roman"/>
        </w:rPr>
      </w:pPr>
    </w:p>
    <w:p>
      <w:pPr>
        <w:pStyle w:val="63"/>
        <w:spacing w:before="156" w:after="156"/>
        <w:jc w:val="both"/>
        <w:rPr>
          <w:rFonts w:ascii="Times New Roman" w:hAnsi="Times New Roman"/>
        </w:rPr>
      </w:pPr>
    </w:p>
    <w:p>
      <w:pPr>
        <w:pStyle w:val="63"/>
        <w:spacing w:before="156" w:after="156"/>
        <w:jc w:val="both"/>
        <w:rPr>
          <w:rFonts w:ascii="Times New Roman" w:hAnsi="Times New Roman"/>
        </w:rPr>
      </w:pPr>
    </w:p>
    <w:p>
      <w:pPr>
        <w:pStyle w:val="63"/>
        <w:spacing w:before="156" w:after="156"/>
        <w:jc w:val="both"/>
        <w:rPr>
          <w:rFonts w:ascii="Times New Roman" w:hAnsi="Times New Roman"/>
        </w:rPr>
      </w:pPr>
    </w:p>
    <w:p>
      <w:pPr>
        <w:pStyle w:val="180"/>
        <w:rPr>
          <w:rStyle w:val="37"/>
          <w:b/>
          <w:bCs w:val="0"/>
        </w:rPr>
      </w:pPr>
      <w:bookmarkStart w:id="64" w:name="_Toc521678815"/>
      <w:r>
        <w:rPr>
          <w:rFonts w:hint="eastAsia"/>
        </w:rPr>
        <w:t xml:space="preserve">图1- </w:t>
      </w:r>
      <w:r>
        <w:fldChar w:fldCharType="begin"/>
      </w:r>
      <w:r>
        <w:instrText xml:space="preserve"> </w:instrText>
      </w:r>
      <w:r>
        <w:rPr>
          <w:rFonts w:hint="eastAsia"/>
        </w:rPr>
        <w:instrText xml:space="preserve">SEQ 图1- \* ARABIC</w:instrText>
      </w:r>
      <w:r>
        <w:instrText xml:space="preserve"> </w:instrText>
      </w:r>
      <w:r>
        <w:fldChar w:fldCharType="separate"/>
      </w:r>
      <w:r>
        <w:t>7</w:t>
      </w:r>
      <w:r>
        <w:fldChar w:fldCharType="end"/>
      </w:r>
      <w:r>
        <w:rPr>
          <w:rFonts w:hint="eastAsia"/>
        </w:rPr>
        <w:t xml:space="preserve">  省内、省外生源毕业生就业</w:t>
      </w:r>
      <w:r>
        <w:t>地区</w:t>
      </w:r>
      <w:bookmarkEnd w:id="64"/>
      <w:r>
        <w:rPr>
          <w:rFonts w:hint="eastAsia"/>
        </w:rPr>
        <w:t>流向</w:t>
      </w:r>
    </w:p>
    <w:p>
      <w:pPr>
        <w:pStyle w:val="151"/>
        <w:rPr>
          <w:color w:val="4BACC6" w:themeColor="accent5"/>
          <w14:textFill>
            <w14:solidFill>
              <w14:schemeClr w14:val="accent5"/>
            </w14:solidFill>
          </w14:textFill>
        </w:rPr>
      </w:pPr>
      <w:bookmarkStart w:id="65" w:name="_Toc520907401"/>
      <w:bookmarkStart w:id="66" w:name="_Toc28700036"/>
      <w:r>
        <w:rPr>
          <w:rFonts w:hint="eastAsia"/>
          <w:color w:val="4BACC6" w:themeColor="accent5"/>
          <w14:textFill>
            <w14:solidFill>
              <w14:schemeClr w14:val="accent5"/>
            </w14:solidFill>
          </w14:textFill>
        </w:rPr>
        <w:t>1.3.2就业行业分布</w:t>
      </w:r>
      <w:bookmarkEnd w:id="65"/>
      <w:bookmarkEnd w:id="66"/>
    </w:p>
    <w:p>
      <w:pPr>
        <w:pStyle w:val="178"/>
        <w:spacing w:before="156"/>
        <w:ind w:firstLine="480"/>
      </w:pPr>
      <w:r>
        <w:rPr>
          <w:rFonts w:hint="eastAsia"/>
        </w:rPr>
        <w:t>学校2019届毕业生就业</w:t>
      </w:r>
      <w:r>
        <w:t>行业</w:t>
      </w:r>
      <w:r>
        <w:rPr>
          <w:rFonts w:hint="eastAsia"/>
        </w:rPr>
        <w:t>与学校培养定位</w:t>
      </w:r>
      <w:r>
        <w:t>及专业</w:t>
      </w:r>
      <w:r>
        <w:rPr>
          <w:rFonts w:hint="eastAsia"/>
        </w:rPr>
        <w:t>设置相契合，毕业生</w:t>
      </w:r>
      <w:r>
        <w:t>主要</w:t>
      </w:r>
      <w:r>
        <w:rPr>
          <w:rFonts w:hint="eastAsia"/>
        </w:rPr>
        <w:t>流向了</w:t>
      </w:r>
      <w:r>
        <w:rPr>
          <w:rFonts w:hint="eastAsia" w:ascii="宋体" w:hAnsi="宋体"/>
        </w:rPr>
        <w:t>“</w:t>
      </w:r>
      <w:r>
        <w:rPr>
          <w:rFonts w:hint="eastAsia"/>
        </w:rPr>
        <w:t>信息传输、软件和信息技术服务业</w:t>
      </w:r>
      <w:r>
        <w:rPr>
          <w:rFonts w:hint="eastAsia" w:ascii="宋体" w:hAnsi="宋体"/>
        </w:rPr>
        <w:t>”</w:t>
      </w:r>
      <w:r>
        <w:rPr>
          <w:rFonts w:hint="eastAsia"/>
        </w:rPr>
        <w:t>（</w:t>
      </w:r>
      <w:r>
        <w:t>19.13%）</w:t>
      </w:r>
      <w:r>
        <w:rPr>
          <w:rFonts w:hint="eastAsia"/>
        </w:rPr>
        <w:t>、</w:t>
      </w:r>
      <w:r>
        <w:rPr>
          <w:rFonts w:hint="eastAsia" w:ascii="宋体" w:hAnsi="宋体"/>
        </w:rPr>
        <w:t>“</w:t>
      </w:r>
      <w:r>
        <w:rPr>
          <w:rFonts w:hint="eastAsia"/>
        </w:rPr>
        <w:t>金融业</w:t>
      </w:r>
      <w:r>
        <w:rPr>
          <w:rFonts w:hint="eastAsia" w:ascii="宋体" w:hAnsi="宋体"/>
        </w:rPr>
        <w:t>”</w:t>
      </w:r>
      <w:r>
        <w:t>（14.59%）</w:t>
      </w:r>
      <w:r>
        <w:rPr>
          <w:rFonts w:hint="eastAsia"/>
        </w:rPr>
        <w:t>、</w:t>
      </w:r>
      <w:r>
        <w:rPr>
          <w:rFonts w:hint="eastAsia" w:ascii="宋体" w:hAnsi="宋体"/>
        </w:rPr>
        <w:t>“</w:t>
      </w:r>
      <w:r>
        <w:rPr>
          <w:rFonts w:hint="eastAsia"/>
        </w:rPr>
        <w:t>租赁和商务服务业</w:t>
      </w:r>
      <w:r>
        <w:rPr>
          <w:rFonts w:hint="eastAsia" w:ascii="宋体" w:hAnsi="宋体"/>
        </w:rPr>
        <w:t>”</w:t>
      </w:r>
      <w:r>
        <w:t>（9.18%）</w:t>
      </w:r>
      <w:r>
        <w:rPr>
          <w:rFonts w:hint="eastAsia"/>
        </w:rPr>
        <w:t>及</w:t>
      </w:r>
      <w:r>
        <w:rPr>
          <w:rFonts w:hint="eastAsia" w:ascii="宋体" w:hAnsi="宋体"/>
        </w:rPr>
        <w:t>“</w:t>
      </w:r>
      <w:r>
        <w:rPr>
          <w:rFonts w:hint="eastAsia"/>
        </w:rPr>
        <w:t>制造业</w:t>
      </w:r>
      <w:r>
        <w:rPr>
          <w:rFonts w:hint="eastAsia" w:ascii="宋体" w:hAnsi="宋体"/>
        </w:rPr>
        <w:t>”</w:t>
      </w:r>
      <w:r>
        <w:t>（9.10%）</w:t>
      </w:r>
      <w:r>
        <w:rPr>
          <w:rFonts w:hint="eastAsia"/>
        </w:rPr>
        <w:t>。</w:t>
      </w:r>
    </w:p>
    <w:p>
      <w:pPr>
        <w:pStyle w:val="178"/>
        <w:spacing w:before="156"/>
        <w:ind w:firstLine="480"/>
      </w:pPr>
      <w:r>
        <w:rPr>
          <w:rFonts w:hint="eastAsia"/>
        </w:rPr>
        <w:t>从不同</w:t>
      </w:r>
      <w:r>
        <w:t>学历层次来看</w:t>
      </w:r>
      <w:r>
        <w:rPr>
          <w:rFonts w:hint="eastAsia"/>
        </w:rPr>
        <w:t>，本科毕业生的主要行业流向是“信息传输、软件和信息技术服务业</w:t>
      </w:r>
      <w:r>
        <w:t>”</w:t>
      </w:r>
      <w:r>
        <w:rPr>
          <w:rFonts w:hint="eastAsia"/>
        </w:rPr>
        <w:t>（1</w:t>
      </w:r>
      <w:r>
        <w:t>9.31%</w:t>
      </w:r>
      <w:r>
        <w:rPr>
          <w:rFonts w:hint="eastAsia"/>
        </w:rPr>
        <w:t>）和</w:t>
      </w:r>
      <w:r>
        <w:rPr>
          <w:rFonts w:asciiTheme="minorEastAsia" w:hAnsiTheme="minorEastAsia" w:eastAsiaTheme="minorEastAsia"/>
          <w:szCs w:val="21"/>
        </w:rPr>
        <w:t>“</w:t>
      </w:r>
      <w:r>
        <w:rPr>
          <w:rFonts w:hint="eastAsia"/>
        </w:rPr>
        <w:t>金融业</w:t>
      </w:r>
      <w:r>
        <w:rPr>
          <w:rFonts w:asciiTheme="minorEastAsia" w:hAnsiTheme="minorEastAsia" w:eastAsiaTheme="minorEastAsia"/>
          <w:szCs w:val="21"/>
        </w:rPr>
        <w:t>”</w:t>
      </w:r>
      <w:r>
        <w:rPr>
          <w:rFonts w:hint="eastAsia" w:asciiTheme="minorEastAsia" w:hAnsiTheme="minorEastAsia" w:eastAsiaTheme="minorEastAsia"/>
          <w:szCs w:val="21"/>
        </w:rPr>
        <w:t>（1</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56</w:t>
      </w:r>
      <w:r>
        <w:rPr>
          <w:rFonts w:hint="eastAsia" w:asciiTheme="minorEastAsia" w:hAnsiTheme="minorEastAsia" w:eastAsiaTheme="minorEastAsia"/>
          <w:szCs w:val="21"/>
        </w:rPr>
        <w:t>%）；毕业研究生的主要流向是</w:t>
      </w:r>
      <w:r>
        <w:rPr>
          <w:rFonts w:hint="eastAsia"/>
        </w:rPr>
        <w:t>“金融业</w:t>
      </w:r>
      <w:r>
        <w:t>”</w:t>
      </w:r>
      <w:r>
        <w:rPr>
          <w:rFonts w:hint="eastAsia"/>
        </w:rPr>
        <w:t>（</w:t>
      </w:r>
      <w:r>
        <w:t>20.29%</w:t>
      </w:r>
      <w:r>
        <w:rPr>
          <w:rFonts w:hint="eastAsia"/>
        </w:rPr>
        <w:t>）和</w:t>
      </w:r>
      <w:r>
        <w:rPr>
          <w:rFonts w:asciiTheme="minorEastAsia" w:hAnsiTheme="minorEastAsia" w:eastAsiaTheme="minorEastAsia"/>
          <w:szCs w:val="21"/>
        </w:rPr>
        <w:t>“</w:t>
      </w:r>
      <w:r>
        <w:rPr>
          <w:rFonts w:hint="eastAsia"/>
        </w:rPr>
        <w:t>信息传输、软件和信息技术服务业</w:t>
      </w:r>
      <w:r>
        <w:rPr>
          <w:rFonts w:asciiTheme="minorEastAsia" w:hAnsiTheme="minorEastAsia" w:eastAsiaTheme="minorEastAsia"/>
          <w:szCs w:val="21"/>
        </w:rPr>
        <w:t>”</w:t>
      </w:r>
      <w:r>
        <w:rPr>
          <w:rFonts w:hint="eastAsia" w:asciiTheme="minorEastAsia" w:hAnsiTheme="minorEastAsia" w:eastAsiaTheme="minorEastAsia"/>
          <w:szCs w:val="21"/>
        </w:rPr>
        <w:t>（1</w:t>
      </w:r>
      <w:r>
        <w:rPr>
          <w:rFonts w:asciiTheme="minorEastAsia" w:hAnsiTheme="minorEastAsia" w:eastAsiaTheme="minorEastAsia"/>
          <w:szCs w:val="21"/>
        </w:rPr>
        <w:t>8</w:t>
      </w:r>
      <w:r>
        <w:rPr>
          <w:rFonts w:hint="eastAsia" w:asciiTheme="minorEastAsia" w:hAnsiTheme="minorEastAsia" w:eastAsiaTheme="minorEastAsia"/>
          <w:szCs w:val="21"/>
        </w:rPr>
        <w:t>.</w:t>
      </w:r>
      <w:r>
        <w:rPr>
          <w:rFonts w:asciiTheme="minorEastAsia" w:hAnsiTheme="minorEastAsia" w:eastAsiaTheme="minorEastAsia"/>
          <w:szCs w:val="21"/>
        </w:rPr>
        <w:t>62</w:t>
      </w:r>
      <w:r>
        <w:rPr>
          <w:rFonts w:hint="eastAsia" w:asciiTheme="minorEastAsia" w:hAnsiTheme="minorEastAsia" w:eastAsiaTheme="minorEastAsia"/>
          <w:szCs w:val="21"/>
        </w:rPr>
        <w:t>%）</w:t>
      </w:r>
      <w:r>
        <w:t>。</w:t>
      </w:r>
    </w:p>
    <w:p>
      <w:pPr>
        <w:pStyle w:val="178"/>
        <w:spacing w:before="156"/>
        <w:ind w:firstLine="482"/>
        <w:jc w:val="center"/>
      </w:pPr>
      <w:r>
        <w:rPr>
          <w:b/>
          <w:lang w:val="en-US"/>
        </w:rPr>
        <w:drawing>
          <wp:inline distT="0" distB="0" distL="0" distR="0">
            <wp:extent cx="5124450" cy="2714625"/>
            <wp:effectExtent l="0" t="0" r="0" b="0"/>
            <wp:docPr id="979" name="图表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180"/>
        <w:tabs>
          <w:tab w:val="left" w:pos="400"/>
          <w:tab w:val="center" w:pos="4394"/>
        </w:tabs>
      </w:pPr>
      <w:bookmarkStart w:id="67" w:name="_Toc521678816"/>
      <w:r>
        <w:rPr>
          <w:rFonts w:hint="eastAsia"/>
        </w:rPr>
        <w:t>图</w:t>
      </w:r>
      <w:r>
        <w:rPr>
          <w:rFonts w:hint="eastAsia" w:eastAsia="宋体"/>
        </w:rPr>
        <w:t>1</w:t>
      </w:r>
      <w:r>
        <w:rPr>
          <w:rFonts w:hint="eastAsia"/>
        </w:rPr>
        <w:t xml:space="preserve">- </w:t>
      </w:r>
      <w:r>
        <w:fldChar w:fldCharType="begin"/>
      </w:r>
      <w:r>
        <w:instrText xml:space="preserve"> </w:instrText>
      </w:r>
      <w:r>
        <w:rPr>
          <w:rFonts w:hint="eastAsia"/>
        </w:rPr>
        <w:instrText xml:space="preserve">SEQ 图1- \* ARABIC</w:instrText>
      </w:r>
      <w:r>
        <w:instrText xml:space="preserve"> </w:instrText>
      </w:r>
      <w:r>
        <w:fldChar w:fldCharType="separate"/>
      </w:r>
      <w:r>
        <w:t>8</w:t>
      </w:r>
      <w:r>
        <w:fldChar w:fldCharType="end"/>
      </w:r>
      <w:r>
        <w:t xml:space="preserve"> </w:t>
      </w:r>
      <w:r>
        <w:rPr>
          <w:rFonts w:hint="eastAsia"/>
        </w:rPr>
        <w:t xml:space="preserve"> </w:t>
      </w:r>
      <w:r>
        <w:rPr>
          <w:rFonts w:hint="eastAsia" w:eastAsia="宋体"/>
        </w:rPr>
        <w:t>2019</w:t>
      </w:r>
      <w:r>
        <w:rPr>
          <w:rFonts w:hint="eastAsia"/>
        </w:rPr>
        <w:t>届毕业生就业量</w:t>
      </w:r>
      <w:r>
        <w:t>最大的前十个</w:t>
      </w:r>
      <w:r>
        <w:rPr>
          <w:rFonts w:hint="eastAsia"/>
        </w:rPr>
        <w:t>行业分布</w:t>
      </w:r>
      <w:bookmarkEnd w:id="67"/>
    </w:p>
    <w:p>
      <w:pPr>
        <w:pStyle w:val="180"/>
        <w:tabs>
          <w:tab w:val="left" w:pos="400"/>
          <w:tab w:val="center" w:pos="4394"/>
        </w:tabs>
      </w:pPr>
    </w:p>
    <w:p>
      <w:pPr>
        <w:pStyle w:val="180"/>
      </w:pPr>
      <w:bookmarkStart w:id="68" w:name="_Toc521676307"/>
      <w:bookmarkStart w:id="69" w:name="_Toc521678817"/>
      <w:r>
        <w:rPr>
          <w:rFonts w:hint="eastAsia"/>
        </w:rPr>
        <w:t>表</w:t>
      </w:r>
      <w:r>
        <w:rPr>
          <w:rFonts w:hint="eastAsia" w:eastAsia="宋体"/>
        </w:rPr>
        <w:t>1</w:t>
      </w:r>
      <w:r>
        <w:rPr>
          <w:rFonts w:hint="eastAsia"/>
        </w:rPr>
        <w:t xml:space="preserve">- </w:t>
      </w:r>
      <w:r>
        <w:t xml:space="preserve">13 </w:t>
      </w:r>
      <w:r>
        <w:rPr>
          <w:rFonts w:hint="eastAsia"/>
        </w:rPr>
        <w:t xml:space="preserve"> </w:t>
      </w:r>
      <w:r>
        <w:rPr>
          <w:rFonts w:hint="eastAsia" w:eastAsia="宋体"/>
        </w:rPr>
        <w:t>2019</w:t>
      </w:r>
      <w:r>
        <w:rPr>
          <w:rFonts w:hint="eastAsia"/>
        </w:rPr>
        <w:t>届不同</w:t>
      </w:r>
      <w:r>
        <w:t>学历毕业生</w:t>
      </w:r>
      <w:r>
        <w:rPr>
          <w:rFonts w:hint="eastAsia"/>
        </w:rPr>
        <w:t>就业量</w:t>
      </w:r>
      <w:r>
        <w:t>占比排名前十的</w:t>
      </w:r>
      <w:r>
        <w:rPr>
          <w:rFonts w:hint="eastAsia"/>
        </w:rPr>
        <w:t>行业分布</w:t>
      </w:r>
      <w:bookmarkEnd w:id="68"/>
      <w:bookmarkEnd w:id="69"/>
    </w:p>
    <w:tbl>
      <w:tblPr>
        <w:tblStyle w:val="130"/>
        <w:tblW w:w="5334" w:type="pct"/>
        <w:jc w:val="cente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autofit"/>
        <w:tblCellMar>
          <w:top w:w="0" w:type="dxa"/>
          <w:left w:w="108" w:type="dxa"/>
          <w:bottom w:w="0" w:type="dxa"/>
          <w:right w:w="108" w:type="dxa"/>
        </w:tblCellMar>
      </w:tblPr>
      <w:tblGrid>
        <w:gridCol w:w="3601"/>
        <w:gridCol w:w="922"/>
        <w:gridCol w:w="271"/>
        <w:gridCol w:w="3489"/>
        <w:gridCol w:w="1322"/>
      </w:tblGrid>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97" w:hRule="atLeast"/>
          <w:jc w:val="center"/>
        </w:trPr>
        <w:tc>
          <w:tcPr>
            <w:tcW w:w="2355" w:type="pct"/>
            <w:gridSpan w:val="2"/>
            <w:shd w:val="clear" w:color="auto" w:fill="92CDDC" w:themeFill="accent5" w:themeFillTint="99"/>
            <w:noWrap/>
            <w:vAlign w:val="center"/>
          </w:tcPr>
          <w:p>
            <w:pPr>
              <w:spacing w:before="0" w:after="0" w:line="240" w:lineRule="auto"/>
              <w:ind w:firstLine="480"/>
              <w:jc w:val="center"/>
              <w:rPr>
                <w:rFonts w:ascii="Times New Roman" w:hAnsi="Times New Roman"/>
                <w:b/>
                <w:bCs/>
                <w:color w:val="FFFFFF" w:themeColor="background1"/>
                <w:sz w:val="24"/>
                <w:szCs w:val="24"/>
                <w14:textFill>
                  <w14:solidFill>
                    <w14:schemeClr w14:val="bg1"/>
                  </w14:solidFill>
                </w14:textFill>
              </w:rPr>
            </w:pPr>
            <w:r>
              <w:rPr>
                <w:rFonts w:hint="eastAsia" w:ascii="Times New Roman" w:hAnsi="Times New Roman"/>
                <w:b/>
                <w:bCs/>
                <w:color w:val="FFFFFF" w:themeColor="background1"/>
                <w:sz w:val="21"/>
                <w:szCs w:val="24"/>
                <w14:textFill>
                  <w14:solidFill>
                    <w14:schemeClr w14:val="bg1"/>
                  </w14:solidFill>
                </w14:textFill>
              </w:rPr>
              <w:t>本科</w:t>
            </w:r>
            <w:r>
              <w:rPr>
                <w:rFonts w:ascii="Times New Roman" w:hAnsi="Times New Roman"/>
                <w:b/>
                <w:bCs/>
                <w:color w:val="FFFFFF" w:themeColor="background1"/>
                <w:sz w:val="21"/>
                <w:szCs w:val="24"/>
                <w14:textFill>
                  <w14:solidFill>
                    <w14:schemeClr w14:val="bg1"/>
                  </w14:solidFill>
                </w14:textFill>
              </w:rPr>
              <w:t>毕业生</w:t>
            </w:r>
          </w:p>
        </w:tc>
        <w:tc>
          <w:tcPr>
            <w:tcW w:w="141" w:type="pct"/>
            <w:vMerge w:val="restart"/>
            <w:tcBorders>
              <w:top w:val="nil"/>
              <w:bottom w:val="nil"/>
            </w:tcBorders>
            <w:shd w:val="clear" w:color="auto" w:fill="FFFFFF" w:themeFill="background1"/>
            <w:noWrap/>
            <w:vAlign w:val="center"/>
          </w:tcPr>
          <w:p>
            <w:pPr>
              <w:tabs>
                <w:tab w:val="center" w:pos="311"/>
              </w:tabs>
              <w:spacing w:before="0" w:after="0" w:line="240" w:lineRule="auto"/>
              <w:jc w:val="center"/>
              <w:rPr>
                <w:rFonts w:ascii="Times New Roman" w:hAnsi="Times New Roman"/>
                <w:b/>
                <w:bCs/>
                <w:color w:val="FFFFFF" w:themeColor="background1"/>
                <w:sz w:val="24"/>
                <w:szCs w:val="24"/>
                <w14:textFill>
                  <w14:solidFill>
                    <w14:schemeClr w14:val="bg1"/>
                  </w14:solidFill>
                </w14:textFill>
              </w:rPr>
            </w:pPr>
          </w:p>
        </w:tc>
        <w:tc>
          <w:tcPr>
            <w:tcW w:w="2504" w:type="pct"/>
            <w:gridSpan w:val="2"/>
            <w:shd w:val="clear" w:color="auto" w:fill="92CDDC" w:themeFill="accent5" w:themeFillTint="99"/>
            <w:noWrap/>
            <w:vAlign w:val="center"/>
          </w:tcPr>
          <w:p>
            <w:pPr>
              <w:spacing w:before="0" w:after="0" w:line="240" w:lineRule="auto"/>
              <w:jc w:val="center"/>
              <w:rPr>
                <w:rFonts w:ascii="Times New Roman" w:hAnsi="Times New Roman"/>
                <w:b/>
                <w:bCs/>
                <w:color w:val="FFFFFF" w:themeColor="background1"/>
                <w:sz w:val="24"/>
                <w:szCs w:val="24"/>
                <w14:textFill>
                  <w14:solidFill>
                    <w14:schemeClr w14:val="bg1"/>
                  </w14:solidFill>
                </w14:textFill>
              </w:rPr>
            </w:pPr>
            <w:r>
              <w:rPr>
                <w:rFonts w:hint="eastAsia" w:ascii="Times New Roman" w:hAnsi="Times New Roman"/>
                <w:b/>
                <w:bCs/>
                <w:color w:val="FFFFFF" w:themeColor="background1"/>
                <w:sz w:val="21"/>
                <w:szCs w:val="24"/>
                <w14:textFill>
                  <w14:solidFill>
                    <w14:schemeClr w14:val="bg1"/>
                  </w14:solidFill>
                </w14:textFill>
              </w:rPr>
              <w:t>毕业研究生</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0" w:hRule="atLeast"/>
          <w:jc w:val="center"/>
        </w:trPr>
        <w:tc>
          <w:tcPr>
            <w:tcW w:w="1875" w:type="pct"/>
            <w:shd w:val="clear" w:color="auto" w:fill="DAEEF3" w:themeFill="accent5" w:themeFillTint="33"/>
            <w:noWrap/>
            <w:vAlign w:val="top"/>
          </w:tcPr>
          <w:p>
            <w:pPr>
              <w:spacing w:before="0" w:after="0" w:line="240" w:lineRule="auto"/>
              <w:jc w:val="center"/>
              <w:rPr>
                <w:rFonts w:ascii="Times New Roman" w:hAnsi="Times New Roman"/>
                <w:b w:val="0"/>
                <w:bCs/>
                <w:sz w:val="21"/>
                <w:szCs w:val="21"/>
              </w:rPr>
            </w:pPr>
            <w:r>
              <w:rPr>
                <w:rFonts w:ascii="Times New Roman" w:hAnsi="Times New Roman"/>
                <w:b w:val="0"/>
                <w:bCs w:val="0"/>
                <w:color w:val="000000"/>
                <w:sz w:val="21"/>
                <w:szCs w:val="21"/>
              </w:rPr>
              <w:t>信息传输、软件和信息技术服务业</w:t>
            </w:r>
          </w:p>
        </w:tc>
        <w:tc>
          <w:tcPr>
            <w:tcW w:w="480" w:type="pct"/>
            <w:shd w:val="clear" w:color="auto" w:fill="DAEEF3" w:themeFill="accent5" w:themeFillTint="33"/>
            <w:vAlign w:val="bottom"/>
          </w:tcPr>
          <w:p>
            <w:pPr>
              <w:spacing w:before="0" w:after="0" w:line="240" w:lineRule="auto"/>
              <w:jc w:val="center"/>
              <w:rPr>
                <w:rFonts w:ascii="Times New Roman" w:hAnsi="Times New Roman"/>
                <w:sz w:val="21"/>
                <w:szCs w:val="21"/>
              </w:rPr>
            </w:pPr>
            <w:r>
              <w:rPr>
                <w:rFonts w:ascii="Times New Roman" w:hAnsi="Times New Roman"/>
                <w:color w:val="000000"/>
                <w:sz w:val="21"/>
                <w:szCs w:val="21"/>
              </w:rPr>
              <w:t>19.31%</w:t>
            </w:r>
          </w:p>
        </w:tc>
        <w:tc>
          <w:tcPr>
            <w:tcW w:w="141" w:type="pct"/>
            <w:vMerge w:val="continue"/>
            <w:tcBorders>
              <w:bottom w:val="nil"/>
            </w:tcBorders>
            <w:shd w:val="clear" w:color="auto" w:fill="FFFFFF" w:themeFill="background1"/>
            <w:noWrap/>
            <w:vAlign w:val="center"/>
          </w:tcPr>
          <w:p>
            <w:pPr>
              <w:tabs>
                <w:tab w:val="center" w:pos="311"/>
              </w:tabs>
              <w:spacing w:before="0" w:after="0" w:line="240" w:lineRule="auto"/>
              <w:jc w:val="center"/>
              <w:rPr>
                <w:rFonts w:ascii="Times New Roman" w:hAnsi="Times New Roman"/>
                <w:sz w:val="21"/>
                <w:szCs w:val="21"/>
              </w:rPr>
            </w:pPr>
          </w:p>
        </w:tc>
        <w:tc>
          <w:tcPr>
            <w:tcW w:w="1816" w:type="pct"/>
            <w:shd w:val="clear" w:color="auto" w:fill="DAEEF3" w:themeFill="accent5" w:themeFillTint="33"/>
            <w:noWrap/>
            <w:vAlign w:val="top"/>
          </w:tcPr>
          <w:p>
            <w:pPr>
              <w:spacing w:before="0" w:after="0" w:line="240" w:lineRule="auto"/>
              <w:jc w:val="center"/>
              <w:rPr>
                <w:rFonts w:ascii="Times New Roman" w:hAnsi="Times New Roman"/>
                <w:sz w:val="21"/>
                <w:szCs w:val="21"/>
              </w:rPr>
            </w:pPr>
            <w:r>
              <w:rPr>
                <w:rFonts w:ascii="Times New Roman" w:hAnsi="Times New Roman"/>
                <w:bCs/>
                <w:color w:val="000000"/>
                <w:sz w:val="21"/>
                <w:szCs w:val="21"/>
              </w:rPr>
              <w:t>金融业</w:t>
            </w:r>
          </w:p>
        </w:tc>
        <w:tc>
          <w:tcPr>
            <w:tcW w:w="688" w:type="pct"/>
            <w:shd w:val="clear" w:color="auto" w:fill="DAEEF3" w:themeFill="accent5" w:themeFillTint="33"/>
            <w:noWrap/>
            <w:vAlign w:val="bottom"/>
          </w:tcPr>
          <w:p>
            <w:pPr>
              <w:spacing w:before="0" w:after="0" w:line="240" w:lineRule="auto"/>
              <w:jc w:val="center"/>
              <w:rPr>
                <w:rFonts w:ascii="Times New Roman" w:hAnsi="Times New Roman"/>
                <w:sz w:val="21"/>
                <w:szCs w:val="21"/>
              </w:rPr>
            </w:pPr>
            <w:r>
              <w:rPr>
                <w:rFonts w:ascii="Times New Roman" w:hAnsi="Times New Roman"/>
                <w:color w:val="000000"/>
                <w:sz w:val="21"/>
                <w:szCs w:val="21"/>
              </w:rPr>
              <w:t>20.29%</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0" w:hRule="atLeast"/>
          <w:jc w:val="center"/>
        </w:trPr>
        <w:tc>
          <w:tcPr>
            <w:tcW w:w="1875" w:type="pct"/>
            <w:noWrap/>
            <w:vAlign w:val="top"/>
          </w:tcPr>
          <w:p>
            <w:pPr>
              <w:spacing w:before="0" w:after="0" w:line="240" w:lineRule="auto"/>
              <w:jc w:val="center"/>
              <w:rPr>
                <w:rFonts w:ascii="Times New Roman" w:hAnsi="Times New Roman"/>
                <w:b w:val="0"/>
                <w:bCs/>
                <w:sz w:val="21"/>
                <w:szCs w:val="21"/>
              </w:rPr>
            </w:pPr>
            <w:r>
              <w:rPr>
                <w:rFonts w:ascii="Times New Roman" w:hAnsi="Times New Roman"/>
                <w:b w:val="0"/>
                <w:bCs w:val="0"/>
                <w:color w:val="000000"/>
                <w:sz w:val="21"/>
                <w:szCs w:val="21"/>
              </w:rPr>
              <w:t>金融业</w:t>
            </w:r>
          </w:p>
        </w:tc>
        <w:tc>
          <w:tcPr>
            <w:tcW w:w="480" w:type="pct"/>
            <w:vAlign w:val="bottom"/>
          </w:tcPr>
          <w:p>
            <w:pPr>
              <w:spacing w:before="0" w:after="0" w:line="240" w:lineRule="auto"/>
              <w:jc w:val="center"/>
              <w:rPr>
                <w:rFonts w:ascii="Times New Roman" w:hAnsi="Times New Roman"/>
                <w:sz w:val="21"/>
                <w:szCs w:val="21"/>
              </w:rPr>
            </w:pPr>
            <w:r>
              <w:rPr>
                <w:rFonts w:ascii="Times New Roman" w:hAnsi="Times New Roman"/>
                <w:color w:val="000000"/>
                <w:sz w:val="21"/>
                <w:szCs w:val="21"/>
              </w:rPr>
              <w:t>12.56%</w:t>
            </w:r>
          </w:p>
        </w:tc>
        <w:tc>
          <w:tcPr>
            <w:tcW w:w="141" w:type="pct"/>
            <w:vMerge w:val="continue"/>
            <w:tcBorders>
              <w:bottom w:val="nil"/>
            </w:tcBorders>
            <w:shd w:val="clear" w:color="auto" w:fill="FFFFFF" w:themeFill="background1"/>
            <w:noWrap/>
            <w:vAlign w:val="center"/>
          </w:tcPr>
          <w:p>
            <w:pPr>
              <w:tabs>
                <w:tab w:val="center" w:pos="311"/>
              </w:tabs>
              <w:spacing w:before="0" w:after="0" w:line="240" w:lineRule="auto"/>
              <w:jc w:val="center"/>
              <w:rPr>
                <w:rFonts w:ascii="Times New Roman" w:hAnsi="Times New Roman"/>
                <w:sz w:val="21"/>
                <w:szCs w:val="21"/>
              </w:rPr>
            </w:pPr>
          </w:p>
        </w:tc>
        <w:tc>
          <w:tcPr>
            <w:tcW w:w="1816" w:type="pct"/>
            <w:noWrap/>
            <w:vAlign w:val="top"/>
          </w:tcPr>
          <w:p>
            <w:pPr>
              <w:spacing w:before="0" w:after="0" w:line="240" w:lineRule="auto"/>
              <w:jc w:val="center"/>
              <w:rPr>
                <w:rFonts w:ascii="Times New Roman" w:hAnsi="Times New Roman"/>
                <w:sz w:val="21"/>
                <w:szCs w:val="21"/>
              </w:rPr>
            </w:pPr>
            <w:r>
              <w:rPr>
                <w:rFonts w:ascii="Times New Roman" w:hAnsi="Times New Roman"/>
                <w:bCs/>
                <w:color w:val="000000"/>
                <w:sz w:val="21"/>
                <w:szCs w:val="21"/>
              </w:rPr>
              <w:t>信息传输、软件和信息技术服务业</w:t>
            </w:r>
          </w:p>
        </w:tc>
        <w:tc>
          <w:tcPr>
            <w:tcW w:w="688" w:type="pct"/>
            <w:noWrap/>
            <w:vAlign w:val="bottom"/>
          </w:tcPr>
          <w:p>
            <w:pPr>
              <w:spacing w:before="0" w:after="0" w:line="240" w:lineRule="auto"/>
              <w:jc w:val="center"/>
              <w:rPr>
                <w:rFonts w:ascii="Times New Roman" w:hAnsi="Times New Roman"/>
                <w:sz w:val="21"/>
                <w:szCs w:val="21"/>
              </w:rPr>
            </w:pPr>
            <w:r>
              <w:rPr>
                <w:rFonts w:ascii="Times New Roman" w:hAnsi="Times New Roman"/>
                <w:color w:val="000000"/>
                <w:sz w:val="21"/>
                <w:szCs w:val="21"/>
              </w:rPr>
              <w:t>18.62%</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0" w:hRule="atLeast"/>
          <w:jc w:val="center"/>
        </w:trPr>
        <w:tc>
          <w:tcPr>
            <w:tcW w:w="1875" w:type="pct"/>
            <w:shd w:val="clear" w:color="auto" w:fill="DAEEF3" w:themeFill="accent5" w:themeFillTint="33"/>
            <w:noWrap/>
            <w:vAlign w:val="top"/>
          </w:tcPr>
          <w:p>
            <w:pPr>
              <w:spacing w:before="0" w:after="0" w:line="240" w:lineRule="auto"/>
              <w:jc w:val="center"/>
              <w:rPr>
                <w:rFonts w:ascii="Times New Roman" w:hAnsi="Times New Roman"/>
                <w:b w:val="0"/>
                <w:bCs/>
                <w:sz w:val="21"/>
                <w:szCs w:val="21"/>
              </w:rPr>
            </w:pPr>
            <w:r>
              <w:rPr>
                <w:rFonts w:ascii="Times New Roman" w:hAnsi="Times New Roman"/>
                <w:b w:val="0"/>
                <w:bCs w:val="0"/>
                <w:color w:val="000000"/>
                <w:sz w:val="21"/>
                <w:szCs w:val="21"/>
              </w:rPr>
              <w:t>租赁和商务服务业</w:t>
            </w:r>
          </w:p>
        </w:tc>
        <w:tc>
          <w:tcPr>
            <w:tcW w:w="480" w:type="pct"/>
            <w:shd w:val="clear" w:color="auto" w:fill="DAEEF3" w:themeFill="accent5" w:themeFillTint="33"/>
            <w:vAlign w:val="bottom"/>
          </w:tcPr>
          <w:p>
            <w:pPr>
              <w:spacing w:before="0" w:after="0" w:line="240" w:lineRule="auto"/>
              <w:jc w:val="center"/>
              <w:rPr>
                <w:rFonts w:ascii="Times New Roman" w:hAnsi="Times New Roman"/>
                <w:sz w:val="21"/>
                <w:szCs w:val="21"/>
              </w:rPr>
            </w:pPr>
            <w:r>
              <w:rPr>
                <w:rFonts w:ascii="Times New Roman" w:hAnsi="Times New Roman"/>
                <w:color w:val="000000"/>
                <w:sz w:val="21"/>
                <w:szCs w:val="21"/>
              </w:rPr>
              <w:t>9.84%</w:t>
            </w:r>
          </w:p>
        </w:tc>
        <w:tc>
          <w:tcPr>
            <w:tcW w:w="141" w:type="pct"/>
            <w:vMerge w:val="continue"/>
            <w:tcBorders>
              <w:bottom w:val="nil"/>
            </w:tcBorders>
            <w:shd w:val="clear" w:color="auto" w:fill="FFFFFF" w:themeFill="background1"/>
            <w:noWrap/>
            <w:vAlign w:val="center"/>
          </w:tcPr>
          <w:p>
            <w:pPr>
              <w:tabs>
                <w:tab w:val="center" w:pos="311"/>
              </w:tabs>
              <w:spacing w:before="0" w:after="0" w:line="240" w:lineRule="auto"/>
              <w:jc w:val="center"/>
              <w:rPr>
                <w:rFonts w:ascii="Times New Roman" w:hAnsi="Times New Roman"/>
                <w:sz w:val="21"/>
                <w:szCs w:val="21"/>
              </w:rPr>
            </w:pPr>
          </w:p>
        </w:tc>
        <w:tc>
          <w:tcPr>
            <w:tcW w:w="1816" w:type="pct"/>
            <w:shd w:val="clear" w:color="auto" w:fill="DAEEF3" w:themeFill="accent5" w:themeFillTint="33"/>
            <w:noWrap/>
            <w:vAlign w:val="top"/>
          </w:tcPr>
          <w:p>
            <w:pPr>
              <w:spacing w:before="0" w:after="0" w:line="240" w:lineRule="auto"/>
              <w:jc w:val="center"/>
              <w:rPr>
                <w:rFonts w:ascii="Times New Roman" w:hAnsi="Times New Roman"/>
                <w:sz w:val="21"/>
                <w:szCs w:val="21"/>
              </w:rPr>
            </w:pPr>
            <w:r>
              <w:rPr>
                <w:rFonts w:ascii="Times New Roman" w:hAnsi="Times New Roman"/>
                <w:bCs/>
                <w:color w:val="000000"/>
                <w:sz w:val="21"/>
                <w:szCs w:val="21"/>
              </w:rPr>
              <w:t>教育</w:t>
            </w:r>
          </w:p>
        </w:tc>
        <w:tc>
          <w:tcPr>
            <w:tcW w:w="688" w:type="pct"/>
            <w:shd w:val="clear" w:color="auto" w:fill="DAEEF3" w:themeFill="accent5" w:themeFillTint="33"/>
            <w:noWrap/>
            <w:vAlign w:val="bottom"/>
          </w:tcPr>
          <w:p>
            <w:pPr>
              <w:spacing w:before="0" w:after="0" w:line="240" w:lineRule="auto"/>
              <w:jc w:val="center"/>
              <w:rPr>
                <w:rFonts w:ascii="Times New Roman" w:hAnsi="Times New Roman"/>
                <w:sz w:val="21"/>
                <w:szCs w:val="21"/>
              </w:rPr>
            </w:pPr>
            <w:r>
              <w:rPr>
                <w:rFonts w:ascii="Times New Roman" w:hAnsi="Times New Roman"/>
                <w:color w:val="000000"/>
                <w:sz w:val="21"/>
                <w:szCs w:val="21"/>
              </w:rPr>
              <w:t>11.30%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0" w:hRule="atLeast"/>
          <w:jc w:val="center"/>
        </w:trPr>
        <w:tc>
          <w:tcPr>
            <w:tcW w:w="1875" w:type="pct"/>
            <w:noWrap/>
            <w:vAlign w:val="top"/>
          </w:tcPr>
          <w:p>
            <w:pPr>
              <w:spacing w:before="0" w:after="0" w:line="240" w:lineRule="auto"/>
              <w:jc w:val="center"/>
              <w:rPr>
                <w:rFonts w:ascii="Times New Roman" w:hAnsi="Times New Roman"/>
                <w:b w:val="0"/>
                <w:bCs/>
                <w:sz w:val="21"/>
                <w:szCs w:val="21"/>
              </w:rPr>
            </w:pPr>
            <w:r>
              <w:rPr>
                <w:rFonts w:ascii="Times New Roman" w:hAnsi="Times New Roman"/>
                <w:b w:val="0"/>
                <w:bCs w:val="0"/>
                <w:color w:val="000000"/>
                <w:sz w:val="21"/>
                <w:szCs w:val="21"/>
              </w:rPr>
              <w:t>制造业</w:t>
            </w:r>
          </w:p>
        </w:tc>
        <w:tc>
          <w:tcPr>
            <w:tcW w:w="480" w:type="pct"/>
            <w:vAlign w:val="bottom"/>
          </w:tcPr>
          <w:p>
            <w:pPr>
              <w:spacing w:before="0" w:after="0" w:line="240" w:lineRule="auto"/>
              <w:jc w:val="center"/>
              <w:rPr>
                <w:rFonts w:ascii="Times New Roman" w:hAnsi="Times New Roman"/>
                <w:sz w:val="21"/>
                <w:szCs w:val="21"/>
              </w:rPr>
            </w:pPr>
            <w:r>
              <w:rPr>
                <w:rFonts w:ascii="Times New Roman" w:hAnsi="Times New Roman"/>
                <w:color w:val="000000"/>
                <w:sz w:val="21"/>
                <w:szCs w:val="21"/>
              </w:rPr>
              <w:t>9.65%</w:t>
            </w:r>
          </w:p>
        </w:tc>
        <w:tc>
          <w:tcPr>
            <w:tcW w:w="141" w:type="pct"/>
            <w:vMerge w:val="continue"/>
            <w:tcBorders>
              <w:bottom w:val="nil"/>
            </w:tcBorders>
            <w:shd w:val="clear" w:color="auto" w:fill="FFFFFF" w:themeFill="background1"/>
            <w:noWrap/>
            <w:vAlign w:val="center"/>
          </w:tcPr>
          <w:p>
            <w:pPr>
              <w:tabs>
                <w:tab w:val="center" w:pos="311"/>
              </w:tabs>
              <w:spacing w:before="0" w:after="0" w:line="240" w:lineRule="auto"/>
              <w:jc w:val="center"/>
              <w:rPr>
                <w:rFonts w:ascii="Times New Roman" w:hAnsi="Times New Roman"/>
                <w:sz w:val="21"/>
                <w:szCs w:val="21"/>
              </w:rPr>
            </w:pPr>
          </w:p>
        </w:tc>
        <w:tc>
          <w:tcPr>
            <w:tcW w:w="1816" w:type="pct"/>
            <w:noWrap/>
            <w:vAlign w:val="top"/>
          </w:tcPr>
          <w:p>
            <w:pPr>
              <w:spacing w:before="0" w:after="0" w:line="240" w:lineRule="auto"/>
              <w:jc w:val="center"/>
              <w:rPr>
                <w:rFonts w:ascii="Times New Roman" w:hAnsi="Times New Roman"/>
                <w:sz w:val="21"/>
                <w:szCs w:val="21"/>
              </w:rPr>
            </w:pPr>
            <w:r>
              <w:rPr>
                <w:rFonts w:ascii="Times New Roman" w:hAnsi="Times New Roman"/>
                <w:bCs/>
                <w:color w:val="000000"/>
                <w:sz w:val="21"/>
                <w:szCs w:val="21"/>
              </w:rPr>
              <w:t>科学研究和技术服务业</w:t>
            </w:r>
          </w:p>
        </w:tc>
        <w:tc>
          <w:tcPr>
            <w:tcW w:w="688" w:type="pct"/>
            <w:noWrap/>
            <w:vAlign w:val="bottom"/>
          </w:tcPr>
          <w:p>
            <w:pPr>
              <w:spacing w:before="0" w:after="0" w:line="240" w:lineRule="auto"/>
              <w:jc w:val="center"/>
              <w:rPr>
                <w:rFonts w:ascii="Times New Roman" w:hAnsi="Times New Roman"/>
                <w:sz w:val="21"/>
                <w:szCs w:val="21"/>
              </w:rPr>
            </w:pPr>
            <w:r>
              <w:rPr>
                <w:rFonts w:ascii="Times New Roman" w:hAnsi="Times New Roman"/>
                <w:color w:val="000000"/>
                <w:sz w:val="21"/>
                <w:szCs w:val="21"/>
              </w:rPr>
              <w:t>9.52%</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0" w:hRule="atLeast"/>
          <w:jc w:val="center"/>
        </w:trPr>
        <w:tc>
          <w:tcPr>
            <w:tcW w:w="1875" w:type="pct"/>
            <w:shd w:val="clear" w:color="auto" w:fill="DAEEF3" w:themeFill="accent5" w:themeFillTint="33"/>
            <w:noWrap/>
            <w:vAlign w:val="top"/>
          </w:tcPr>
          <w:p>
            <w:pPr>
              <w:spacing w:before="0" w:after="0" w:line="240" w:lineRule="auto"/>
              <w:jc w:val="center"/>
              <w:rPr>
                <w:rFonts w:ascii="Times New Roman" w:hAnsi="Times New Roman"/>
                <w:b w:val="0"/>
                <w:bCs/>
                <w:sz w:val="21"/>
                <w:szCs w:val="21"/>
              </w:rPr>
            </w:pPr>
            <w:r>
              <w:rPr>
                <w:rFonts w:ascii="Times New Roman" w:hAnsi="Times New Roman"/>
                <w:b w:val="0"/>
                <w:bCs w:val="0"/>
                <w:color w:val="000000"/>
                <w:sz w:val="21"/>
                <w:szCs w:val="21"/>
              </w:rPr>
              <w:t>批发和零售业</w:t>
            </w:r>
          </w:p>
        </w:tc>
        <w:tc>
          <w:tcPr>
            <w:tcW w:w="480" w:type="pct"/>
            <w:shd w:val="clear" w:color="auto" w:fill="DAEEF3" w:themeFill="accent5" w:themeFillTint="33"/>
            <w:vAlign w:val="bottom"/>
          </w:tcPr>
          <w:p>
            <w:pPr>
              <w:spacing w:before="0" w:after="0" w:line="240" w:lineRule="auto"/>
              <w:jc w:val="center"/>
              <w:rPr>
                <w:rFonts w:ascii="Times New Roman" w:hAnsi="Times New Roman"/>
                <w:sz w:val="21"/>
                <w:szCs w:val="21"/>
              </w:rPr>
            </w:pPr>
            <w:r>
              <w:rPr>
                <w:rFonts w:ascii="Times New Roman" w:hAnsi="Times New Roman"/>
                <w:color w:val="000000"/>
                <w:sz w:val="21"/>
                <w:szCs w:val="21"/>
              </w:rPr>
              <w:t>8.09%</w:t>
            </w:r>
          </w:p>
        </w:tc>
        <w:tc>
          <w:tcPr>
            <w:tcW w:w="141" w:type="pct"/>
            <w:vMerge w:val="continue"/>
            <w:tcBorders>
              <w:bottom w:val="nil"/>
            </w:tcBorders>
            <w:shd w:val="clear" w:color="auto" w:fill="FFFFFF" w:themeFill="background1"/>
            <w:noWrap/>
            <w:vAlign w:val="center"/>
          </w:tcPr>
          <w:p>
            <w:pPr>
              <w:tabs>
                <w:tab w:val="center" w:pos="311"/>
              </w:tabs>
              <w:spacing w:before="0" w:after="0" w:line="240" w:lineRule="auto"/>
              <w:jc w:val="center"/>
              <w:rPr>
                <w:rFonts w:ascii="Times New Roman" w:hAnsi="Times New Roman"/>
                <w:sz w:val="21"/>
                <w:szCs w:val="21"/>
              </w:rPr>
            </w:pPr>
          </w:p>
        </w:tc>
        <w:tc>
          <w:tcPr>
            <w:tcW w:w="1816" w:type="pct"/>
            <w:shd w:val="clear" w:color="auto" w:fill="DAEEF3" w:themeFill="accent5" w:themeFillTint="33"/>
            <w:noWrap/>
            <w:vAlign w:val="top"/>
          </w:tcPr>
          <w:p>
            <w:pPr>
              <w:spacing w:before="0" w:after="0" w:line="240" w:lineRule="auto"/>
              <w:jc w:val="center"/>
              <w:rPr>
                <w:rFonts w:ascii="Times New Roman" w:hAnsi="Times New Roman"/>
                <w:sz w:val="21"/>
                <w:szCs w:val="21"/>
              </w:rPr>
            </w:pPr>
            <w:r>
              <w:rPr>
                <w:rFonts w:ascii="Times New Roman" w:hAnsi="Times New Roman"/>
                <w:bCs/>
                <w:color w:val="000000"/>
                <w:sz w:val="21"/>
                <w:szCs w:val="21"/>
              </w:rPr>
              <w:t>制造业</w:t>
            </w:r>
          </w:p>
        </w:tc>
        <w:tc>
          <w:tcPr>
            <w:tcW w:w="688" w:type="pct"/>
            <w:shd w:val="clear" w:color="auto" w:fill="DAEEF3" w:themeFill="accent5" w:themeFillTint="33"/>
            <w:noWrap/>
            <w:vAlign w:val="bottom"/>
          </w:tcPr>
          <w:p>
            <w:pPr>
              <w:spacing w:before="0" w:after="0" w:line="240" w:lineRule="auto"/>
              <w:jc w:val="center"/>
              <w:rPr>
                <w:rFonts w:ascii="Times New Roman" w:hAnsi="Times New Roman"/>
                <w:sz w:val="21"/>
                <w:szCs w:val="21"/>
              </w:rPr>
            </w:pPr>
            <w:r>
              <w:rPr>
                <w:rFonts w:ascii="Times New Roman" w:hAnsi="Times New Roman"/>
                <w:color w:val="000000"/>
                <w:sz w:val="21"/>
                <w:szCs w:val="21"/>
              </w:rPr>
              <w:t>7.53%</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0" w:hRule="atLeast"/>
          <w:jc w:val="center"/>
        </w:trPr>
        <w:tc>
          <w:tcPr>
            <w:tcW w:w="1875" w:type="pct"/>
            <w:noWrap/>
            <w:vAlign w:val="top"/>
          </w:tcPr>
          <w:p>
            <w:pPr>
              <w:spacing w:before="0" w:after="0" w:line="240" w:lineRule="auto"/>
              <w:jc w:val="center"/>
              <w:rPr>
                <w:rFonts w:ascii="Times New Roman" w:hAnsi="Times New Roman"/>
                <w:b w:val="0"/>
                <w:bCs/>
                <w:sz w:val="21"/>
                <w:szCs w:val="21"/>
              </w:rPr>
            </w:pPr>
            <w:r>
              <w:rPr>
                <w:rFonts w:ascii="Times New Roman" w:hAnsi="Times New Roman"/>
                <w:b w:val="0"/>
                <w:bCs w:val="0"/>
                <w:color w:val="000000"/>
                <w:sz w:val="21"/>
                <w:szCs w:val="21"/>
              </w:rPr>
              <w:t>文化、体育和娱乐业</w:t>
            </w:r>
          </w:p>
        </w:tc>
        <w:tc>
          <w:tcPr>
            <w:tcW w:w="480" w:type="pct"/>
            <w:vAlign w:val="bottom"/>
          </w:tcPr>
          <w:p>
            <w:pPr>
              <w:spacing w:before="0" w:after="0" w:line="240" w:lineRule="auto"/>
              <w:jc w:val="center"/>
              <w:rPr>
                <w:rFonts w:ascii="Times New Roman" w:hAnsi="Times New Roman"/>
                <w:sz w:val="21"/>
                <w:szCs w:val="21"/>
              </w:rPr>
            </w:pPr>
            <w:r>
              <w:rPr>
                <w:rFonts w:ascii="Times New Roman" w:hAnsi="Times New Roman"/>
                <w:color w:val="000000"/>
                <w:sz w:val="21"/>
                <w:szCs w:val="21"/>
              </w:rPr>
              <w:t>6.56%</w:t>
            </w:r>
          </w:p>
        </w:tc>
        <w:tc>
          <w:tcPr>
            <w:tcW w:w="141" w:type="pct"/>
            <w:vMerge w:val="continue"/>
            <w:tcBorders>
              <w:bottom w:val="nil"/>
            </w:tcBorders>
            <w:shd w:val="clear" w:color="auto" w:fill="FFFFFF" w:themeFill="background1"/>
            <w:noWrap/>
            <w:vAlign w:val="center"/>
          </w:tcPr>
          <w:p>
            <w:pPr>
              <w:tabs>
                <w:tab w:val="center" w:pos="311"/>
              </w:tabs>
              <w:spacing w:before="0" w:after="0" w:line="240" w:lineRule="auto"/>
              <w:jc w:val="center"/>
              <w:rPr>
                <w:rFonts w:ascii="Times New Roman" w:hAnsi="Times New Roman"/>
                <w:sz w:val="21"/>
                <w:szCs w:val="21"/>
              </w:rPr>
            </w:pPr>
          </w:p>
        </w:tc>
        <w:tc>
          <w:tcPr>
            <w:tcW w:w="1816" w:type="pct"/>
            <w:noWrap/>
            <w:vAlign w:val="top"/>
          </w:tcPr>
          <w:p>
            <w:pPr>
              <w:spacing w:before="0" w:after="0" w:line="240" w:lineRule="auto"/>
              <w:jc w:val="center"/>
              <w:rPr>
                <w:rFonts w:ascii="Times New Roman" w:hAnsi="Times New Roman"/>
                <w:sz w:val="21"/>
                <w:szCs w:val="21"/>
              </w:rPr>
            </w:pPr>
            <w:r>
              <w:rPr>
                <w:rFonts w:ascii="Times New Roman" w:hAnsi="Times New Roman"/>
                <w:bCs/>
                <w:color w:val="000000"/>
                <w:sz w:val="21"/>
                <w:szCs w:val="21"/>
              </w:rPr>
              <w:t>租赁和商务服务业</w:t>
            </w:r>
          </w:p>
        </w:tc>
        <w:tc>
          <w:tcPr>
            <w:tcW w:w="688" w:type="pct"/>
            <w:noWrap/>
            <w:vAlign w:val="bottom"/>
          </w:tcPr>
          <w:p>
            <w:pPr>
              <w:spacing w:before="0" w:after="0" w:line="240" w:lineRule="auto"/>
              <w:jc w:val="center"/>
              <w:rPr>
                <w:rFonts w:ascii="Times New Roman" w:hAnsi="Times New Roman"/>
                <w:sz w:val="21"/>
                <w:szCs w:val="21"/>
              </w:rPr>
            </w:pPr>
            <w:r>
              <w:rPr>
                <w:rFonts w:ascii="Times New Roman" w:hAnsi="Times New Roman"/>
                <w:color w:val="000000"/>
                <w:sz w:val="21"/>
                <w:szCs w:val="21"/>
              </w:rPr>
              <w:t>7.32%</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0" w:hRule="atLeast"/>
          <w:jc w:val="center"/>
        </w:trPr>
        <w:tc>
          <w:tcPr>
            <w:tcW w:w="1875" w:type="pct"/>
            <w:shd w:val="clear" w:color="auto" w:fill="DAEEF3" w:themeFill="accent5" w:themeFillTint="33"/>
            <w:noWrap/>
            <w:vAlign w:val="top"/>
          </w:tcPr>
          <w:p>
            <w:pPr>
              <w:spacing w:before="0" w:after="0" w:line="240" w:lineRule="auto"/>
              <w:jc w:val="center"/>
              <w:rPr>
                <w:rFonts w:ascii="Times New Roman" w:hAnsi="Times New Roman"/>
                <w:b w:val="0"/>
                <w:bCs/>
                <w:sz w:val="21"/>
                <w:szCs w:val="21"/>
              </w:rPr>
            </w:pPr>
            <w:r>
              <w:rPr>
                <w:rFonts w:ascii="Times New Roman" w:hAnsi="Times New Roman"/>
                <w:b w:val="0"/>
                <w:bCs w:val="0"/>
                <w:color w:val="000000"/>
                <w:sz w:val="21"/>
                <w:szCs w:val="21"/>
              </w:rPr>
              <w:t>教育</w:t>
            </w:r>
          </w:p>
        </w:tc>
        <w:tc>
          <w:tcPr>
            <w:tcW w:w="480" w:type="pct"/>
            <w:shd w:val="clear" w:color="auto" w:fill="DAEEF3" w:themeFill="accent5" w:themeFillTint="33"/>
            <w:vAlign w:val="bottom"/>
          </w:tcPr>
          <w:p>
            <w:pPr>
              <w:spacing w:before="0" w:after="0" w:line="240" w:lineRule="auto"/>
              <w:jc w:val="center"/>
              <w:rPr>
                <w:rFonts w:ascii="Times New Roman" w:hAnsi="Times New Roman"/>
                <w:sz w:val="21"/>
                <w:szCs w:val="21"/>
              </w:rPr>
            </w:pPr>
            <w:r>
              <w:rPr>
                <w:rFonts w:ascii="Times New Roman" w:hAnsi="Times New Roman"/>
                <w:color w:val="000000"/>
                <w:sz w:val="21"/>
                <w:szCs w:val="21"/>
              </w:rPr>
              <w:t>5.52%</w:t>
            </w:r>
          </w:p>
        </w:tc>
        <w:tc>
          <w:tcPr>
            <w:tcW w:w="141" w:type="pct"/>
            <w:vMerge w:val="continue"/>
            <w:tcBorders>
              <w:bottom w:val="nil"/>
            </w:tcBorders>
            <w:shd w:val="clear" w:color="auto" w:fill="FFFFFF" w:themeFill="background1"/>
            <w:noWrap/>
            <w:vAlign w:val="center"/>
          </w:tcPr>
          <w:p>
            <w:pPr>
              <w:tabs>
                <w:tab w:val="center" w:pos="311"/>
              </w:tabs>
              <w:spacing w:before="0" w:after="0" w:line="240" w:lineRule="auto"/>
              <w:jc w:val="center"/>
              <w:rPr>
                <w:rFonts w:ascii="Times New Roman" w:hAnsi="Times New Roman"/>
                <w:sz w:val="21"/>
                <w:szCs w:val="21"/>
              </w:rPr>
            </w:pPr>
          </w:p>
        </w:tc>
        <w:tc>
          <w:tcPr>
            <w:tcW w:w="1816" w:type="pct"/>
            <w:shd w:val="clear" w:color="auto" w:fill="DAEEF3" w:themeFill="accent5" w:themeFillTint="33"/>
            <w:noWrap/>
            <w:vAlign w:val="top"/>
          </w:tcPr>
          <w:p>
            <w:pPr>
              <w:spacing w:before="0" w:after="0" w:line="240" w:lineRule="auto"/>
              <w:jc w:val="center"/>
              <w:rPr>
                <w:rFonts w:ascii="Times New Roman" w:hAnsi="Times New Roman"/>
                <w:sz w:val="21"/>
                <w:szCs w:val="21"/>
              </w:rPr>
            </w:pPr>
            <w:r>
              <w:rPr>
                <w:rFonts w:ascii="Times New Roman" w:hAnsi="Times New Roman"/>
                <w:bCs/>
                <w:color w:val="000000"/>
                <w:sz w:val="21"/>
                <w:szCs w:val="21"/>
              </w:rPr>
              <w:t>公共管理、社会保障和社会组织</w:t>
            </w:r>
          </w:p>
        </w:tc>
        <w:tc>
          <w:tcPr>
            <w:tcW w:w="688" w:type="pct"/>
            <w:shd w:val="clear" w:color="auto" w:fill="DAEEF3" w:themeFill="accent5" w:themeFillTint="33"/>
            <w:noWrap/>
            <w:vAlign w:val="bottom"/>
          </w:tcPr>
          <w:p>
            <w:pPr>
              <w:spacing w:before="0" w:after="0" w:line="240" w:lineRule="auto"/>
              <w:jc w:val="center"/>
              <w:rPr>
                <w:rFonts w:ascii="Times New Roman" w:hAnsi="Times New Roman"/>
                <w:sz w:val="21"/>
                <w:szCs w:val="21"/>
              </w:rPr>
            </w:pPr>
            <w:r>
              <w:rPr>
                <w:rFonts w:ascii="Times New Roman" w:hAnsi="Times New Roman"/>
                <w:color w:val="000000"/>
                <w:sz w:val="21"/>
                <w:szCs w:val="21"/>
              </w:rPr>
              <w:t>6.90%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0" w:hRule="atLeast"/>
          <w:jc w:val="center"/>
        </w:trPr>
        <w:tc>
          <w:tcPr>
            <w:tcW w:w="1875" w:type="pct"/>
            <w:noWrap/>
            <w:vAlign w:val="top"/>
          </w:tcPr>
          <w:p>
            <w:pPr>
              <w:spacing w:before="0" w:after="0" w:line="240" w:lineRule="auto"/>
              <w:jc w:val="center"/>
              <w:rPr>
                <w:rFonts w:ascii="Times New Roman" w:hAnsi="Times New Roman"/>
                <w:b w:val="0"/>
                <w:bCs/>
                <w:sz w:val="21"/>
                <w:szCs w:val="21"/>
              </w:rPr>
            </w:pPr>
            <w:r>
              <w:rPr>
                <w:rFonts w:ascii="Times New Roman" w:hAnsi="Times New Roman"/>
                <w:b w:val="0"/>
                <w:bCs w:val="0"/>
                <w:color w:val="000000"/>
                <w:sz w:val="21"/>
                <w:szCs w:val="21"/>
              </w:rPr>
              <w:t>公共管理、社会保障和社会组织</w:t>
            </w:r>
          </w:p>
        </w:tc>
        <w:tc>
          <w:tcPr>
            <w:tcW w:w="480" w:type="pct"/>
            <w:vAlign w:val="bottom"/>
          </w:tcPr>
          <w:p>
            <w:pPr>
              <w:spacing w:before="0" w:after="0" w:line="240" w:lineRule="auto"/>
              <w:jc w:val="center"/>
              <w:rPr>
                <w:rFonts w:ascii="Times New Roman" w:hAnsi="Times New Roman"/>
                <w:sz w:val="21"/>
                <w:szCs w:val="21"/>
              </w:rPr>
            </w:pPr>
            <w:r>
              <w:rPr>
                <w:rFonts w:ascii="Times New Roman" w:hAnsi="Times New Roman"/>
                <w:color w:val="000000"/>
                <w:sz w:val="21"/>
                <w:szCs w:val="21"/>
              </w:rPr>
              <w:t>5.14%</w:t>
            </w:r>
          </w:p>
        </w:tc>
        <w:tc>
          <w:tcPr>
            <w:tcW w:w="141" w:type="pct"/>
            <w:vMerge w:val="continue"/>
            <w:tcBorders>
              <w:bottom w:val="nil"/>
            </w:tcBorders>
            <w:shd w:val="clear" w:color="auto" w:fill="FFFFFF" w:themeFill="background1"/>
            <w:noWrap/>
            <w:vAlign w:val="center"/>
          </w:tcPr>
          <w:p>
            <w:pPr>
              <w:tabs>
                <w:tab w:val="center" w:pos="311"/>
              </w:tabs>
              <w:spacing w:before="0" w:after="0" w:line="240" w:lineRule="auto"/>
              <w:jc w:val="center"/>
              <w:rPr>
                <w:rFonts w:ascii="Times New Roman" w:hAnsi="Times New Roman"/>
                <w:sz w:val="21"/>
                <w:szCs w:val="21"/>
              </w:rPr>
            </w:pPr>
          </w:p>
        </w:tc>
        <w:tc>
          <w:tcPr>
            <w:tcW w:w="1816" w:type="pct"/>
            <w:noWrap/>
            <w:vAlign w:val="top"/>
          </w:tcPr>
          <w:p>
            <w:pPr>
              <w:spacing w:before="0" w:after="0" w:line="240" w:lineRule="auto"/>
              <w:jc w:val="center"/>
              <w:rPr>
                <w:rFonts w:ascii="Times New Roman" w:hAnsi="Times New Roman"/>
                <w:sz w:val="21"/>
                <w:szCs w:val="21"/>
              </w:rPr>
            </w:pPr>
            <w:r>
              <w:rPr>
                <w:rFonts w:ascii="Times New Roman" w:hAnsi="Times New Roman"/>
                <w:bCs/>
                <w:color w:val="000000"/>
                <w:sz w:val="21"/>
                <w:szCs w:val="21"/>
              </w:rPr>
              <w:t>批发和零售业</w:t>
            </w:r>
          </w:p>
        </w:tc>
        <w:tc>
          <w:tcPr>
            <w:tcW w:w="688" w:type="pct"/>
            <w:noWrap/>
            <w:vAlign w:val="bottom"/>
          </w:tcPr>
          <w:p>
            <w:pPr>
              <w:spacing w:before="0" w:after="0" w:line="240" w:lineRule="auto"/>
              <w:jc w:val="center"/>
              <w:rPr>
                <w:rFonts w:ascii="Times New Roman" w:hAnsi="Times New Roman"/>
                <w:sz w:val="21"/>
                <w:szCs w:val="21"/>
              </w:rPr>
            </w:pPr>
            <w:r>
              <w:rPr>
                <w:rFonts w:ascii="Times New Roman" w:hAnsi="Times New Roman"/>
                <w:color w:val="000000"/>
                <w:sz w:val="21"/>
                <w:szCs w:val="21"/>
              </w:rPr>
              <w:t>2.82%</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0" w:hRule="atLeast"/>
          <w:jc w:val="center"/>
        </w:trPr>
        <w:tc>
          <w:tcPr>
            <w:tcW w:w="1875" w:type="pct"/>
            <w:shd w:val="clear" w:color="auto" w:fill="DAEEF3" w:themeFill="accent5" w:themeFillTint="33"/>
            <w:noWrap/>
            <w:vAlign w:val="top"/>
          </w:tcPr>
          <w:p>
            <w:pPr>
              <w:spacing w:before="0" w:after="0" w:line="240" w:lineRule="auto"/>
              <w:jc w:val="center"/>
              <w:rPr>
                <w:rFonts w:ascii="Times New Roman" w:hAnsi="Times New Roman"/>
                <w:b w:val="0"/>
                <w:bCs/>
                <w:sz w:val="21"/>
                <w:szCs w:val="21"/>
              </w:rPr>
            </w:pPr>
            <w:r>
              <w:rPr>
                <w:rFonts w:ascii="Times New Roman" w:hAnsi="Times New Roman"/>
                <w:b w:val="0"/>
                <w:bCs w:val="0"/>
                <w:color w:val="000000"/>
                <w:sz w:val="21"/>
                <w:szCs w:val="21"/>
              </w:rPr>
              <w:t>建筑业</w:t>
            </w:r>
          </w:p>
        </w:tc>
        <w:tc>
          <w:tcPr>
            <w:tcW w:w="480" w:type="pct"/>
            <w:shd w:val="clear" w:color="auto" w:fill="DAEEF3" w:themeFill="accent5" w:themeFillTint="33"/>
            <w:vAlign w:val="bottom"/>
          </w:tcPr>
          <w:p>
            <w:pPr>
              <w:spacing w:before="0" w:after="0" w:line="240" w:lineRule="auto"/>
              <w:jc w:val="center"/>
              <w:rPr>
                <w:rFonts w:ascii="Times New Roman" w:hAnsi="Times New Roman"/>
                <w:sz w:val="21"/>
                <w:szCs w:val="21"/>
              </w:rPr>
            </w:pPr>
            <w:r>
              <w:rPr>
                <w:rFonts w:ascii="Times New Roman" w:hAnsi="Times New Roman"/>
                <w:color w:val="000000"/>
                <w:sz w:val="21"/>
                <w:szCs w:val="21"/>
              </w:rPr>
              <w:t>4.81%</w:t>
            </w:r>
          </w:p>
        </w:tc>
        <w:tc>
          <w:tcPr>
            <w:tcW w:w="141" w:type="pct"/>
            <w:vMerge w:val="continue"/>
            <w:tcBorders>
              <w:bottom w:val="nil"/>
            </w:tcBorders>
            <w:shd w:val="clear" w:color="auto" w:fill="FFFFFF" w:themeFill="background1"/>
            <w:noWrap/>
            <w:vAlign w:val="center"/>
          </w:tcPr>
          <w:p>
            <w:pPr>
              <w:tabs>
                <w:tab w:val="center" w:pos="311"/>
              </w:tabs>
              <w:spacing w:before="0" w:after="0" w:line="240" w:lineRule="auto"/>
              <w:jc w:val="center"/>
              <w:rPr>
                <w:rFonts w:ascii="Times New Roman" w:hAnsi="Times New Roman"/>
                <w:sz w:val="21"/>
                <w:szCs w:val="21"/>
              </w:rPr>
            </w:pPr>
          </w:p>
        </w:tc>
        <w:tc>
          <w:tcPr>
            <w:tcW w:w="1816" w:type="pct"/>
            <w:shd w:val="clear" w:color="auto" w:fill="DAEEF3" w:themeFill="accent5" w:themeFillTint="33"/>
            <w:noWrap/>
            <w:vAlign w:val="top"/>
          </w:tcPr>
          <w:p>
            <w:pPr>
              <w:spacing w:before="0" w:after="0" w:line="240" w:lineRule="auto"/>
              <w:jc w:val="center"/>
              <w:rPr>
                <w:rFonts w:ascii="Times New Roman" w:hAnsi="Times New Roman"/>
                <w:sz w:val="21"/>
                <w:szCs w:val="21"/>
              </w:rPr>
            </w:pPr>
            <w:r>
              <w:rPr>
                <w:rFonts w:ascii="Times New Roman" w:hAnsi="Times New Roman"/>
                <w:bCs/>
                <w:color w:val="000000"/>
                <w:sz w:val="21"/>
                <w:szCs w:val="21"/>
              </w:rPr>
              <w:t>水利、环境和公共设施管理业</w:t>
            </w:r>
          </w:p>
        </w:tc>
        <w:tc>
          <w:tcPr>
            <w:tcW w:w="688" w:type="pct"/>
            <w:shd w:val="clear" w:color="auto" w:fill="DAEEF3" w:themeFill="accent5" w:themeFillTint="33"/>
            <w:noWrap/>
            <w:vAlign w:val="bottom"/>
          </w:tcPr>
          <w:p>
            <w:pPr>
              <w:spacing w:before="0" w:after="0" w:line="240" w:lineRule="auto"/>
              <w:jc w:val="center"/>
              <w:rPr>
                <w:rFonts w:ascii="Times New Roman" w:hAnsi="Times New Roman"/>
                <w:sz w:val="21"/>
                <w:szCs w:val="21"/>
              </w:rPr>
            </w:pPr>
            <w:r>
              <w:rPr>
                <w:rFonts w:ascii="Times New Roman" w:hAnsi="Times New Roman"/>
                <w:color w:val="000000"/>
                <w:sz w:val="21"/>
                <w:szCs w:val="21"/>
              </w:rPr>
              <w:t>2.51%</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0" w:hRule="atLeast"/>
          <w:jc w:val="center"/>
        </w:trPr>
        <w:tc>
          <w:tcPr>
            <w:tcW w:w="1875" w:type="pct"/>
            <w:noWrap/>
            <w:vAlign w:val="top"/>
          </w:tcPr>
          <w:p>
            <w:pPr>
              <w:spacing w:before="0" w:after="0" w:line="240" w:lineRule="auto"/>
              <w:jc w:val="center"/>
              <w:rPr>
                <w:rFonts w:ascii="Times New Roman" w:hAnsi="Times New Roman"/>
                <w:b w:val="0"/>
                <w:bCs/>
                <w:sz w:val="21"/>
                <w:szCs w:val="21"/>
              </w:rPr>
            </w:pPr>
            <w:r>
              <w:rPr>
                <w:rFonts w:ascii="Times New Roman" w:hAnsi="Times New Roman"/>
                <w:b w:val="0"/>
                <w:bCs w:val="0"/>
                <w:color w:val="000000"/>
                <w:sz w:val="21"/>
                <w:szCs w:val="21"/>
              </w:rPr>
              <w:t>科学研究和技术服务业</w:t>
            </w:r>
          </w:p>
        </w:tc>
        <w:tc>
          <w:tcPr>
            <w:tcW w:w="480" w:type="pct"/>
            <w:vAlign w:val="bottom"/>
          </w:tcPr>
          <w:p>
            <w:pPr>
              <w:spacing w:before="0" w:after="0" w:line="240" w:lineRule="auto"/>
              <w:jc w:val="center"/>
              <w:rPr>
                <w:rFonts w:ascii="Times New Roman" w:hAnsi="Times New Roman"/>
                <w:sz w:val="21"/>
                <w:szCs w:val="21"/>
              </w:rPr>
            </w:pPr>
            <w:r>
              <w:rPr>
                <w:rFonts w:ascii="Times New Roman" w:hAnsi="Times New Roman"/>
                <w:color w:val="000000"/>
                <w:sz w:val="21"/>
                <w:szCs w:val="21"/>
              </w:rPr>
              <w:t>4.14%</w:t>
            </w:r>
          </w:p>
        </w:tc>
        <w:tc>
          <w:tcPr>
            <w:tcW w:w="141" w:type="pct"/>
            <w:vMerge w:val="continue"/>
            <w:tcBorders>
              <w:bottom w:val="nil"/>
            </w:tcBorders>
            <w:shd w:val="clear" w:color="auto" w:fill="FFFFFF" w:themeFill="background1"/>
            <w:noWrap/>
            <w:vAlign w:val="center"/>
          </w:tcPr>
          <w:p>
            <w:pPr>
              <w:tabs>
                <w:tab w:val="center" w:pos="311"/>
              </w:tabs>
              <w:spacing w:before="0" w:after="0" w:line="240" w:lineRule="auto"/>
              <w:jc w:val="center"/>
              <w:rPr>
                <w:rFonts w:ascii="Times New Roman" w:hAnsi="Times New Roman"/>
                <w:sz w:val="21"/>
                <w:szCs w:val="21"/>
              </w:rPr>
            </w:pPr>
          </w:p>
        </w:tc>
        <w:tc>
          <w:tcPr>
            <w:tcW w:w="1816" w:type="pct"/>
            <w:noWrap/>
            <w:vAlign w:val="top"/>
          </w:tcPr>
          <w:p>
            <w:pPr>
              <w:spacing w:before="0" w:after="0" w:line="240" w:lineRule="auto"/>
              <w:jc w:val="center"/>
              <w:rPr>
                <w:rFonts w:ascii="Times New Roman" w:hAnsi="Times New Roman"/>
                <w:sz w:val="21"/>
                <w:szCs w:val="21"/>
              </w:rPr>
            </w:pPr>
            <w:r>
              <w:rPr>
                <w:rFonts w:ascii="Times New Roman" w:hAnsi="Times New Roman"/>
                <w:bCs/>
                <w:color w:val="000000"/>
                <w:sz w:val="21"/>
                <w:szCs w:val="21"/>
              </w:rPr>
              <w:t>交通运输、仓储和邮政业</w:t>
            </w:r>
          </w:p>
        </w:tc>
        <w:tc>
          <w:tcPr>
            <w:tcW w:w="688" w:type="pct"/>
            <w:noWrap/>
            <w:vAlign w:val="bottom"/>
          </w:tcPr>
          <w:p>
            <w:pPr>
              <w:spacing w:before="0" w:after="0" w:line="240" w:lineRule="auto"/>
              <w:jc w:val="center"/>
              <w:rPr>
                <w:rFonts w:ascii="Times New Roman" w:hAnsi="Times New Roman"/>
                <w:sz w:val="21"/>
                <w:szCs w:val="21"/>
              </w:rPr>
            </w:pPr>
            <w:r>
              <w:rPr>
                <w:rFonts w:ascii="Times New Roman" w:hAnsi="Times New Roman"/>
                <w:color w:val="000000"/>
                <w:sz w:val="21"/>
                <w:szCs w:val="21"/>
              </w:rPr>
              <w:t>2.41%</w:t>
            </w:r>
          </w:p>
        </w:tc>
      </w:tr>
    </w:tbl>
    <w:p>
      <w:pPr>
        <w:pStyle w:val="151"/>
        <w:rPr>
          <w:color w:val="4BACC6" w:themeColor="accent5"/>
          <w14:textFill>
            <w14:solidFill>
              <w14:schemeClr w14:val="accent5"/>
            </w14:solidFill>
          </w14:textFill>
        </w:rPr>
      </w:pPr>
      <w:bookmarkStart w:id="70" w:name="_Toc28700037"/>
      <w:bookmarkStart w:id="71" w:name="_Toc520907402"/>
      <w:r>
        <w:rPr>
          <w:rFonts w:hint="eastAsia"/>
          <w:color w:val="4BACC6" w:themeColor="accent5"/>
          <w14:textFill>
            <w14:solidFill>
              <w14:schemeClr w14:val="accent5"/>
            </w14:solidFill>
          </w14:textFill>
        </w:rPr>
        <w:t>1.3.3就业</w:t>
      </w:r>
      <w:r>
        <w:rPr>
          <w:color w:val="4BACC6" w:themeColor="accent5"/>
          <w14:textFill>
            <w14:solidFill>
              <w14:schemeClr w14:val="accent5"/>
            </w14:solidFill>
          </w14:textFill>
        </w:rPr>
        <w:t>职业分布</w:t>
      </w:r>
      <w:bookmarkEnd w:id="70"/>
      <w:bookmarkEnd w:id="71"/>
    </w:p>
    <w:p>
      <w:pPr>
        <w:pStyle w:val="178"/>
        <w:spacing w:before="156"/>
        <w:ind w:firstLine="480"/>
      </w:pPr>
      <w:r>
        <w:rPr>
          <w:rFonts w:hint="eastAsia"/>
        </w:rPr>
        <w:t>学校2019届</w:t>
      </w:r>
      <w:r>
        <w:t>毕业生</w:t>
      </w:r>
      <w:r>
        <w:rPr>
          <w:rFonts w:hint="eastAsia"/>
        </w:rPr>
        <w:t>所</w:t>
      </w:r>
      <w:r>
        <w:t>从事</w:t>
      </w:r>
      <w:r>
        <w:rPr>
          <w:rFonts w:hint="eastAsia"/>
        </w:rPr>
        <w:t>的</w:t>
      </w:r>
      <w:r>
        <w:t>职业</w:t>
      </w:r>
      <w:r>
        <w:rPr>
          <w:rFonts w:hint="eastAsia"/>
        </w:rPr>
        <w:t>主要</w:t>
      </w:r>
      <w:r>
        <w:t>为</w:t>
      </w:r>
      <w:r>
        <w:rPr>
          <w:rFonts w:hint="eastAsia"/>
        </w:rPr>
        <w:t>“办事人员和有关人员”</w:t>
      </w:r>
      <w:r>
        <w:t>，</w:t>
      </w:r>
      <w:r>
        <w:rPr>
          <w:rFonts w:hint="eastAsia"/>
        </w:rPr>
        <w:t>占比</w:t>
      </w:r>
      <w:r>
        <w:t>为17.86%</w:t>
      </w:r>
      <w:r>
        <w:rPr>
          <w:rFonts w:hint="eastAsia"/>
        </w:rPr>
        <w:t>；其次为“金融业务人员”（</w:t>
      </w:r>
      <w:r>
        <w:t>11.3</w:t>
      </w:r>
      <w:r>
        <w:rPr>
          <w:rFonts w:hint="eastAsia"/>
        </w:rPr>
        <w:t>8%）及“工程技术人员</w:t>
      </w:r>
      <w:r>
        <w:rPr>
          <w:rFonts w:asciiTheme="minorEastAsia" w:hAnsiTheme="minorEastAsia" w:eastAsiaTheme="minorEastAsia"/>
        </w:rPr>
        <w:t>”</w:t>
      </w:r>
      <w:r>
        <w:rPr>
          <w:rFonts w:hint="eastAsia"/>
        </w:rPr>
        <w:t>（</w:t>
      </w:r>
      <w:r>
        <w:t>8.52</w:t>
      </w:r>
      <w:r>
        <w:rPr>
          <w:rFonts w:hint="eastAsia"/>
        </w:rPr>
        <w:t>%</w:t>
      </w:r>
      <w:r>
        <w:t>）</w:t>
      </w:r>
      <w:r>
        <w:rPr>
          <w:rFonts w:hint="eastAsia"/>
        </w:rPr>
        <w:t>。</w:t>
      </w:r>
      <w:bookmarkStart w:id="72" w:name="_Toc521676308"/>
      <w:bookmarkStart w:id="73" w:name="_Toc521678818"/>
    </w:p>
    <w:p>
      <w:pPr>
        <w:pStyle w:val="178"/>
        <w:spacing w:before="156"/>
        <w:ind w:firstLine="482"/>
      </w:pPr>
      <w:r>
        <w:rPr>
          <w:b/>
          <w:lang w:val="en-US"/>
        </w:rPr>
        <w:drawing>
          <wp:inline distT="0" distB="0" distL="0" distR="0">
            <wp:extent cx="5124450" cy="3571240"/>
            <wp:effectExtent l="0" t="0" r="0" b="0"/>
            <wp:docPr id="458" name="图表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180"/>
        <w:tabs>
          <w:tab w:val="left" w:pos="400"/>
          <w:tab w:val="center" w:pos="4394"/>
        </w:tabs>
      </w:pPr>
      <w:r>
        <w:rPr>
          <w:rFonts w:hint="eastAsia"/>
        </w:rPr>
        <w:t>图</w:t>
      </w:r>
      <w:r>
        <w:rPr>
          <w:rFonts w:hint="eastAsia" w:eastAsia="宋体"/>
        </w:rPr>
        <w:t>1</w:t>
      </w:r>
      <w:r>
        <w:rPr>
          <w:rFonts w:hint="eastAsia"/>
        </w:rPr>
        <w:t xml:space="preserve">- </w:t>
      </w:r>
      <w:r>
        <w:fldChar w:fldCharType="begin"/>
      </w:r>
      <w:r>
        <w:instrText xml:space="preserve"> </w:instrText>
      </w:r>
      <w:r>
        <w:rPr>
          <w:rFonts w:hint="eastAsia"/>
        </w:rPr>
        <w:instrText xml:space="preserve">SEQ 图1- \* ARABIC</w:instrText>
      </w:r>
      <w:r>
        <w:instrText xml:space="preserve"> </w:instrText>
      </w:r>
      <w:r>
        <w:fldChar w:fldCharType="separate"/>
      </w:r>
      <w:r>
        <w:t>9</w:t>
      </w:r>
      <w:r>
        <w:fldChar w:fldCharType="end"/>
      </w:r>
      <w:r>
        <w:t xml:space="preserve"> </w:t>
      </w:r>
      <w:r>
        <w:rPr>
          <w:rFonts w:hint="eastAsia"/>
        </w:rPr>
        <w:t xml:space="preserve"> </w:t>
      </w:r>
      <w:r>
        <w:rPr>
          <w:rFonts w:hint="eastAsia" w:eastAsia="宋体"/>
        </w:rPr>
        <w:t>2019</w:t>
      </w:r>
      <w:r>
        <w:rPr>
          <w:rFonts w:hint="eastAsia"/>
        </w:rPr>
        <w:t>届毕业生就业量</w:t>
      </w:r>
      <w:r>
        <w:t>最大的前十个</w:t>
      </w:r>
      <w:r>
        <w:rPr>
          <w:rFonts w:hint="eastAsia"/>
        </w:rPr>
        <w:t>职业分布</w:t>
      </w:r>
    </w:p>
    <w:p>
      <w:pPr>
        <w:pStyle w:val="180"/>
        <w:tabs>
          <w:tab w:val="left" w:pos="400"/>
          <w:tab w:val="center" w:pos="4394"/>
        </w:tabs>
      </w:pPr>
    </w:p>
    <w:p>
      <w:pPr>
        <w:pStyle w:val="180"/>
      </w:pPr>
      <w:r>
        <w:rPr>
          <w:rFonts w:hint="eastAsia"/>
        </w:rPr>
        <w:t>表</w:t>
      </w:r>
      <w:r>
        <w:rPr>
          <w:rFonts w:hint="eastAsia" w:eastAsia="宋体"/>
        </w:rPr>
        <w:t>1</w:t>
      </w:r>
      <w:r>
        <w:rPr>
          <w:rFonts w:hint="eastAsia"/>
        </w:rPr>
        <w:t xml:space="preserve">- </w:t>
      </w:r>
      <w:r>
        <w:t xml:space="preserve">14 </w:t>
      </w:r>
      <w:r>
        <w:rPr>
          <w:rFonts w:hint="eastAsia"/>
        </w:rPr>
        <w:t xml:space="preserve"> </w:t>
      </w:r>
      <w:r>
        <w:rPr>
          <w:rFonts w:hint="eastAsia" w:eastAsia="宋体"/>
        </w:rPr>
        <w:t>2019</w:t>
      </w:r>
      <w:r>
        <w:rPr>
          <w:rFonts w:hint="eastAsia"/>
        </w:rPr>
        <w:t>届不同</w:t>
      </w:r>
      <w:r>
        <w:t>学历</w:t>
      </w:r>
      <w:r>
        <w:rPr>
          <w:rFonts w:hint="eastAsia"/>
        </w:rPr>
        <w:t>毕业生就业量</w:t>
      </w:r>
      <w:r>
        <w:t>占比排名前十的</w:t>
      </w:r>
      <w:r>
        <w:rPr>
          <w:rFonts w:hint="eastAsia"/>
        </w:rPr>
        <w:t>职业分布</w:t>
      </w:r>
      <w:bookmarkEnd w:id="72"/>
      <w:bookmarkEnd w:id="73"/>
    </w:p>
    <w:tbl>
      <w:tblPr>
        <w:tblStyle w:val="130"/>
        <w:tblW w:w="5000" w:type="pct"/>
        <w:jc w:val="cente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autofit"/>
        <w:tblCellMar>
          <w:top w:w="0" w:type="dxa"/>
          <w:left w:w="108" w:type="dxa"/>
          <w:bottom w:w="0" w:type="dxa"/>
          <w:right w:w="108" w:type="dxa"/>
        </w:tblCellMar>
      </w:tblPr>
      <w:tblGrid>
        <w:gridCol w:w="3497"/>
        <w:gridCol w:w="1118"/>
        <w:gridCol w:w="306"/>
        <w:gridCol w:w="2953"/>
        <w:gridCol w:w="1115"/>
        <w:gridCol w:w="15"/>
      </w:tblGrid>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98" w:hRule="atLeast"/>
          <w:jc w:val="center"/>
        </w:trPr>
        <w:tc>
          <w:tcPr>
            <w:tcW w:w="2563" w:type="pct"/>
            <w:gridSpan w:val="2"/>
            <w:shd w:val="clear" w:color="auto" w:fill="92CDDC" w:themeFill="accent5" w:themeFillTint="99"/>
            <w:noWrap/>
            <w:vAlign w:val="center"/>
          </w:tcPr>
          <w:p>
            <w:pPr>
              <w:spacing w:before="0" w:after="0" w:line="240" w:lineRule="auto"/>
              <w:ind w:firstLine="480"/>
              <w:jc w:val="center"/>
              <w:rPr>
                <w:rFonts w:ascii="Times New Roman" w:hAnsi="Times New Roman"/>
                <w:b/>
                <w:bCs/>
                <w:color w:val="FFFFFF" w:themeColor="background1"/>
                <w:sz w:val="24"/>
                <w:szCs w:val="24"/>
                <w14:textFill>
                  <w14:solidFill>
                    <w14:schemeClr w14:val="bg1"/>
                  </w14:solidFill>
                </w14:textFill>
              </w:rPr>
            </w:pPr>
            <w:r>
              <w:rPr>
                <w:rFonts w:hint="eastAsia" w:ascii="Times New Roman" w:hAnsi="Times New Roman"/>
                <w:b/>
                <w:bCs/>
                <w:color w:val="FFFFFF" w:themeColor="background1"/>
                <w:sz w:val="21"/>
                <w:szCs w:val="24"/>
                <w14:textFill>
                  <w14:solidFill>
                    <w14:schemeClr w14:val="bg1"/>
                  </w14:solidFill>
                </w14:textFill>
              </w:rPr>
              <w:t>本科</w:t>
            </w:r>
            <w:r>
              <w:rPr>
                <w:rFonts w:ascii="Times New Roman" w:hAnsi="Times New Roman"/>
                <w:b/>
                <w:bCs/>
                <w:color w:val="FFFFFF" w:themeColor="background1"/>
                <w:sz w:val="21"/>
                <w:szCs w:val="24"/>
                <w14:textFill>
                  <w14:solidFill>
                    <w14:schemeClr w14:val="bg1"/>
                  </w14:solidFill>
                </w14:textFill>
              </w:rPr>
              <w:t>毕业生</w:t>
            </w:r>
          </w:p>
        </w:tc>
        <w:tc>
          <w:tcPr>
            <w:tcW w:w="170" w:type="pct"/>
            <w:vMerge w:val="restart"/>
            <w:tcBorders>
              <w:top w:val="nil"/>
              <w:bottom w:val="nil"/>
            </w:tcBorders>
            <w:shd w:val="clear" w:color="auto" w:fill="FFFFFF" w:themeFill="background1"/>
            <w:noWrap/>
            <w:vAlign w:val="center"/>
          </w:tcPr>
          <w:p>
            <w:pPr>
              <w:tabs>
                <w:tab w:val="center" w:pos="311"/>
              </w:tabs>
              <w:spacing w:before="0" w:after="0" w:line="240" w:lineRule="auto"/>
              <w:jc w:val="center"/>
              <w:rPr>
                <w:rFonts w:ascii="Times New Roman" w:hAnsi="Times New Roman"/>
                <w:b/>
                <w:bCs/>
                <w:color w:val="FFFFFF" w:themeColor="background1"/>
                <w:sz w:val="24"/>
                <w:szCs w:val="24"/>
                <w14:textFill>
                  <w14:solidFill>
                    <w14:schemeClr w14:val="bg1"/>
                  </w14:solidFill>
                </w14:textFill>
              </w:rPr>
            </w:pPr>
          </w:p>
        </w:tc>
        <w:tc>
          <w:tcPr>
            <w:tcW w:w="2267" w:type="pct"/>
            <w:gridSpan w:val="3"/>
            <w:shd w:val="clear" w:color="auto" w:fill="92CDDC" w:themeFill="accent5" w:themeFillTint="99"/>
            <w:noWrap/>
            <w:vAlign w:val="center"/>
          </w:tcPr>
          <w:p>
            <w:pPr>
              <w:spacing w:before="0" w:after="0" w:line="240" w:lineRule="auto"/>
              <w:jc w:val="center"/>
              <w:rPr>
                <w:rFonts w:ascii="Times New Roman" w:hAnsi="Times New Roman"/>
                <w:b/>
                <w:bCs/>
                <w:color w:val="FFFFFF" w:themeColor="background1"/>
                <w:sz w:val="24"/>
                <w:szCs w:val="24"/>
                <w14:textFill>
                  <w14:solidFill>
                    <w14:schemeClr w14:val="bg1"/>
                  </w14:solidFill>
                </w14:textFill>
              </w:rPr>
            </w:pPr>
            <w:r>
              <w:rPr>
                <w:rFonts w:hint="eastAsia" w:ascii="Times New Roman" w:hAnsi="Times New Roman"/>
                <w:b/>
                <w:bCs/>
                <w:color w:val="FFFFFF" w:themeColor="background1"/>
                <w:sz w:val="21"/>
                <w:szCs w:val="24"/>
                <w14:textFill>
                  <w14:solidFill>
                    <w14:schemeClr w14:val="bg1"/>
                  </w14:solidFill>
                </w14:textFill>
              </w:rPr>
              <w:t>毕业研究生</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gridAfter w:val="1"/>
          <w:wAfter w:w="8" w:type="pct"/>
          <w:trHeight w:val="270" w:hRule="atLeast"/>
          <w:jc w:val="center"/>
        </w:trPr>
        <w:tc>
          <w:tcPr>
            <w:tcW w:w="1942" w:type="pct"/>
            <w:shd w:val="clear" w:color="auto" w:fill="DAEEF3" w:themeFill="accent5" w:themeFillTint="33"/>
            <w:noWrap/>
            <w:vAlign w:val="center"/>
          </w:tcPr>
          <w:p>
            <w:pPr>
              <w:spacing w:before="0" w:after="0" w:line="240" w:lineRule="auto"/>
              <w:jc w:val="center"/>
              <w:rPr>
                <w:rFonts w:ascii="Times New Roman" w:hAnsi="Times New Roman"/>
                <w:b w:val="0"/>
                <w:bCs/>
                <w:sz w:val="21"/>
                <w:szCs w:val="21"/>
              </w:rPr>
            </w:pPr>
            <w:r>
              <w:rPr>
                <w:rFonts w:ascii="Times New Roman" w:hAnsi="Times New Roman"/>
                <w:b w:val="0"/>
                <w:bCs w:val="0"/>
                <w:color w:val="000000"/>
                <w:sz w:val="21"/>
                <w:szCs w:val="21"/>
              </w:rPr>
              <w:t>办事人员和有关人员</w:t>
            </w:r>
          </w:p>
        </w:tc>
        <w:tc>
          <w:tcPr>
            <w:tcW w:w="621" w:type="pct"/>
            <w:shd w:val="clear" w:color="auto" w:fill="DAEEF3" w:themeFill="accent5" w:themeFillTint="33"/>
            <w:vAlign w:val="center"/>
          </w:tcPr>
          <w:p>
            <w:pPr>
              <w:spacing w:before="0" w:after="0" w:line="240" w:lineRule="auto"/>
              <w:jc w:val="center"/>
              <w:rPr>
                <w:rFonts w:ascii="Times New Roman" w:hAnsi="Times New Roman"/>
                <w:sz w:val="21"/>
                <w:szCs w:val="21"/>
              </w:rPr>
            </w:pPr>
            <w:r>
              <w:rPr>
                <w:rFonts w:ascii="Times New Roman" w:hAnsi="Times New Roman"/>
                <w:color w:val="000000"/>
                <w:sz w:val="21"/>
                <w:szCs w:val="21"/>
              </w:rPr>
              <w:t>19.68%</w:t>
            </w:r>
          </w:p>
        </w:tc>
        <w:tc>
          <w:tcPr>
            <w:tcW w:w="170" w:type="pct"/>
            <w:vMerge w:val="continue"/>
            <w:tcBorders>
              <w:bottom w:val="nil"/>
            </w:tcBorders>
            <w:shd w:val="clear" w:color="auto" w:fill="FFFFFF" w:themeFill="background1"/>
            <w:noWrap/>
            <w:vAlign w:val="center"/>
          </w:tcPr>
          <w:p>
            <w:pPr>
              <w:tabs>
                <w:tab w:val="center" w:pos="311"/>
              </w:tabs>
              <w:spacing w:before="0" w:after="0" w:line="240" w:lineRule="auto"/>
              <w:jc w:val="center"/>
              <w:rPr>
                <w:rFonts w:ascii="Times New Roman" w:hAnsi="Times New Roman"/>
                <w:sz w:val="21"/>
                <w:szCs w:val="21"/>
              </w:rPr>
            </w:pPr>
          </w:p>
        </w:tc>
        <w:tc>
          <w:tcPr>
            <w:tcW w:w="1640" w:type="pct"/>
            <w:shd w:val="clear" w:color="auto" w:fill="DAEEF3" w:themeFill="accent5" w:themeFillTint="33"/>
            <w:noWrap/>
            <w:vAlign w:val="top"/>
          </w:tcPr>
          <w:p>
            <w:pPr>
              <w:spacing w:before="0" w:after="0" w:line="240" w:lineRule="auto"/>
              <w:jc w:val="center"/>
              <w:rPr>
                <w:rFonts w:ascii="Times New Roman" w:hAnsi="Times New Roman"/>
                <w:bCs/>
                <w:sz w:val="21"/>
                <w:szCs w:val="21"/>
              </w:rPr>
            </w:pPr>
            <w:r>
              <w:rPr>
                <w:rFonts w:ascii="Times New Roman" w:hAnsi="Times New Roman"/>
                <w:bCs/>
                <w:color w:val="000000"/>
                <w:sz w:val="21"/>
                <w:szCs w:val="21"/>
              </w:rPr>
              <w:t>金融业务人员</w:t>
            </w:r>
          </w:p>
        </w:tc>
        <w:tc>
          <w:tcPr>
            <w:tcW w:w="619" w:type="pct"/>
            <w:shd w:val="clear" w:color="auto" w:fill="DAEEF3" w:themeFill="accent5" w:themeFillTint="33"/>
            <w:noWrap/>
            <w:vAlign w:val="bottom"/>
          </w:tcPr>
          <w:p>
            <w:pPr>
              <w:spacing w:before="0" w:after="0" w:line="240" w:lineRule="auto"/>
              <w:jc w:val="center"/>
              <w:rPr>
                <w:rFonts w:ascii="Times New Roman" w:hAnsi="Times New Roman"/>
                <w:sz w:val="21"/>
                <w:szCs w:val="21"/>
              </w:rPr>
            </w:pPr>
            <w:r>
              <w:rPr>
                <w:rFonts w:ascii="Times New Roman" w:hAnsi="Times New Roman"/>
                <w:color w:val="000000"/>
                <w:sz w:val="21"/>
                <w:szCs w:val="21"/>
              </w:rPr>
              <w:t>16.74%</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gridAfter w:val="1"/>
          <w:wAfter w:w="8" w:type="pct"/>
          <w:trHeight w:val="270" w:hRule="atLeast"/>
          <w:jc w:val="center"/>
        </w:trPr>
        <w:tc>
          <w:tcPr>
            <w:tcW w:w="1942" w:type="pct"/>
            <w:noWrap/>
            <w:vAlign w:val="center"/>
          </w:tcPr>
          <w:p>
            <w:pPr>
              <w:spacing w:before="0" w:after="0" w:line="240" w:lineRule="auto"/>
              <w:jc w:val="center"/>
              <w:rPr>
                <w:rFonts w:ascii="Times New Roman" w:hAnsi="Times New Roman"/>
                <w:b w:val="0"/>
                <w:bCs/>
                <w:sz w:val="21"/>
                <w:szCs w:val="21"/>
              </w:rPr>
            </w:pPr>
            <w:r>
              <w:rPr>
                <w:rFonts w:ascii="Times New Roman" w:hAnsi="Times New Roman"/>
                <w:b w:val="0"/>
                <w:bCs w:val="0"/>
                <w:color w:val="000000"/>
                <w:sz w:val="21"/>
                <w:szCs w:val="21"/>
              </w:rPr>
              <w:t>金融业务人员</w:t>
            </w:r>
          </w:p>
        </w:tc>
        <w:tc>
          <w:tcPr>
            <w:tcW w:w="621" w:type="pct"/>
            <w:vAlign w:val="center"/>
          </w:tcPr>
          <w:p>
            <w:pPr>
              <w:spacing w:before="0" w:after="0" w:line="240" w:lineRule="auto"/>
              <w:jc w:val="center"/>
              <w:rPr>
                <w:rFonts w:ascii="Times New Roman" w:hAnsi="Times New Roman"/>
                <w:sz w:val="21"/>
                <w:szCs w:val="21"/>
              </w:rPr>
            </w:pPr>
            <w:r>
              <w:rPr>
                <w:rFonts w:ascii="Times New Roman" w:hAnsi="Times New Roman"/>
                <w:color w:val="000000"/>
                <w:sz w:val="21"/>
                <w:szCs w:val="21"/>
              </w:rPr>
              <w:t>9.47%</w:t>
            </w:r>
          </w:p>
        </w:tc>
        <w:tc>
          <w:tcPr>
            <w:tcW w:w="170" w:type="pct"/>
            <w:vMerge w:val="continue"/>
            <w:tcBorders>
              <w:bottom w:val="nil"/>
            </w:tcBorders>
            <w:shd w:val="clear" w:color="auto" w:fill="FFFFFF" w:themeFill="background1"/>
            <w:noWrap/>
            <w:vAlign w:val="center"/>
          </w:tcPr>
          <w:p>
            <w:pPr>
              <w:tabs>
                <w:tab w:val="center" w:pos="311"/>
              </w:tabs>
              <w:spacing w:before="0" w:after="0" w:line="240" w:lineRule="auto"/>
              <w:jc w:val="center"/>
              <w:rPr>
                <w:rFonts w:ascii="Times New Roman" w:hAnsi="Times New Roman"/>
                <w:sz w:val="21"/>
                <w:szCs w:val="21"/>
              </w:rPr>
            </w:pPr>
          </w:p>
        </w:tc>
        <w:tc>
          <w:tcPr>
            <w:tcW w:w="1640" w:type="pct"/>
            <w:noWrap/>
            <w:vAlign w:val="top"/>
          </w:tcPr>
          <w:p>
            <w:pPr>
              <w:spacing w:before="0" w:after="0" w:line="240" w:lineRule="auto"/>
              <w:jc w:val="center"/>
              <w:rPr>
                <w:rFonts w:ascii="Times New Roman" w:hAnsi="Times New Roman"/>
                <w:bCs/>
                <w:sz w:val="21"/>
                <w:szCs w:val="21"/>
              </w:rPr>
            </w:pPr>
            <w:r>
              <w:rPr>
                <w:rFonts w:ascii="Times New Roman" w:hAnsi="Times New Roman"/>
                <w:bCs/>
                <w:color w:val="000000"/>
                <w:sz w:val="21"/>
                <w:szCs w:val="21"/>
              </w:rPr>
              <w:t>办事人员和有关人员</w:t>
            </w:r>
          </w:p>
        </w:tc>
        <w:tc>
          <w:tcPr>
            <w:tcW w:w="619" w:type="pct"/>
            <w:noWrap/>
            <w:vAlign w:val="bottom"/>
          </w:tcPr>
          <w:p>
            <w:pPr>
              <w:spacing w:before="0" w:after="0" w:line="240" w:lineRule="auto"/>
              <w:jc w:val="center"/>
              <w:rPr>
                <w:rFonts w:ascii="Times New Roman" w:hAnsi="Times New Roman"/>
                <w:sz w:val="21"/>
                <w:szCs w:val="21"/>
              </w:rPr>
            </w:pPr>
            <w:r>
              <w:rPr>
                <w:rFonts w:ascii="Times New Roman" w:hAnsi="Times New Roman"/>
                <w:color w:val="000000"/>
                <w:sz w:val="21"/>
                <w:szCs w:val="21"/>
              </w:rPr>
              <w:t>12.76%</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gridAfter w:val="1"/>
          <w:wAfter w:w="8" w:type="pct"/>
          <w:trHeight w:val="270" w:hRule="atLeast"/>
          <w:jc w:val="center"/>
        </w:trPr>
        <w:tc>
          <w:tcPr>
            <w:tcW w:w="1942" w:type="pct"/>
            <w:shd w:val="clear" w:color="auto" w:fill="DAEEF3" w:themeFill="accent5" w:themeFillTint="33"/>
            <w:noWrap/>
            <w:vAlign w:val="center"/>
          </w:tcPr>
          <w:p>
            <w:pPr>
              <w:spacing w:before="0" w:after="0" w:line="240" w:lineRule="auto"/>
              <w:jc w:val="center"/>
              <w:rPr>
                <w:rFonts w:ascii="Times New Roman" w:hAnsi="Times New Roman"/>
                <w:b w:val="0"/>
                <w:bCs/>
                <w:sz w:val="21"/>
                <w:szCs w:val="21"/>
              </w:rPr>
            </w:pPr>
            <w:r>
              <w:rPr>
                <w:rFonts w:ascii="Times New Roman" w:hAnsi="Times New Roman"/>
                <w:b w:val="0"/>
                <w:bCs w:val="0"/>
                <w:color w:val="000000"/>
                <w:sz w:val="21"/>
                <w:szCs w:val="21"/>
              </w:rPr>
              <w:t>商业和服务业人员</w:t>
            </w:r>
          </w:p>
        </w:tc>
        <w:tc>
          <w:tcPr>
            <w:tcW w:w="621" w:type="pct"/>
            <w:shd w:val="clear" w:color="auto" w:fill="DAEEF3" w:themeFill="accent5" w:themeFillTint="33"/>
            <w:vAlign w:val="center"/>
          </w:tcPr>
          <w:p>
            <w:pPr>
              <w:spacing w:before="0" w:after="0" w:line="240" w:lineRule="auto"/>
              <w:jc w:val="center"/>
              <w:rPr>
                <w:rFonts w:ascii="Times New Roman" w:hAnsi="Times New Roman"/>
                <w:sz w:val="21"/>
                <w:szCs w:val="21"/>
              </w:rPr>
            </w:pPr>
            <w:r>
              <w:rPr>
                <w:rFonts w:ascii="Times New Roman" w:hAnsi="Times New Roman"/>
                <w:color w:val="000000"/>
                <w:sz w:val="21"/>
                <w:szCs w:val="21"/>
              </w:rPr>
              <w:t>8.83%</w:t>
            </w:r>
          </w:p>
        </w:tc>
        <w:tc>
          <w:tcPr>
            <w:tcW w:w="170" w:type="pct"/>
            <w:vMerge w:val="continue"/>
            <w:tcBorders>
              <w:bottom w:val="nil"/>
            </w:tcBorders>
            <w:shd w:val="clear" w:color="auto" w:fill="FFFFFF" w:themeFill="background1"/>
            <w:noWrap/>
            <w:vAlign w:val="center"/>
          </w:tcPr>
          <w:p>
            <w:pPr>
              <w:tabs>
                <w:tab w:val="center" w:pos="311"/>
              </w:tabs>
              <w:spacing w:before="0" w:after="0" w:line="240" w:lineRule="auto"/>
              <w:jc w:val="center"/>
              <w:rPr>
                <w:rFonts w:ascii="Times New Roman" w:hAnsi="Times New Roman"/>
                <w:sz w:val="21"/>
                <w:szCs w:val="21"/>
              </w:rPr>
            </w:pPr>
          </w:p>
        </w:tc>
        <w:tc>
          <w:tcPr>
            <w:tcW w:w="1640" w:type="pct"/>
            <w:shd w:val="clear" w:color="auto" w:fill="DAEEF3" w:themeFill="accent5" w:themeFillTint="33"/>
            <w:noWrap/>
            <w:vAlign w:val="top"/>
          </w:tcPr>
          <w:p>
            <w:pPr>
              <w:spacing w:before="0" w:after="0" w:line="240" w:lineRule="auto"/>
              <w:jc w:val="center"/>
              <w:rPr>
                <w:rFonts w:ascii="Times New Roman" w:hAnsi="Times New Roman"/>
                <w:bCs/>
                <w:sz w:val="21"/>
                <w:szCs w:val="21"/>
              </w:rPr>
            </w:pPr>
            <w:r>
              <w:rPr>
                <w:rFonts w:ascii="Times New Roman" w:hAnsi="Times New Roman"/>
                <w:bCs/>
                <w:color w:val="000000"/>
                <w:sz w:val="21"/>
                <w:szCs w:val="21"/>
              </w:rPr>
              <w:t>工程技术人员</w:t>
            </w:r>
          </w:p>
        </w:tc>
        <w:tc>
          <w:tcPr>
            <w:tcW w:w="619" w:type="pct"/>
            <w:shd w:val="clear" w:color="auto" w:fill="DAEEF3" w:themeFill="accent5" w:themeFillTint="33"/>
            <w:noWrap/>
            <w:vAlign w:val="bottom"/>
          </w:tcPr>
          <w:p>
            <w:pPr>
              <w:spacing w:before="0" w:after="0" w:line="240" w:lineRule="auto"/>
              <w:jc w:val="center"/>
              <w:rPr>
                <w:rFonts w:ascii="Times New Roman" w:hAnsi="Times New Roman"/>
                <w:sz w:val="21"/>
                <w:szCs w:val="21"/>
              </w:rPr>
            </w:pPr>
            <w:r>
              <w:rPr>
                <w:rFonts w:ascii="Times New Roman" w:hAnsi="Times New Roman"/>
                <w:color w:val="000000"/>
                <w:sz w:val="21"/>
                <w:szCs w:val="21"/>
              </w:rPr>
              <w:t>9.21%</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gridAfter w:val="1"/>
          <w:wAfter w:w="8" w:type="pct"/>
          <w:trHeight w:val="270" w:hRule="atLeast"/>
          <w:jc w:val="center"/>
        </w:trPr>
        <w:tc>
          <w:tcPr>
            <w:tcW w:w="1942" w:type="pct"/>
            <w:noWrap/>
            <w:vAlign w:val="center"/>
          </w:tcPr>
          <w:p>
            <w:pPr>
              <w:spacing w:before="0" w:after="0" w:line="240" w:lineRule="auto"/>
              <w:jc w:val="center"/>
              <w:rPr>
                <w:rFonts w:ascii="Times New Roman" w:hAnsi="Times New Roman"/>
                <w:b w:val="0"/>
                <w:bCs/>
                <w:sz w:val="21"/>
                <w:szCs w:val="21"/>
              </w:rPr>
            </w:pPr>
            <w:r>
              <w:rPr>
                <w:rFonts w:ascii="Times New Roman" w:hAnsi="Times New Roman"/>
                <w:b w:val="0"/>
                <w:bCs w:val="0"/>
                <w:color w:val="000000"/>
                <w:sz w:val="21"/>
                <w:szCs w:val="21"/>
              </w:rPr>
              <w:t>工程技术人员</w:t>
            </w:r>
          </w:p>
        </w:tc>
        <w:tc>
          <w:tcPr>
            <w:tcW w:w="621" w:type="pct"/>
            <w:vAlign w:val="center"/>
          </w:tcPr>
          <w:p>
            <w:pPr>
              <w:spacing w:before="0" w:after="0" w:line="240" w:lineRule="auto"/>
              <w:jc w:val="center"/>
              <w:rPr>
                <w:rFonts w:ascii="Times New Roman" w:hAnsi="Times New Roman"/>
                <w:sz w:val="21"/>
                <w:szCs w:val="21"/>
              </w:rPr>
            </w:pPr>
            <w:r>
              <w:rPr>
                <w:rFonts w:ascii="Times New Roman" w:hAnsi="Times New Roman"/>
                <w:color w:val="000000"/>
                <w:sz w:val="21"/>
                <w:szCs w:val="21"/>
              </w:rPr>
              <w:t>8.27%</w:t>
            </w:r>
          </w:p>
        </w:tc>
        <w:tc>
          <w:tcPr>
            <w:tcW w:w="170" w:type="pct"/>
            <w:vMerge w:val="continue"/>
            <w:tcBorders>
              <w:bottom w:val="nil"/>
            </w:tcBorders>
            <w:shd w:val="clear" w:color="auto" w:fill="FFFFFF" w:themeFill="background1"/>
            <w:noWrap/>
            <w:vAlign w:val="center"/>
          </w:tcPr>
          <w:p>
            <w:pPr>
              <w:tabs>
                <w:tab w:val="center" w:pos="311"/>
              </w:tabs>
              <w:spacing w:before="0" w:after="0" w:line="240" w:lineRule="auto"/>
              <w:jc w:val="center"/>
              <w:rPr>
                <w:rFonts w:ascii="Times New Roman" w:hAnsi="Times New Roman"/>
                <w:sz w:val="21"/>
                <w:szCs w:val="21"/>
              </w:rPr>
            </w:pPr>
          </w:p>
        </w:tc>
        <w:tc>
          <w:tcPr>
            <w:tcW w:w="1640" w:type="pct"/>
            <w:noWrap/>
            <w:vAlign w:val="top"/>
          </w:tcPr>
          <w:p>
            <w:pPr>
              <w:spacing w:before="0" w:after="0" w:line="240" w:lineRule="auto"/>
              <w:jc w:val="center"/>
              <w:rPr>
                <w:rFonts w:ascii="Times New Roman" w:hAnsi="Times New Roman"/>
                <w:bCs/>
                <w:sz w:val="21"/>
                <w:szCs w:val="21"/>
              </w:rPr>
            </w:pPr>
            <w:r>
              <w:rPr>
                <w:rFonts w:ascii="Times New Roman" w:hAnsi="Times New Roman"/>
                <w:bCs/>
                <w:color w:val="000000"/>
                <w:sz w:val="21"/>
                <w:szCs w:val="21"/>
              </w:rPr>
              <w:t>法律专业人员</w:t>
            </w:r>
          </w:p>
        </w:tc>
        <w:tc>
          <w:tcPr>
            <w:tcW w:w="619" w:type="pct"/>
            <w:noWrap/>
            <w:vAlign w:val="bottom"/>
          </w:tcPr>
          <w:p>
            <w:pPr>
              <w:spacing w:before="0" w:after="0" w:line="240" w:lineRule="auto"/>
              <w:jc w:val="center"/>
              <w:rPr>
                <w:rFonts w:ascii="Times New Roman" w:hAnsi="Times New Roman"/>
                <w:sz w:val="21"/>
                <w:szCs w:val="21"/>
              </w:rPr>
            </w:pPr>
            <w:r>
              <w:rPr>
                <w:rFonts w:ascii="Times New Roman" w:hAnsi="Times New Roman"/>
                <w:color w:val="000000"/>
                <w:sz w:val="21"/>
                <w:szCs w:val="21"/>
              </w:rPr>
              <w:t>8.37%</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gridAfter w:val="1"/>
          <w:wAfter w:w="8" w:type="pct"/>
          <w:trHeight w:val="270" w:hRule="atLeast"/>
          <w:jc w:val="center"/>
        </w:trPr>
        <w:tc>
          <w:tcPr>
            <w:tcW w:w="1942" w:type="pct"/>
            <w:shd w:val="clear" w:color="auto" w:fill="DAEEF3" w:themeFill="accent5" w:themeFillTint="33"/>
            <w:noWrap/>
            <w:vAlign w:val="center"/>
          </w:tcPr>
          <w:p>
            <w:pPr>
              <w:spacing w:before="0" w:after="0" w:line="240" w:lineRule="auto"/>
              <w:jc w:val="center"/>
              <w:rPr>
                <w:rFonts w:ascii="Times New Roman" w:hAnsi="Times New Roman"/>
                <w:b w:val="0"/>
                <w:bCs/>
                <w:sz w:val="21"/>
                <w:szCs w:val="21"/>
              </w:rPr>
            </w:pPr>
            <w:r>
              <w:rPr>
                <w:rFonts w:ascii="Times New Roman" w:hAnsi="Times New Roman"/>
                <w:b w:val="0"/>
                <w:bCs w:val="0"/>
                <w:color w:val="000000"/>
                <w:sz w:val="21"/>
                <w:szCs w:val="21"/>
              </w:rPr>
              <w:t>公务员</w:t>
            </w:r>
          </w:p>
        </w:tc>
        <w:tc>
          <w:tcPr>
            <w:tcW w:w="621" w:type="pct"/>
            <w:shd w:val="clear" w:color="auto" w:fill="DAEEF3" w:themeFill="accent5" w:themeFillTint="33"/>
            <w:vAlign w:val="center"/>
          </w:tcPr>
          <w:p>
            <w:pPr>
              <w:spacing w:before="0" w:after="0" w:line="240" w:lineRule="auto"/>
              <w:jc w:val="center"/>
              <w:rPr>
                <w:rFonts w:ascii="Times New Roman" w:hAnsi="Times New Roman"/>
                <w:sz w:val="21"/>
                <w:szCs w:val="21"/>
              </w:rPr>
            </w:pPr>
            <w:r>
              <w:rPr>
                <w:rFonts w:ascii="Times New Roman" w:hAnsi="Times New Roman"/>
                <w:color w:val="000000"/>
                <w:sz w:val="21"/>
                <w:szCs w:val="21"/>
              </w:rPr>
              <w:t>4.03%</w:t>
            </w:r>
          </w:p>
        </w:tc>
        <w:tc>
          <w:tcPr>
            <w:tcW w:w="170" w:type="pct"/>
            <w:vMerge w:val="continue"/>
            <w:tcBorders>
              <w:bottom w:val="nil"/>
            </w:tcBorders>
            <w:shd w:val="clear" w:color="auto" w:fill="FFFFFF" w:themeFill="background1"/>
            <w:noWrap/>
            <w:vAlign w:val="center"/>
          </w:tcPr>
          <w:p>
            <w:pPr>
              <w:tabs>
                <w:tab w:val="center" w:pos="311"/>
              </w:tabs>
              <w:spacing w:before="0" w:after="0" w:line="240" w:lineRule="auto"/>
              <w:jc w:val="center"/>
              <w:rPr>
                <w:rFonts w:ascii="Times New Roman" w:hAnsi="Times New Roman"/>
                <w:sz w:val="21"/>
                <w:szCs w:val="21"/>
              </w:rPr>
            </w:pPr>
          </w:p>
        </w:tc>
        <w:tc>
          <w:tcPr>
            <w:tcW w:w="1640" w:type="pct"/>
            <w:shd w:val="clear" w:color="auto" w:fill="DAEEF3" w:themeFill="accent5" w:themeFillTint="33"/>
            <w:noWrap/>
            <w:vAlign w:val="top"/>
          </w:tcPr>
          <w:p>
            <w:pPr>
              <w:spacing w:before="0" w:after="0" w:line="240" w:lineRule="auto"/>
              <w:jc w:val="center"/>
              <w:rPr>
                <w:rFonts w:ascii="Times New Roman" w:hAnsi="Times New Roman"/>
                <w:bCs/>
                <w:sz w:val="21"/>
                <w:szCs w:val="21"/>
              </w:rPr>
            </w:pPr>
            <w:r>
              <w:rPr>
                <w:rFonts w:ascii="Times New Roman" w:hAnsi="Times New Roman"/>
                <w:bCs/>
                <w:color w:val="000000"/>
                <w:sz w:val="21"/>
                <w:szCs w:val="21"/>
              </w:rPr>
              <w:t>教学人员</w:t>
            </w:r>
          </w:p>
        </w:tc>
        <w:tc>
          <w:tcPr>
            <w:tcW w:w="619" w:type="pct"/>
            <w:shd w:val="clear" w:color="auto" w:fill="DAEEF3" w:themeFill="accent5" w:themeFillTint="33"/>
            <w:noWrap/>
            <w:vAlign w:val="bottom"/>
          </w:tcPr>
          <w:p>
            <w:pPr>
              <w:spacing w:before="0" w:after="0" w:line="240" w:lineRule="auto"/>
              <w:jc w:val="center"/>
              <w:rPr>
                <w:rFonts w:ascii="Times New Roman" w:hAnsi="Times New Roman"/>
                <w:sz w:val="21"/>
                <w:szCs w:val="21"/>
              </w:rPr>
            </w:pPr>
            <w:r>
              <w:rPr>
                <w:rFonts w:ascii="Times New Roman" w:hAnsi="Times New Roman"/>
                <w:color w:val="000000"/>
                <w:sz w:val="21"/>
                <w:szCs w:val="21"/>
              </w:rPr>
              <w:t>8.26%</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gridAfter w:val="1"/>
          <w:wAfter w:w="8" w:type="pct"/>
          <w:trHeight w:val="270" w:hRule="atLeast"/>
          <w:jc w:val="center"/>
        </w:trPr>
        <w:tc>
          <w:tcPr>
            <w:tcW w:w="1942" w:type="pct"/>
            <w:noWrap/>
            <w:vAlign w:val="center"/>
          </w:tcPr>
          <w:p>
            <w:pPr>
              <w:spacing w:before="0" w:after="0" w:line="240" w:lineRule="auto"/>
              <w:jc w:val="center"/>
              <w:rPr>
                <w:rFonts w:ascii="Times New Roman" w:hAnsi="Times New Roman"/>
                <w:b w:val="0"/>
                <w:bCs/>
                <w:sz w:val="21"/>
                <w:szCs w:val="21"/>
              </w:rPr>
            </w:pPr>
            <w:r>
              <w:rPr>
                <w:rFonts w:ascii="Times New Roman" w:hAnsi="Times New Roman"/>
                <w:b w:val="0"/>
                <w:bCs w:val="0"/>
                <w:color w:val="000000"/>
                <w:sz w:val="21"/>
                <w:szCs w:val="21"/>
              </w:rPr>
              <w:t>教学人员</w:t>
            </w:r>
          </w:p>
        </w:tc>
        <w:tc>
          <w:tcPr>
            <w:tcW w:w="621" w:type="pct"/>
            <w:vAlign w:val="center"/>
          </w:tcPr>
          <w:p>
            <w:pPr>
              <w:spacing w:before="0" w:after="0" w:line="240" w:lineRule="auto"/>
              <w:jc w:val="center"/>
              <w:rPr>
                <w:rFonts w:ascii="Times New Roman" w:hAnsi="Times New Roman"/>
                <w:sz w:val="21"/>
                <w:szCs w:val="21"/>
              </w:rPr>
            </w:pPr>
            <w:r>
              <w:rPr>
                <w:rFonts w:ascii="Times New Roman" w:hAnsi="Times New Roman"/>
                <w:color w:val="000000"/>
                <w:sz w:val="21"/>
                <w:szCs w:val="21"/>
              </w:rPr>
              <w:t>3.02%</w:t>
            </w:r>
          </w:p>
        </w:tc>
        <w:tc>
          <w:tcPr>
            <w:tcW w:w="170" w:type="pct"/>
            <w:vMerge w:val="continue"/>
            <w:tcBorders>
              <w:bottom w:val="nil"/>
            </w:tcBorders>
            <w:shd w:val="clear" w:color="auto" w:fill="FFFFFF" w:themeFill="background1"/>
            <w:noWrap/>
            <w:vAlign w:val="center"/>
          </w:tcPr>
          <w:p>
            <w:pPr>
              <w:tabs>
                <w:tab w:val="center" w:pos="311"/>
              </w:tabs>
              <w:spacing w:before="0" w:after="0" w:line="240" w:lineRule="auto"/>
              <w:jc w:val="center"/>
              <w:rPr>
                <w:rFonts w:ascii="Times New Roman" w:hAnsi="Times New Roman"/>
                <w:sz w:val="21"/>
                <w:szCs w:val="21"/>
              </w:rPr>
            </w:pPr>
          </w:p>
        </w:tc>
        <w:tc>
          <w:tcPr>
            <w:tcW w:w="1640" w:type="pct"/>
            <w:noWrap/>
            <w:vAlign w:val="top"/>
          </w:tcPr>
          <w:p>
            <w:pPr>
              <w:spacing w:before="0" w:after="0" w:line="240" w:lineRule="auto"/>
              <w:jc w:val="center"/>
              <w:rPr>
                <w:rFonts w:ascii="Times New Roman" w:hAnsi="Times New Roman"/>
                <w:bCs/>
                <w:sz w:val="21"/>
                <w:szCs w:val="21"/>
              </w:rPr>
            </w:pPr>
            <w:r>
              <w:rPr>
                <w:rFonts w:ascii="Times New Roman" w:hAnsi="Times New Roman"/>
                <w:bCs/>
                <w:color w:val="000000"/>
                <w:sz w:val="21"/>
                <w:szCs w:val="21"/>
              </w:rPr>
              <w:t>科学研究人员</w:t>
            </w:r>
          </w:p>
        </w:tc>
        <w:tc>
          <w:tcPr>
            <w:tcW w:w="619" w:type="pct"/>
            <w:noWrap/>
            <w:vAlign w:val="bottom"/>
          </w:tcPr>
          <w:p>
            <w:pPr>
              <w:spacing w:before="0" w:after="0" w:line="240" w:lineRule="auto"/>
              <w:jc w:val="center"/>
              <w:rPr>
                <w:rFonts w:ascii="Times New Roman" w:hAnsi="Times New Roman"/>
                <w:sz w:val="21"/>
                <w:szCs w:val="21"/>
              </w:rPr>
            </w:pPr>
            <w:r>
              <w:rPr>
                <w:rFonts w:ascii="Times New Roman" w:hAnsi="Times New Roman"/>
                <w:color w:val="000000"/>
                <w:sz w:val="21"/>
                <w:szCs w:val="21"/>
              </w:rPr>
              <w:t>6.69%</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gridAfter w:val="1"/>
          <w:wAfter w:w="8" w:type="pct"/>
          <w:trHeight w:val="270" w:hRule="atLeast"/>
          <w:jc w:val="center"/>
        </w:trPr>
        <w:tc>
          <w:tcPr>
            <w:tcW w:w="1942" w:type="pct"/>
            <w:shd w:val="clear" w:color="auto" w:fill="DAEEF3" w:themeFill="accent5" w:themeFillTint="33"/>
            <w:noWrap/>
            <w:vAlign w:val="center"/>
          </w:tcPr>
          <w:p>
            <w:pPr>
              <w:spacing w:before="0" w:after="0" w:line="240" w:lineRule="auto"/>
              <w:jc w:val="center"/>
              <w:rPr>
                <w:rFonts w:ascii="Times New Roman" w:hAnsi="Times New Roman"/>
                <w:b w:val="0"/>
                <w:bCs/>
                <w:sz w:val="21"/>
                <w:szCs w:val="21"/>
              </w:rPr>
            </w:pPr>
            <w:r>
              <w:rPr>
                <w:rFonts w:ascii="Times New Roman" w:hAnsi="Times New Roman"/>
                <w:b w:val="0"/>
                <w:bCs w:val="0"/>
                <w:color w:val="000000"/>
                <w:sz w:val="21"/>
                <w:szCs w:val="21"/>
              </w:rPr>
              <w:t>法律专业人员</w:t>
            </w:r>
          </w:p>
        </w:tc>
        <w:tc>
          <w:tcPr>
            <w:tcW w:w="621" w:type="pct"/>
            <w:shd w:val="clear" w:color="auto" w:fill="DAEEF3" w:themeFill="accent5" w:themeFillTint="33"/>
            <w:vAlign w:val="center"/>
          </w:tcPr>
          <w:p>
            <w:pPr>
              <w:spacing w:before="0" w:after="0" w:line="240" w:lineRule="auto"/>
              <w:jc w:val="center"/>
              <w:rPr>
                <w:rFonts w:ascii="Times New Roman" w:hAnsi="Times New Roman"/>
                <w:sz w:val="21"/>
                <w:szCs w:val="21"/>
              </w:rPr>
            </w:pPr>
            <w:r>
              <w:rPr>
                <w:rFonts w:ascii="Times New Roman" w:hAnsi="Times New Roman"/>
                <w:color w:val="000000"/>
                <w:sz w:val="21"/>
                <w:szCs w:val="21"/>
              </w:rPr>
              <w:t>2.65%</w:t>
            </w:r>
          </w:p>
        </w:tc>
        <w:tc>
          <w:tcPr>
            <w:tcW w:w="170" w:type="pct"/>
            <w:vMerge w:val="continue"/>
            <w:tcBorders>
              <w:bottom w:val="nil"/>
            </w:tcBorders>
            <w:shd w:val="clear" w:color="auto" w:fill="FFFFFF" w:themeFill="background1"/>
            <w:noWrap/>
            <w:vAlign w:val="center"/>
          </w:tcPr>
          <w:p>
            <w:pPr>
              <w:tabs>
                <w:tab w:val="center" w:pos="311"/>
              </w:tabs>
              <w:spacing w:before="0" w:after="0" w:line="240" w:lineRule="auto"/>
              <w:jc w:val="center"/>
              <w:rPr>
                <w:rFonts w:ascii="Times New Roman" w:hAnsi="Times New Roman"/>
                <w:sz w:val="21"/>
                <w:szCs w:val="21"/>
              </w:rPr>
            </w:pPr>
          </w:p>
        </w:tc>
        <w:tc>
          <w:tcPr>
            <w:tcW w:w="1640" w:type="pct"/>
            <w:shd w:val="clear" w:color="auto" w:fill="DAEEF3" w:themeFill="accent5" w:themeFillTint="33"/>
            <w:noWrap/>
            <w:vAlign w:val="top"/>
          </w:tcPr>
          <w:p>
            <w:pPr>
              <w:spacing w:before="0" w:after="0" w:line="240" w:lineRule="auto"/>
              <w:jc w:val="center"/>
              <w:rPr>
                <w:rFonts w:ascii="Times New Roman" w:hAnsi="Times New Roman"/>
                <w:bCs/>
                <w:sz w:val="21"/>
                <w:szCs w:val="21"/>
              </w:rPr>
            </w:pPr>
            <w:r>
              <w:rPr>
                <w:rFonts w:ascii="Times New Roman" w:hAnsi="Times New Roman"/>
                <w:bCs/>
                <w:color w:val="000000"/>
                <w:sz w:val="21"/>
                <w:szCs w:val="21"/>
              </w:rPr>
              <w:t>商业和服务业人员</w:t>
            </w:r>
          </w:p>
        </w:tc>
        <w:tc>
          <w:tcPr>
            <w:tcW w:w="619" w:type="pct"/>
            <w:shd w:val="clear" w:color="auto" w:fill="DAEEF3" w:themeFill="accent5" w:themeFillTint="33"/>
            <w:noWrap/>
            <w:vAlign w:val="bottom"/>
          </w:tcPr>
          <w:p>
            <w:pPr>
              <w:spacing w:before="0" w:after="0" w:line="240" w:lineRule="auto"/>
              <w:jc w:val="center"/>
              <w:rPr>
                <w:rFonts w:ascii="Times New Roman" w:hAnsi="Times New Roman"/>
                <w:sz w:val="21"/>
                <w:szCs w:val="21"/>
              </w:rPr>
            </w:pPr>
            <w:r>
              <w:rPr>
                <w:rFonts w:ascii="Times New Roman" w:hAnsi="Times New Roman"/>
                <w:color w:val="000000"/>
                <w:sz w:val="21"/>
                <w:szCs w:val="21"/>
              </w:rPr>
              <w:t>6.38%</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gridAfter w:val="1"/>
          <w:wAfter w:w="8" w:type="pct"/>
          <w:trHeight w:val="270" w:hRule="atLeast"/>
          <w:jc w:val="center"/>
        </w:trPr>
        <w:tc>
          <w:tcPr>
            <w:tcW w:w="1942" w:type="pct"/>
            <w:noWrap/>
            <w:vAlign w:val="center"/>
          </w:tcPr>
          <w:p>
            <w:pPr>
              <w:spacing w:before="0" w:after="0" w:line="240" w:lineRule="auto"/>
              <w:jc w:val="center"/>
              <w:rPr>
                <w:rFonts w:ascii="Times New Roman" w:hAnsi="Times New Roman"/>
                <w:b w:val="0"/>
                <w:bCs/>
                <w:sz w:val="21"/>
                <w:szCs w:val="21"/>
              </w:rPr>
            </w:pPr>
            <w:r>
              <w:rPr>
                <w:rFonts w:ascii="Times New Roman" w:hAnsi="Times New Roman"/>
                <w:b w:val="0"/>
                <w:bCs w:val="0"/>
                <w:color w:val="000000"/>
                <w:sz w:val="21"/>
                <w:szCs w:val="21"/>
              </w:rPr>
              <w:t>其他专业技术人员</w:t>
            </w:r>
          </w:p>
        </w:tc>
        <w:tc>
          <w:tcPr>
            <w:tcW w:w="621" w:type="pct"/>
            <w:vAlign w:val="center"/>
          </w:tcPr>
          <w:p>
            <w:pPr>
              <w:spacing w:before="0" w:after="0" w:line="240" w:lineRule="auto"/>
              <w:jc w:val="center"/>
              <w:rPr>
                <w:rFonts w:ascii="Times New Roman" w:hAnsi="Times New Roman"/>
                <w:sz w:val="21"/>
                <w:szCs w:val="21"/>
              </w:rPr>
            </w:pPr>
            <w:r>
              <w:rPr>
                <w:rFonts w:ascii="Times New Roman" w:hAnsi="Times New Roman"/>
                <w:color w:val="000000"/>
                <w:sz w:val="21"/>
                <w:szCs w:val="21"/>
              </w:rPr>
              <w:t>2.16%</w:t>
            </w:r>
          </w:p>
        </w:tc>
        <w:tc>
          <w:tcPr>
            <w:tcW w:w="170" w:type="pct"/>
            <w:vMerge w:val="continue"/>
            <w:tcBorders>
              <w:bottom w:val="nil"/>
            </w:tcBorders>
            <w:shd w:val="clear" w:color="auto" w:fill="FFFFFF" w:themeFill="background1"/>
            <w:noWrap/>
            <w:vAlign w:val="center"/>
          </w:tcPr>
          <w:p>
            <w:pPr>
              <w:tabs>
                <w:tab w:val="center" w:pos="311"/>
              </w:tabs>
              <w:spacing w:before="0" w:after="0" w:line="240" w:lineRule="auto"/>
              <w:jc w:val="center"/>
              <w:rPr>
                <w:rFonts w:ascii="Times New Roman" w:hAnsi="Times New Roman"/>
                <w:sz w:val="21"/>
                <w:szCs w:val="21"/>
              </w:rPr>
            </w:pPr>
          </w:p>
        </w:tc>
        <w:tc>
          <w:tcPr>
            <w:tcW w:w="1640" w:type="pct"/>
            <w:noWrap/>
            <w:vAlign w:val="top"/>
          </w:tcPr>
          <w:p>
            <w:pPr>
              <w:spacing w:before="0" w:after="0" w:line="240" w:lineRule="auto"/>
              <w:jc w:val="center"/>
              <w:rPr>
                <w:rFonts w:ascii="Times New Roman" w:hAnsi="Times New Roman"/>
                <w:bCs/>
                <w:sz w:val="21"/>
                <w:szCs w:val="21"/>
              </w:rPr>
            </w:pPr>
            <w:r>
              <w:rPr>
                <w:rFonts w:ascii="Times New Roman" w:hAnsi="Times New Roman"/>
                <w:bCs/>
                <w:color w:val="000000"/>
                <w:sz w:val="21"/>
                <w:szCs w:val="21"/>
              </w:rPr>
              <w:t>其他专业技术人员</w:t>
            </w:r>
          </w:p>
        </w:tc>
        <w:tc>
          <w:tcPr>
            <w:tcW w:w="619" w:type="pct"/>
            <w:noWrap/>
            <w:vAlign w:val="bottom"/>
          </w:tcPr>
          <w:p>
            <w:pPr>
              <w:spacing w:before="0" w:after="0" w:line="240" w:lineRule="auto"/>
              <w:jc w:val="center"/>
              <w:rPr>
                <w:rFonts w:ascii="Times New Roman" w:hAnsi="Times New Roman"/>
                <w:sz w:val="21"/>
                <w:szCs w:val="21"/>
              </w:rPr>
            </w:pPr>
            <w:r>
              <w:rPr>
                <w:rFonts w:ascii="Times New Roman" w:hAnsi="Times New Roman"/>
                <w:color w:val="000000"/>
                <w:sz w:val="21"/>
                <w:szCs w:val="21"/>
              </w:rPr>
              <w:t>3.97%</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gridAfter w:val="1"/>
          <w:wAfter w:w="8" w:type="pct"/>
          <w:trHeight w:val="270" w:hRule="atLeast"/>
          <w:jc w:val="center"/>
        </w:trPr>
        <w:tc>
          <w:tcPr>
            <w:tcW w:w="1942" w:type="pct"/>
            <w:shd w:val="clear" w:color="auto" w:fill="DAEEF3" w:themeFill="accent5" w:themeFillTint="33"/>
            <w:noWrap/>
            <w:vAlign w:val="center"/>
          </w:tcPr>
          <w:p>
            <w:pPr>
              <w:spacing w:before="0" w:after="0" w:line="240" w:lineRule="auto"/>
              <w:jc w:val="center"/>
              <w:rPr>
                <w:rFonts w:ascii="Times New Roman" w:hAnsi="Times New Roman"/>
                <w:b w:val="0"/>
                <w:bCs/>
                <w:sz w:val="21"/>
                <w:szCs w:val="21"/>
              </w:rPr>
            </w:pPr>
            <w:r>
              <w:rPr>
                <w:rFonts w:ascii="Times New Roman" w:hAnsi="Times New Roman"/>
                <w:b w:val="0"/>
                <w:bCs w:val="0"/>
                <w:color w:val="000000"/>
                <w:sz w:val="21"/>
                <w:szCs w:val="21"/>
              </w:rPr>
              <w:t>新闻出版和文化工作人员</w:t>
            </w:r>
          </w:p>
        </w:tc>
        <w:tc>
          <w:tcPr>
            <w:tcW w:w="621" w:type="pct"/>
            <w:shd w:val="clear" w:color="auto" w:fill="DAEEF3" w:themeFill="accent5" w:themeFillTint="33"/>
            <w:vAlign w:val="center"/>
          </w:tcPr>
          <w:p>
            <w:pPr>
              <w:spacing w:before="0" w:after="0" w:line="240" w:lineRule="auto"/>
              <w:jc w:val="center"/>
              <w:rPr>
                <w:rFonts w:ascii="Times New Roman" w:hAnsi="Times New Roman"/>
                <w:sz w:val="21"/>
                <w:szCs w:val="21"/>
              </w:rPr>
            </w:pPr>
            <w:r>
              <w:rPr>
                <w:rFonts w:ascii="Times New Roman" w:hAnsi="Times New Roman"/>
                <w:color w:val="000000"/>
                <w:sz w:val="21"/>
                <w:szCs w:val="21"/>
              </w:rPr>
              <w:t>1.34%</w:t>
            </w:r>
          </w:p>
        </w:tc>
        <w:tc>
          <w:tcPr>
            <w:tcW w:w="170" w:type="pct"/>
            <w:vMerge w:val="continue"/>
            <w:tcBorders>
              <w:bottom w:val="nil"/>
            </w:tcBorders>
            <w:shd w:val="clear" w:color="auto" w:fill="FFFFFF" w:themeFill="background1"/>
            <w:noWrap/>
            <w:vAlign w:val="center"/>
          </w:tcPr>
          <w:p>
            <w:pPr>
              <w:tabs>
                <w:tab w:val="center" w:pos="311"/>
              </w:tabs>
              <w:spacing w:before="0" w:after="0" w:line="240" w:lineRule="auto"/>
              <w:jc w:val="center"/>
              <w:rPr>
                <w:rFonts w:ascii="Times New Roman" w:hAnsi="Times New Roman"/>
                <w:sz w:val="21"/>
                <w:szCs w:val="21"/>
              </w:rPr>
            </w:pPr>
          </w:p>
        </w:tc>
        <w:tc>
          <w:tcPr>
            <w:tcW w:w="1640" w:type="pct"/>
            <w:shd w:val="clear" w:color="auto" w:fill="DAEEF3" w:themeFill="accent5" w:themeFillTint="33"/>
            <w:noWrap/>
            <w:vAlign w:val="top"/>
          </w:tcPr>
          <w:p>
            <w:pPr>
              <w:spacing w:before="0" w:after="0" w:line="240" w:lineRule="auto"/>
              <w:jc w:val="center"/>
              <w:rPr>
                <w:rFonts w:ascii="Times New Roman" w:hAnsi="Times New Roman"/>
                <w:bCs/>
                <w:sz w:val="21"/>
                <w:szCs w:val="21"/>
              </w:rPr>
            </w:pPr>
            <w:r>
              <w:rPr>
                <w:rFonts w:ascii="Times New Roman" w:hAnsi="Times New Roman"/>
                <w:bCs/>
                <w:color w:val="000000"/>
                <w:sz w:val="21"/>
                <w:szCs w:val="21"/>
              </w:rPr>
              <w:t>公务员</w:t>
            </w:r>
          </w:p>
        </w:tc>
        <w:tc>
          <w:tcPr>
            <w:tcW w:w="619" w:type="pct"/>
            <w:shd w:val="clear" w:color="auto" w:fill="DAEEF3" w:themeFill="accent5" w:themeFillTint="33"/>
            <w:noWrap/>
            <w:vAlign w:val="bottom"/>
          </w:tcPr>
          <w:p>
            <w:pPr>
              <w:spacing w:before="0" w:after="0" w:line="240" w:lineRule="auto"/>
              <w:jc w:val="center"/>
              <w:rPr>
                <w:rFonts w:ascii="Times New Roman" w:hAnsi="Times New Roman"/>
                <w:sz w:val="21"/>
                <w:szCs w:val="21"/>
              </w:rPr>
            </w:pPr>
            <w:r>
              <w:rPr>
                <w:rFonts w:ascii="Times New Roman" w:hAnsi="Times New Roman"/>
                <w:color w:val="000000"/>
                <w:sz w:val="21"/>
                <w:szCs w:val="21"/>
              </w:rPr>
              <w:t>1.88%</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gridAfter w:val="1"/>
          <w:wAfter w:w="8" w:type="pct"/>
          <w:trHeight w:val="270" w:hRule="atLeast"/>
          <w:jc w:val="center"/>
        </w:trPr>
        <w:tc>
          <w:tcPr>
            <w:tcW w:w="1942" w:type="pct"/>
            <w:noWrap/>
            <w:vAlign w:val="center"/>
          </w:tcPr>
          <w:p>
            <w:pPr>
              <w:spacing w:before="0" w:after="0" w:line="240" w:lineRule="auto"/>
              <w:jc w:val="center"/>
              <w:rPr>
                <w:rFonts w:ascii="Times New Roman" w:hAnsi="Times New Roman"/>
                <w:b w:val="0"/>
                <w:bCs/>
                <w:sz w:val="21"/>
                <w:szCs w:val="21"/>
              </w:rPr>
            </w:pPr>
            <w:r>
              <w:rPr>
                <w:rFonts w:ascii="Times New Roman" w:hAnsi="Times New Roman"/>
                <w:b w:val="0"/>
                <w:bCs w:val="0"/>
                <w:color w:val="000000"/>
                <w:sz w:val="21"/>
                <w:szCs w:val="21"/>
              </w:rPr>
              <w:t>文学艺术工作人员</w:t>
            </w:r>
          </w:p>
        </w:tc>
        <w:tc>
          <w:tcPr>
            <w:tcW w:w="621" w:type="pct"/>
            <w:vAlign w:val="center"/>
          </w:tcPr>
          <w:p>
            <w:pPr>
              <w:spacing w:before="0" w:after="0" w:line="240" w:lineRule="auto"/>
              <w:jc w:val="center"/>
              <w:rPr>
                <w:rFonts w:ascii="Times New Roman" w:hAnsi="Times New Roman"/>
                <w:sz w:val="21"/>
                <w:szCs w:val="21"/>
              </w:rPr>
            </w:pPr>
            <w:r>
              <w:rPr>
                <w:rFonts w:ascii="Times New Roman" w:hAnsi="Times New Roman"/>
                <w:color w:val="000000"/>
                <w:sz w:val="21"/>
                <w:szCs w:val="21"/>
              </w:rPr>
              <w:t>1.16%</w:t>
            </w:r>
          </w:p>
        </w:tc>
        <w:tc>
          <w:tcPr>
            <w:tcW w:w="170" w:type="pct"/>
            <w:vMerge w:val="continue"/>
            <w:tcBorders>
              <w:bottom w:val="nil"/>
            </w:tcBorders>
            <w:shd w:val="clear" w:color="auto" w:fill="FFFFFF" w:themeFill="background1"/>
            <w:noWrap/>
            <w:vAlign w:val="center"/>
          </w:tcPr>
          <w:p>
            <w:pPr>
              <w:tabs>
                <w:tab w:val="center" w:pos="311"/>
              </w:tabs>
              <w:spacing w:before="0" w:after="0" w:line="240" w:lineRule="auto"/>
              <w:jc w:val="center"/>
              <w:rPr>
                <w:rFonts w:ascii="Times New Roman" w:hAnsi="Times New Roman"/>
                <w:sz w:val="21"/>
                <w:szCs w:val="21"/>
              </w:rPr>
            </w:pPr>
          </w:p>
        </w:tc>
        <w:tc>
          <w:tcPr>
            <w:tcW w:w="1640" w:type="pct"/>
            <w:noWrap/>
            <w:vAlign w:val="top"/>
          </w:tcPr>
          <w:p>
            <w:pPr>
              <w:spacing w:before="0" w:after="0" w:line="240" w:lineRule="auto"/>
              <w:jc w:val="center"/>
              <w:rPr>
                <w:rFonts w:ascii="Times New Roman" w:hAnsi="Times New Roman"/>
                <w:bCs/>
                <w:sz w:val="21"/>
                <w:szCs w:val="21"/>
              </w:rPr>
            </w:pPr>
            <w:r>
              <w:rPr>
                <w:rFonts w:ascii="Times New Roman" w:hAnsi="Times New Roman"/>
                <w:bCs/>
                <w:color w:val="000000"/>
                <w:sz w:val="21"/>
                <w:szCs w:val="21"/>
              </w:rPr>
              <w:t>文学艺术工作人员</w:t>
            </w:r>
          </w:p>
        </w:tc>
        <w:tc>
          <w:tcPr>
            <w:tcW w:w="619" w:type="pct"/>
            <w:noWrap/>
            <w:vAlign w:val="bottom"/>
          </w:tcPr>
          <w:p>
            <w:pPr>
              <w:spacing w:before="0" w:after="0" w:line="240" w:lineRule="auto"/>
              <w:jc w:val="center"/>
              <w:rPr>
                <w:rFonts w:ascii="Times New Roman" w:hAnsi="Times New Roman"/>
                <w:sz w:val="21"/>
                <w:szCs w:val="21"/>
              </w:rPr>
            </w:pPr>
            <w:r>
              <w:rPr>
                <w:rFonts w:ascii="Times New Roman" w:hAnsi="Times New Roman"/>
                <w:color w:val="000000"/>
                <w:sz w:val="21"/>
                <w:szCs w:val="21"/>
              </w:rPr>
              <w:t>0.84%</w:t>
            </w:r>
          </w:p>
        </w:tc>
      </w:tr>
    </w:tbl>
    <w:p>
      <w:pPr>
        <w:pStyle w:val="151"/>
        <w:rPr>
          <w:color w:val="4BACC6" w:themeColor="accent5"/>
          <w14:textFill>
            <w14:solidFill>
              <w14:schemeClr w14:val="accent5"/>
            </w14:solidFill>
          </w14:textFill>
        </w:rPr>
      </w:pPr>
      <w:bookmarkStart w:id="74" w:name="_Toc28700038"/>
      <w:bookmarkStart w:id="75" w:name="_Toc520907403"/>
      <w:r>
        <w:rPr>
          <w:rFonts w:hint="eastAsia"/>
          <w:color w:val="4BACC6" w:themeColor="accent5"/>
          <w14:textFill>
            <w14:solidFill>
              <w14:schemeClr w14:val="accent5"/>
            </w14:solidFill>
          </w14:textFill>
        </w:rPr>
        <w:t>1.3.4就业单位分布</w:t>
      </w:r>
      <w:bookmarkEnd w:id="74"/>
      <w:bookmarkEnd w:id="75"/>
    </w:p>
    <w:p>
      <w:pPr>
        <w:pStyle w:val="178"/>
        <w:spacing w:before="156"/>
        <w:ind w:firstLine="480"/>
      </w:pPr>
      <w:r>
        <w:rPr>
          <w:rFonts w:hint="eastAsia"/>
        </w:rPr>
        <w:t>学校2019届本科毕业生和毕业研究生单位流向均集中在“其他企业（主要为民营企业）”和“国有企业”，其中本科毕业生和毕业研究生流向“其他企业（主要为民营企业）”占比分别为</w:t>
      </w:r>
      <w:r>
        <w:t>74.10%</w:t>
      </w:r>
      <w:r>
        <w:rPr>
          <w:rFonts w:hint="eastAsia"/>
        </w:rPr>
        <w:t>和</w:t>
      </w:r>
      <w:r>
        <w:t>58</w:t>
      </w:r>
      <w:r>
        <w:rPr>
          <w:rFonts w:hint="eastAsia"/>
        </w:rPr>
        <w:t>.47</w:t>
      </w:r>
      <w:r>
        <w:t>%。</w:t>
      </w:r>
    </w:p>
    <w:p>
      <w:pPr>
        <w:pStyle w:val="180"/>
      </w:pPr>
      <w:bookmarkStart w:id="76" w:name="_Toc521676309"/>
      <w:bookmarkStart w:id="77" w:name="_Toc521678819"/>
      <w:r>
        <w:t>表</w:t>
      </w:r>
      <w:r>
        <w:rPr>
          <w:rFonts w:eastAsia="宋体"/>
        </w:rPr>
        <w:t>1</w:t>
      </w:r>
      <w:r>
        <w:t>- 15</w:t>
      </w:r>
      <w:r>
        <w:rPr>
          <w:bCs/>
        </w:rPr>
        <w:t xml:space="preserve"> </w:t>
      </w:r>
      <w:r>
        <w:rPr>
          <w:rFonts w:hint="eastAsia"/>
          <w:bCs/>
        </w:rPr>
        <w:t xml:space="preserve"> </w:t>
      </w:r>
      <w:r>
        <w:rPr>
          <w:rFonts w:hint="eastAsia" w:eastAsia="宋体"/>
          <w:bCs/>
        </w:rPr>
        <w:t>2019</w:t>
      </w:r>
      <w:r>
        <w:rPr>
          <w:rFonts w:hint="eastAsia"/>
          <w:bCs/>
        </w:rPr>
        <w:t>届毕业生就业单位</w:t>
      </w:r>
      <w:r>
        <w:rPr>
          <w:bCs/>
        </w:rPr>
        <w:t>性质</w:t>
      </w:r>
      <w:r>
        <w:rPr>
          <w:rFonts w:hint="eastAsia"/>
          <w:bCs/>
        </w:rPr>
        <w:t>分布</w:t>
      </w:r>
      <w:bookmarkEnd w:id="76"/>
      <w:bookmarkEnd w:id="77"/>
    </w:p>
    <w:tbl>
      <w:tblPr>
        <w:tblStyle w:val="130"/>
        <w:tblW w:w="5000" w:type="pct"/>
        <w:jc w:val="cente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autofit"/>
        <w:tblCellMar>
          <w:top w:w="0" w:type="dxa"/>
          <w:left w:w="108" w:type="dxa"/>
          <w:bottom w:w="0" w:type="dxa"/>
          <w:right w:w="108" w:type="dxa"/>
        </w:tblCellMar>
      </w:tblPr>
      <w:tblGrid>
        <w:gridCol w:w="3340"/>
        <w:gridCol w:w="1745"/>
        <w:gridCol w:w="2037"/>
        <w:gridCol w:w="1882"/>
      </w:tblGrid>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tblHeader/>
          <w:jc w:val="center"/>
        </w:trPr>
        <w:tc>
          <w:tcPr>
            <w:tcW w:w="1855" w:type="pct"/>
            <w:shd w:val="clear" w:color="auto" w:fill="92CDDC" w:themeFill="accent5" w:themeFillTint="99"/>
            <w:vAlign w:val="center"/>
          </w:tcPr>
          <w:p>
            <w:pPr>
              <w:spacing w:before="0" w:after="0" w:line="240" w:lineRule="auto"/>
              <w:jc w:val="center"/>
              <w:rPr>
                <w:rFonts w:ascii="Times New Roman" w:hAnsi="Times New Roman"/>
                <w:b w:val="0"/>
                <w:bCs w:val="0"/>
                <w:color w:val="FFFFFF"/>
                <w:sz w:val="21"/>
                <w:szCs w:val="21"/>
              </w:rPr>
            </w:pPr>
            <w:r>
              <w:rPr>
                <w:rFonts w:ascii="Times New Roman" w:hAnsi="Times New Roman"/>
                <w:b/>
                <w:bCs/>
                <w:color w:val="FFFFFF"/>
                <w:sz w:val="21"/>
                <w:szCs w:val="21"/>
              </w:rPr>
              <w:t>单位性质</w:t>
            </w:r>
          </w:p>
        </w:tc>
        <w:tc>
          <w:tcPr>
            <w:tcW w:w="969" w:type="pct"/>
            <w:shd w:val="clear" w:color="auto" w:fill="92CDDC" w:themeFill="accent5" w:themeFillTint="99"/>
            <w:vAlign w:val="center"/>
          </w:tcPr>
          <w:p>
            <w:pPr>
              <w:spacing w:before="0" w:after="0" w:line="240" w:lineRule="auto"/>
              <w:jc w:val="center"/>
              <w:rPr>
                <w:rFonts w:ascii="Times New Roman" w:hAnsi="Times New Roman"/>
                <w:b w:val="0"/>
                <w:bCs w:val="0"/>
                <w:color w:val="FFFFFF"/>
                <w:sz w:val="21"/>
                <w:szCs w:val="21"/>
              </w:rPr>
            </w:pPr>
            <w:r>
              <w:rPr>
                <w:rFonts w:ascii="Times New Roman" w:hAnsi="Times New Roman"/>
                <w:b/>
                <w:bCs/>
                <w:color w:val="FFFFFF"/>
                <w:sz w:val="21"/>
                <w:szCs w:val="21"/>
              </w:rPr>
              <w:t>本科毕业生</w:t>
            </w:r>
          </w:p>
        </w:tc>
        <w:tc>
          <w:tcPr>
            <w:tcW w:w="1131" w:type="pct"/>
            <w:shd w:val="clear" w:color="auto" w:fill="92CDDC" w:themeFill="accent5" w:themeFillTint="99"/>
            <w:vAlign w:val="center"/>
          </w:tcPr>
          <w:p>
            <w:pPr>
              <w:spacing w:before="0" w:after="0" w:line="240" w:lineRule="auto"/>
              <w:jc w:val="center"/>
              <w:rPr>
                <w:rFonts w:ascii="Times New Roman" w:hAnsi="Times New Roman"/>
                <w:b w:val="0"/>
                <w:bCs w:val="0"/>
                <w:color w:val="FFFFFF"/>
                <w:sz w:val="21"/>
                <w:szCs w:val="21"/>
              </w:rPr>
            </w:pPr>
            <w:r>
              <w:rPr>
                <w:rFonts w:ascii="Times New Roman" w:hAnsi="Times New Roman"/>
                <w:b/>
                <w:bCs/>
                <w:color w:val="FFFFFF"/>
                <w:sz w:val="21"/>
                <w:szCs w:val="21"/>
              </w:rPr>
              <w:t>毕业</w:t>
            </w:r>
            <w:r>
              <w:rPr>
                <w:rFonts w:hint="eastAsia" w:ascii="Times New Roman" w:hAnsi="Times New Roman"/>
                <w:b/>
                <w:bCs/>
                <w:color w:val="FFFFFF"/>
                <w:sz w:val="21"/>
                <w:szCs w:val="21"/>
              </w:rPr>
              <w:t>研究</w:t>
            </w:r>
            <w:r>
              <w:rPr>
                <w:rFonts w:ascii="Times New Roman" w:hAnsi="Times New Roman"/>
                <w:b/>
                <w:bCs/>
                <w:color w:val="FFFFFF"/>
                <w:sz w:val="21"/>
                <w:szCs w:val="21"/>
              </w:rPr>
              <w:t>生</w:t>
            </w:r>
          </w:p>
        </w:tc>
        <w:tc>
          <w:tcPr>
            <w:tcW w:w="1045" w:type="pct"/>
            <w:shd w:val="clear" w:color="auto" w:fill="92CDDC" w:themeFill="accent5" w:themeFillTint="99"/>
            <w:vAlign w:val="center"/>
          </w:tcPr>
          <w:p>
            <w:pPr>
              <w:spacing w:before="0" w:after="0" w:line="240" w:lineRule="auto"/>
              <w:jc w:val="center"/>
              <w:rPr>
                <w:rFonts w:ascii="Times New Roman" w:hAnsi="Times New Roman"/>
                <w:b w:val="0"/>
                <w:bCs w:val="0"/>
                <w:color w:val="FFFFFF"/>
                <w:sz w:val="21"/>
                <w:szCs w:val="21"/>
              </w:rPr>
            </w:pPr>
            <w:r>
              <w:rPr>
                <w:rFonts w:ascii="Times New Roman" w:hAnsi="Times New Roman"/>
                <w:b/>
                <w:bCs/>
                <w:color w:val="FFFFFF"/>
                <w:sz w:val="21"/>
                <w:szCs w:val="21"/>
              </w:rPr>
              <w:t>总体</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55" w:type="pct"/>
            <w:shd w:val="clear" w:color="auto" w:fill="DAEEF3" w:themeFill="accent5" w:themeFillTint="33"/>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val="0"/>
                <w:bCs w:val="0"/>
                <w:color w:val="000000"/>
                <w:sz w:val="21"/>
                <w:szCs w:val="21"/>
              </w:rPr>
              <w:t>其他企业</w:t>
            </w:r>
            <w:r>
              <w:rPr>
                <w:rFonts w:hint="eastAsia" w:ascii="Times New Roman" w:hAnsi="Times New Roman"/>
                <w:b w:val="0"/>
                <w:bCs w:val="0"/>
                <w:color w:val="000000"/>
                <w:sz w:val="21"/>
                <w:szCs w:val="21"/>
              </w:rPr>
              <w:t>（主要为民营企业）</w:t>
            </w:r>
          </w:p>
        </w:tc>
        <w:tc>
          <w:tcPr>
            <w:tcW w:w="969" w:type="pct"/>
            <w:shd w:val="clear" w:color="auto" w:fill="DAEEF3" w:themeFill="accent5" w:themeFillTint="33"/>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74.10%</w:t>
            </w:r>
          </w:p>
        </w:tc>
        <w:tc>
          <w:tcPr>
            <w:tcW w:w="1131" w:type="pct"/>
            <w:shd w:val="clear" w:color="auto" w:fill="DAEEF3" w:themeFill="accent5" w:themeFillTint="33"/>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58.47%</w:t>
            </w:r>
          </w:p>
        </w:tc>
        <w:tc>
          <w:tcPr>
            <w:tcW w:w="1045" w:type="pct"/>
            <w:shd w:val="clear" w:color="auto" w:fill="DAEEF3" w:themeFill="accent5" w:themeFillTint="33"/>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69.99%</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55" w:type="pct"/>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val="0"/>
                <w:bCs w:val="0"/>
                <w:color w:val="000000"/>
                <w:sz w:val="21"/>
                <w:szCs w:val="21"/>
              </w:rPr>
              <w:t>国有企业</w:t>
            </w:r>
          </w:p>
        </w:tc>
        <w:tc>
          <w:tcPr>
            <w:tcW w:w="969" w:type="pct"/>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10.36%</w:t>
            </w:r>
          </w:p>
        </w:tc>
        <w:tc>
          <w:tcPr>
            <w:tcW w:w="1131" w:type="pct"/>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20.29%</w:t>
            </w:r>
          </w:p>
        </w:tc>
        <w:tc>
          <w:tcPr>
            <w:tcW w:w="1045" w:type="pct"/>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12.97%</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55" w:type="pct"/>
            <w:shd w:val="clear" w:color="auto" w:fill="DAEEF3" w:themeFill="accent5" w:themeFillTint="33"/>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val="0"/>
                <w:bCs w:val="0"/>
                <w:color w:val="000000"/>
                <w:sz w:val="21"/>
                <w:szCs w:val="21"/>
              </w:rPr>
              <w:t>三资企业</w:t>
            </w:r>
          </w:p>
        </w:tc>
        <w:tc>
          <w:tcPr>
            <w:tcW w:w="969" w:type="pct"/>
            <w:shd w:val="clear" w:color="auto" w:fill="DAEEF3" w:themeFill="accent5" w:themeFillTint="33"/>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5.22%</w:t>
            </w:r>
          </w:p>
        </w:tc>
        <w:tc>
          <w:tcPr>
            <w:tcW w:w="1131" w:type="pct"/>
            <w:shd w:val="clear" w:color="auto" w:fill="DAEEF3" w:themeFill="accent5" w:themeFillTint="33"/>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5.02%</w:t>
            </w:r>
          </w:p>
        </w:tc>
        <w:tc>
          <w:tcPr>
            <w:tcW w:w="1045" w:type="pct"/>
            <w:shd w:val="clear" w:color="auto" w:fill="DAEEF3" w:themeFill="accent5" w:themeFillTint="33"/>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5.17%</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55" w:type="pct"/>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val="0"/>
                <w:bCs w:val="0"/>
                <w:color w:val="000000"/>
                <w:sz w:val="21"/>
                <w:szCs w:val="21"/>
              </w:rPr>
              <w:t>机关</w:t>
            </w:r>
          </w:p>
        </w:tc>
        <w:tc>
          <w:tcPr>
            <w:tcW w:w="969" w:type="pct"/>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5.29%</w:t>
            </w:r>
          </w:p>
        </w:tc>
        <w:tc>
          <w:tcPr>
            <w:tcW w:w="1131" w:type="pct"/>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2.82%</w:t>
            </w:r>
          </w:p>
        </w:tc>
        <w:tc>
          <w:tcPr>
            <w:tcW w:w="1045" w:type="pct"/>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4.64%</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55" w:type="pct"/>
            <w:shd w:val="clear" w:color="auto" w:fill="DAEEF3" w:themeFill="accent5" w:themeFillTint="33"/>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val="0"/>
                <w:bCs w:val="0"/>
                <w:color w:val="000000"/>
                <w:sz w:val="21"/>
                <w:szCs w:val="21"/>
              </w:rPr>
              <w:t>高等教育单位</w:t>
            </w:r>
          </w:p>
        </w:tc>
        <w:tc>
          <w:tcPr>
            <w:tcW w:w="969" w:type="pct"/>
            <w:shd w:val="clear" w:color="auto" w:fill="DAEEF3" w:themeFill="accent5" w:themeFillTint="33"/>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0.04%</w:t>
            </w:r>
          </w:p>
        </w:tc>
        <w:tc>
          <w:tcPr>
            <w:tcW w:w="1131" w:type="pct"/>
            <w:shd w:val="clear" w:color="auto" w:fill="DAEEF3" w:themeFill="accent5" w:themeFillTint="33"/>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4.50%</w:t>
            </w:r>
          </w:p>
        </w:tc>
        <w:tc>
          <w:tcPr>
            <w:tcW w:w="1045" w:type="pct"/>
            <w:shd w:val="clear" w:color="auto" w:fill="DAEEF3" w:themeFill="accent5" w:themeFillTint="33"/>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1.21%</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55" w:type="pct"/>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val="0"/>
                <w:bCs w:val="0"/>
                <w:color w:val="000000"/>
                <w:sz w:val="21"/>
                <w:szCs w:val="21"/>
              </w:rPr>
              <w:t>中初教育单位</w:t>
            </w:r>
          </w:p>
        </w:tc>
        <w:tc>
          <w:tcPr>
            <w:tcW w:w="969" w:type="pct"/>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0.71%</w:t>
            </w:r>
          </w:p>
        </w:tc>
        <w:tc>
          <w:tcPr>
            <w:tcW w:w="1131" w:type="pct"/>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2.30%</w:t>
            </w:r>
          </w:p>
        </w:tc>
        <w:tc>
          <w:tcPr>
            <w:tcW w:w="1045" w:type="pct"/>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1.13%</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55" w:type="pct"/>
            <w:shd w:val="clear" w:color="auto" w:fill="DAEEF3" w:themeFill="accent5" w:themeFillTint="33"/>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val="0"/>
                <w:bCs w:val="0"/>
                <w:color w:val="000000"/>
                <w:sz w:val="21"/>
                <w:szCs w:val="21"/>
              </w:rPr>
              <w:t>其他事业单位</w:t>
            </w:r>
          </w:p>
        </w:tc>
        <w:tc>
          <w:tcPr>
            <w:tcW w:w="969" w:type="pct"/>
            <w:shd w:val="clear" w:color="auto" w:fill="DAEEF3" w:themeFill="accent5" w:themeFillTint="33"/>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0.86%</w:t>
            </w:r>
          </w:p>
        </w:tc>
        <w:tc>
          <w:tcPr>
            <w:tcW w:w="1131" w:type="pct"/>
            <w:shd w:val="clear" w:color="auto" w:fill="DAEEF3" w:themeFill="accent5" w:themeFillTint="33"/>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1.78%</w:t>
            </w:r>
          </w:p>
        </w:tc>
        <w:tc>
          <w:tcPr>
            <w:tcW w:w="1045" w:type="pct"/>
            <w:shd w:val="clear" w:color="auto" w:fill="DAEEF3" w:themeFill="accent5" w:themeFillTint="33"/>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1.10%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55" w:type="pct"/>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val="0"/>
                <w:bCs w:val="0"/>
                <w:color w:val="000000"/>
                <w:sz w:val="21"/>
                <w:szCs w:val="21"/>
              </w:rPr>
              <w:t>医疗卫生单位</w:t>
            </w:r>
          </w:p>
        </w:tc>
        <w:tc>
          <w:tcPr>
            <w:tcW w:w="969" w:type="pct"/>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0.37%</w:t>
            </w:r>
          </w:p>
        </w:tc>
        <w:tc>
          <w:tcPr>
            <w:tcW w:w="1131" w:type="pct"/>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0.84%</w:t>
            </w:r>
          </w:p>
        </w:tc>
        <w:tc>
          <w:tcPr>
            <w:tcW w:w="1045" w:type="pct"/>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0.49%</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55" w:type="pct"/>
            <w:shd w:val="clear" w:color="auto" w:fill="DAEEF3" w:themeFill="accent5" w:themeFillTint="33"/>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val="0"/>
                <w:bCs w:val="0"/>
                <w:color w:val="000000"/>
                <w:sz w:val="21"/>
                <w:szCs w:val="21"/>
              </w:rPr>
              <w:t>城镇社区</w:t>
            </w:r>
          </w:p>
        </w:tc>
        <w:tc>
          <w:tcPr>
            <w:tcW w:w="969" w:type="pct"/>
            <w:shd w:val="clear" w:color="auto" w:fill="DAEEF3" w:themeFill="accent5" w:themeFillTint="33"/>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0.07%</w:t>
            </w:r>
          </w:p>
        </w:tc>
        <w:tc>
          <w:tcPr>
            <w:tcW w:w="1131" w:type="pct"/>
            <w:shd w:val="clear" w:color="auto" w:fill="DAEEF3" w:themeFill="accent5" w:themeFillTint="33"/>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0.10%</w:t>
            </w:r>
          </w:p>
        </w:tc>
        <w:tc>
          <w:tcPr>
            <w:tcW w:w="1045" w:type="pct"/>
            <w:shd w:val="clear" w:color="auto" w:fill="DAEEF3" w:themeFill="accent5" w:themeFillTint="33"/>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0.08%</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55" w:type="pct"/>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val="0"/>
                <w:bCs w:val="0"/>
                <w:color w:val="000000"/>
                <w:sz w:val="21"/>
                <w:szCs w:val="21"/>
              </w:rPr>
              <w:t>部队</w:t>
            </w:r>
          </w:p>
        </w:tc>
        <w:tc>
          <w:tcPr>
            <w:tcW w:w="969" w:type="pct"/>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0.07%</w:t>
            </w:r>
          </w:p>
        </w:tc>
        <w:tc>
          <w:tcPr>
            <w:tcW w:w="1131" w:type="pct"/>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w:t>
            </w:r>
          </w:p>
        </w:tc>
        <w:tc>
          <w:tcPr>
            <w:tcW w:w="1045" w:type="pct"/>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0.05%</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55" w:type="pct"/>
            <w:shd w:val="clear" w:color="auto" w:fill="DAEEF3" w:themeFill="accent5" w:themeFillTint="33"/>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val="0"/>
                <w:bCs w:val="0"/>
                <w:color w:val="000000"/>
                <w:sz w:val="21"/>
                <w:szCs w:val="21"/>
              </w:rPr>
              <w:t>科研设计单位</w:t>
            </w:r>
          </w:p>
        </w:tc>
        <w:tc>
          <w:tcPr>
            <w:tcW w:w="969" w:type="pct"/>
            <w:shd w:val="clear" w:color="auto" w:fill="DAEEF3" w:themeFill="accent5" w:themeFillTint="33"/>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0.04%</w:t>
            </w:r>
          </w:p>
        </w:tc>
        <w:tc>
          <w:tcPr>
            <w:tcW w:w="1131" w:type="pct"/>
            <w:shd w:val="clear" w:color="auto" w:fill="DAEEF3" w:themeFill="accent5" w:themeFillTint="33"/>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w:t>
            </w:r>
          </w:p>
        </w:tc>
        <w:tc>
          <w:tcPr>
            <w:tcW w:w="1045" w:type="pct"/>
            <w:shd w:val="clear" w:color="auto" w:fill="DAEEF3" w:themeFill="accent5" w:themeFillTint="33"/>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0.03%</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55" w:type="pct"/>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val="0"/>
                <w:bCs w:val="0"/>
                <w:color w:val="000000"/>
                <w:sz w:val="21"/>
                <w:szCs w:val="21"/>
              </w:rPr>
              <w:t>农村建制村</w:t>
            </w:r>
          </w:p>
        </w:tc>
        <w:tc>
          <w:tcPr>
            <w:tcW w:w="969" w:type="pct"/>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0.04%</w:t>
            </w:r>
          </w:p>
        </w:tc>
        <w:tc>
          <w:tcPr>
            <w:tcW w:w="1131" w:type="pct"/>
            <w:vAlign w:val="center"/>
          </w:tcPr>
          <w:p>
            <w:pPr>
              <w:spacing w:before="0" w:after="0" w:line="240" w:lineRule="auto"/>
              <w:jc w:val="center"/>
              <w:rPr>
                <w:rFonts w:ascii="Times New Roman" w:hAnsi="Times New Roman"/>
                <w:color w:val="000000"/>
                <w:sz w:val="21"/>
                <w:szCs w:val="21"/>
              </w:rPr>
            </w:pPr>
            <w:r>
              <w:rPr>
                <w:rFonts w:ascii="Times New Roman" w:hAnsi="Times New Roman"/>
                <w:bCs/>
                <w:color w:val="000000"/>
                <w:sz w:val="21"/>
                <w:szCs w:val="21"/>
              </w:rPr>
              <w:t>-</w:t>
            </w:r>
          </w:p>
        </w:tc>
        <w:tc>
          <w:tcPr>
            <w:tcW w:w="1045" w:type="pct"/>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0.03%</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1855" w:type="pct"/>
            <w:shd w:val="clear" w:color="auto" w:fill="DAEEF3" w:themeFill="accent5" w:themeFillTint="33"/>
            <w:vAlign w:val="center"/>
          </w:tcPr>
          <w:p>
            <w:pPr>
              <w:spacing w:before="0" w:after="0" w:line="240" w:lineRule="auto"/>
              <w:jc w:val="center"/>
              <w:rPr>
                <w:rFonts w:ascii="Times New Roman" w:hAnsi="Times New Roman"/>
                <w:b w:val="0"/>
                <w:bCs w:val="0"/>
                <w:color w:val="000000"/>
                <w:sz w:val="21"/>
                <w:szCs w:val="21"/>
              </w:rPr>
            </w:pPr>
            <w:r>
              <w:rPr>
                <w:rFonts w:ascii="Times New Roman" w:hAnsi="Times New Roman"/>
                <w:b w:val="0"/>
                <w:bCs w:val="0"/>
                <w:color w:val="000000"/>
                <w:sz w:val="21"/>
                <w:szCs w:val="21"/>
              </w:rPr>
              <w:t>其他</w:t>
            </w:r>
          </w:p>
        </w:tc>
        <w:tc>
          <w:tcPr>
            <w:tcW w:w="969" w:type="pct"/>
            <w:shd w:val="clear" w:color="auto" w:fill="DAEEF3" w:themeFill="accent5" w:themeFillTint="33"/>
            <w:vAlign w:val="center"/>
          </w:tcPr>
          <w:p>
            <w:pPr>
              <w:spacing w:before="0" w:after="0" w:line="240" w:lineRule="auto"/>
              <w:jc w:val="center"/>
              <w:rPr>
                <w:rFonts w:ascii="Times New Roman" w:hAnsi="Times New Roman"/>
                <w:bCs/>
                <w:color w:val="000000"/>
                <w:sz w:val="21"/>
                <w:szCs w:val="21"/>
              </w:rPr>
            </w:pPr>
            <w:r>
              <w:rPr>
                <w:rFonts w:ascii="Times New Roman" w:hAnsi="Times New Roman"/>
                <w:bCs/>
                <w:color w:val="000000"/>
                <w:sz w:val="21"/>
                <w:szCs w:val="21"/>
              </w:rPr>
              <w:t>2.83%</w:t>
            </w:r>
          </w:p>
        </w:tc>
        <w:tc>
          <w:tcPr>
            <w:tcW w:w="1131" w:type="pct"/>
            <w:shd w:val="clear" w:color="auto" w:fill="DAEEF3" w:themeFill="accent5" w:themeFillTint="33"/>
            <w:vAlign w:val="center"/>
          </w:tcPr>
          <w:p>
            <w:pPr>
              <w:spacing w:before="0" w:after="0" w:line="240" w:lineRule="auto"/>
              <w:jc w:val="center"/>
              <w:rPr>
                <w:rFonts w:ascii="Times New Roman" w:hAnsi="Times New Roman"/>
                <w:bCs/>
                <w:color w:val="000000"/>
                <w:sz w:val="21"/>
                <w:szCs w:val="21"/>
              </w:rPr>
            </w:pPr>
            <w:r>
              <w:rPr>
                <w:rFonts w:ascii="Times New Roman" w:hAnsi="Times New Roman"/>
                <w:bCs/>
                <w:color w:val="000000"/>
                <w:sz w:val="21"/>
                <w:szCs w:val="21"/>
              </w:rPr>
              <w:t>3.87%</w:t>
            </w:r>
          </w:p>
        </w:tc>
        <w:tc>
          <w:tcPr>
            <w:tcW w:w="1045" w:type="pct"/>
            <w:shd w:val="clear" w:color="auto" w:fill="DAEEF3" w:themeFill="accent5" w:themeFillTint="33"/>
            <w:vAlign w:val="center"/>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1"/>
              </w:rPr>
              <w:t>3.11%</w:t>
            </w:r>
          </w:p>
        </w:tc>
      </w:tr>
    </w:tbl>
    <w:p>
      <w:pPr>
        <w:pStyle w:val="118"/>
        <w:ind w:firstLine="360"/>
        <w:rPr>
          <w:color w:val="4BACC6" w:themeColor="accent5"/>
          <w14:textFill>
            <w14:solidFill>
              <w14:schemeClr w14:val="accent5"/>
            </w14:solidFill>
          </w14:textFill>
        </w:rPr>
      </w:pPr>
      <w:r>
        <w:rPr>
          <w:rFonts w:hint="eastAsia"/>
          <w:color w:val="4BACC6" w:themeColor="accent5"/>
          <w14:textFill>
            <w14:solidFill>
              <w14:schemeClr w14:val="accent5"/>
            </w14:solidFill>
          </w14:textFill>
        </w:rPr>
        <w:t>注：其他企业指除国有企业和三资企业之外的所有企业。</w:t>
      </w:r>
    </w:p>
    <w:p>
      <w:pPr>
        <w:pStyle w:val="143"/>
        <w:spacing w:before="312" w:beforeLines="100"/>
        <w:ind w:firstLine="482"/>
      </w:pPr>
      <w:bookmarkStart w:id="78" w:name="_Toc520907408"/>
      <w:r>
        <w:rPr>
          <w:rFonts w:hint="eastAsia"/>
          <w:b/>
          <w:bCs/>
          <w:color w:val="4BACC6" w:themeColor="accent5"/>
          <w14:textFill>
            <w14:solidFill>
              <w14:schemeClr w14:val="accent5"/>
            </w14:solidFill>
          </w14:textFill>
        </w:rPr>
        <w:t>主要就业单位流向。</w:t>
      </w:r>
      <w:r>
        <w:rPr>
          <w:rFonts w:hint="eastAsia"/>
        </w:rPr>
        <w:t>学校201</w:t>
      </w:r>
      <w:r>
        <w:t>9</w:t>
      </w:r>
      <w:r>
        <w:rPr>
          <w:rFonts w:hint="eastAsia"/>
        </w:rPr>
        <w:t>届毕业生主要就业单位如表1-16所示。</w:t>
      </w:r>
    </w:p>
    <w:p>
      <w:pPr>
        <w:pStyle w:val="180"/>
      </w:pPr>
      <w:r>
        <w:rPr>
          <w:rFonts w:hint="eastAsia"/>
        </w:rPr>
        <w:t xml:space="preserve">表1- </w:t>
      </w:r>
      <w:r>
        <w:t>16</w:t>
      </w:r>
      <w:r>
        <w:rPr>
          <w:b w:val="0"/>
          <w:bCs/>
        </w:rPr>
        <w:t xml:space="preserve"> </w:t>
      </w:r>
      <w:r>
        <w:rPr>
          <w:bCs/>
        </w:rPr>
        <w:t xml:space="preserve"> 2019</w:t>
      </w:r>
      <w:r>
        <w:rPr>
          <w:rFonts w:hint="eastAsia"/>
          <w:bCs/>
        </w:rPr>
        <w:t>届毕业生</w:t>
      </w:r>
      <w:r>
        <w:rPr>
          <w:bCs/>
        </w:rPr>
        <w:t>主要就业单位</w:t>
      </w:r>
      <w:r>
        <w:rPr>
          <w:rFonts w:hint="eastAsia"/>
          <w:bCs/>
        </w:rPr>
        <w:t>情况</w:t>
      </w:r>
    </w:p>
    <w:tbl>
      <w:tblPr>
        <w:tblStyle w:val="130"/>
        <w:tblW w:w="9067" w:type="dxa"/>
        <w:jc w:val="center"/>
        <w:tblCellSpacing w:w="11" w:type="dxa"/>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fixed"/>
        <w:tblCellMar>
          <w:top w:w="0" w:type="dxa"/>
          <w:left w:w="108" w:type="dxa"/>
          <w:bottom w:w="57" w:type="dxa"/>
          <w:right w:w="108" w:type="dxa"/>
        </w:tblCellMar>
      </w:tblPr>
      <w:tblGrid>
        <w:gridCol w:w="3823"/>
        <w:gridCol w:w="708"/>
        <w:gridCol w:w="3828"/>
        <w:gridCol w:w="708"/>
      </w:tblGrid>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57" w:type="dxa"/>
            <w:right w:w="108" w:type="dxa"/>
          </w:tblCellMar>
        </w:tblPrEx>
        <w:trPr>
          <w:trHeight w:val="340" w:hRule="exact"/>
          <w:tblHeader/>
          <w:tblCellSpacing w:w="11" w:type="dxa"/>
          <w:jc w:val="center"/>
        </w:trPr>
        <w:tc>
          <w:tcPr>
            <w:tcW w:w="3790" w:type="dxa"/>
            <w:shd w:val="clear" w:color="auto" w:fill="92CDDC" w:themeFill="accent5" w:themeFillTint="99"/>
            <w:vAlign w:val="top"/>
          </w:tcPr>
          <w:p>
            <w:pPr>
              <w:spacing w:before="0" w:after="0" w:line="240" w:lineRule="auto"/>
              <w:jc w:val="center"/>
              <w:rPr>
                <w:rFonts w:asciiTheme="minorEastAsia" w:hAnsiTheme="minorEastAsia" w:eastAsiaTheme="minorEastAsia" w:cstheme="minorEastAsia"/>
                <w:b/>
                <w:bCs/>
                <w:color w:val="FFFFFF" w:themeColor="background1"/>
                <w:sz w:val="21"/>
                <w:szCs w:val="21"/>
                <w14:textFill>
                  <w14:solidFill>
                    <w14:schemeClr w14:val="bg1"/>
                  </w14:solidFill>
                </w14:textFill>
              </w:rPr>
            </w:pPr>
            <w:r>
              <w:rPr>
                <w:rFonts w:hint="eastAsia" w:asciiTheme="minorEastAsia" w:hAnsiTheme="minorEastAsia" w:eastAsiaTheme="minorEastAsia" w:cstheme="minorEastAsia"/>
                <w:b w:val="0"/>
                <w:bCs w:val="0"/>
                <w:color w:val="FFFFFF" w:themeColor="background1"/>
                <w:sz w:val="21"/>
                <w:szCs w:val="21"/>
                <w14:textFill>
                  <w14:solidFill>
                    <w14:schemeClr w14:val="bg1"/>
                  </w14:solidFill>
                </w14:textFill>
              </w:rPr>
              <w:t>单位名称</w:t>
            </w:r>
          </w:p>
        </w:tc>
        <w:tc>
          <w:tcPr>
            <w:tcW w:w="686" w:type="dxa"/>
            <w:shd w:val="clear" w:color="auto" w:fill="92CDDC" w:themeFill="accent5" w:themeFillTint="99"/>
            <w:vAlign w:val="top"/>
          </w:tcPr>
          <w:p>
            <w:pPr>
              <w:spacing w:before="0" w:after="0" w:line="240" w:lineRule="auto"/>
              <w:jc w:val="center"/>
              <w:rPr>
                <w:rFonts w:asciiTheme="minorEastAsia" w:hAnsiTheme="minorEastAsia" w:eastAsiaTheme="minorEastAsia" w:cstheme="minorEastAsia"/>
                <w:b/>
                <w:bCs/>
                <w:color w:val="FFFFFF" w:themeColor="background1"/>
                <w:sz w:val="21"/>
                <w:szCs w:val="21"/>
                <w14:textFill>
                  <w14:solidFill>
                    <w14:schemeClr w14:val="bg1"/>
                  </w14:solidFill>
                </w14:textFill>
              </w:rPr>
            </w:pPr>
            <w:r>
              <w:rPr>
                <w:rFonts w:hint="eastAsia" w:asciiTheme="minorEastAsia" w:hAnsiTheme="minorEastAsia" w:eastAsiaTheme="minorEastAsia" w:cstheme="minorEastAsia"/>
                <w:b w:val="0"/>
                <w:bCs w:val="0"/>
                <w:color w:val="FFFFFF" w:themeColor="background1"/>
                <w:sz w:val="21"/>
                <w:szCs w:val="21"/>
                <w14:textFill>
                  <w14:solidFill>
                    <w14:schemeClr w14:val="bg1"/>
                  </w14:solidFill>
                </w14:textFill>
              </w:rPr>
              <w:t>人数</w:t>
            </w:r>
          </w:p>
        </w:tc>
        <w:tc>
          <w:tcPr>
            <w:tcW w:w="3806" w:type="dxa"/>
            <w:shd w:val="clear" w:color="auto" w:fill="92CDDC" w:themeFill="accent5" w:themeFillTint="99"/>
            <w:vAlign w:val="top"/>
          </w:tcPr>
          <w:p>
            <w:pPr>
              <w:spacing w:before="0" w:after="0" w:line="240" w:lineRule="auto"/>
              <w:jc w:val="center"/>
              <w:rPr>
                <w:rFonts w:asciiTheme="minorEastAsia" w:hAnsiTheme="minorEastAsia" w:eastAsiaTheme="minorEastAsia" w:cstheme="minorEastAsia"/>
                <w:b/>
                <w:bCs/>
                <w:color w:val="FFFFFF" w:themeColor="background1"/>
                <w:sz w:val="21"/>
                <w:szCs w:val="21"/>
                <w14:textFill>
                  <w14:solidFill>
                    <w14:schemeClr w14:val="bg1"/>
                  </w14:solidFill>
                </w14:textFill>
              </w:rPr>
            </w:pPr>
            <w:r>
              <w:rPr>
                <w:rFonts w:hint="eastAsia" w:asciiTheme="minorEastAsia" w:hAnsiTheme="minorEastAsia" w:eastAsiaTheme="minorEastAsia" w:cstheme="minorEastAsia"/>
                <w:b w:val="0"/>
                <w:bCs w:val="0"/>
                <w:color w:val="FFFFFF" w:themeColor="background1"/>
                <w:sz w:val="21"/>
                <w:szCs w:val="21"/>
                <w14:textFill>
                  <w14:solidFill>
                    <w14:schemeClr w14:val="bg1"/>
                  </w14:solidFill>
                </w14:textFill>
              </w:rPr>
              <w:t>单位名称</w:t>
            </w:r>
          </w:p>
        </w:tc>
        <w:tc>
          <w:tcPr>
            <w:tcW w:w="675" w:type="dxa"/>
            <w:shd w:val="clear" w:color="auto" w:fill="92CDDC" w:themeFill="accent5" w:themeFillTint="99"/>
            <w:vAlign w:val="top"/>
          </w:tcPr>
          <w:p>
            <w:pPr>
              <w:spacing w:before="0" w:after="0" w:line="240" w:lineRule="auto"/>
              <w:jc w:val="center"/>
              <w:rPr>
                <w:rFonts w:asciiTheme="minorEastAsia" w:hAnsiTheme="minorEastAsia" w:eastAsiaTheme="minorEastAsia" w:cstheme="minorEastAsia"/>
                <w:b/>
                <w:bCs/>
                <w:color w:val="FFFFFF" w:themeColor="background1"/>
                <w:sz w:val="21"/>
                <w:szCs w:val="21"/>
                <w14:textFill>
                  <w14:solidFill>
                    <w14:schemeClr w14:val="bg1"/>
                  </w14:solidFill>
                </w14:textFill>
              </w:rPr>
            </w:pPr>
            <w:r>
              <w:rPr>
                <w:rFonts w:hint="eastAsia" w:asciiTheme="minorEastAsia" w:hAnsiTheme="minorEastAsia" w:eastAsiaTheme="minorEastAsia" w:cstheme="minorEastAsia"/>
                <w:b w:val="0"/>
                <w:bCs w:val="0"/>
                <w:color w:val="FFFFFF" w:themeColor="background1"/>
                <w:sz w:val="21"/>
                <w:szCs w:val="21"/>
                <w14:textFill>
                  <w14:solidFill>
                    <w14:schemeClr w14:val="bg1"/>
                  </w14:solidFill>
                </w14:textFill>
              </w:rPr>
              <w:t>人数</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57" w:type="dxa"/>
            <w:right w:w="108" w:type="dxa"/>
          </w:tblCellMar>
        </w:tblPrEx>
        <w:trPr>
          <w:trHeight w:val="340" w:hRule="exact"/>
          <w:tblCellSpacing w:w="11" w:type="dxa"/>
          <w:jc w:val="center"/>
        </w:trPr>
        <w:tc>
          <w:tcPr>
            <w:tcW w:w="3790" w:type="dxa"/>
            <w:shd w:val="clear" w:color="auto" w:fill="DAEEF3" w:themeFill="accent5" w:themeFillTint="33"/>
            <w:vAlign w:val="top"/>
          </w:tcPr>
          <w:p>
            <w:pPr>
              <w:spacing w:before="0" w:after="0" w:line="240" w:lineRule="auto"/>
              <w:jc w:val="center"/>
              <w:rPr>
                <w:b/>
                <w:bCs/>
                <w:sz w:val="21"/>
                <w:szCs w:val="21"/>
              </w:rPr>
            </w:pPr>
            <w:r>
              <w:rPr>
                <w:rFonts w:hint="eastAsia"/>
                <w:b w:val="0"/>
                <w:bCs w:val="0"/>
                <w:sz w:val="21"/>
                <w:szCs w:val="21"/>
              </w:rPr>
              <w:t>宁波银行股份有限公司</w:t>
            </w:r>
          </w:p>
        </w:tc>
        <w:tc>
          <w:tcPr>
            <w:tcW w:w="686" w:type="dxa"/>
            <w:shd w:val="clear" w:color="auto" w:fill="DAEEF3" w:themeFill="accent5" w:themeFillTint="33"/>
            <w:vAlign w:val="top"/>
          </w:tcPr>
          <w:p>
            <w:pPr>
              <w:spacing w:before="0" w:after="0" w:line="240" w:lineRule="auto"/>
              <w:jc w:val="center"/>
              <w:rPr>
                <w:sz w:val="21"/>
                <w:szCs w:val="21"/>
              </w:rPr>
            </w:pPr>
            <w:r>
              <w:rPr>
                <w:sz w:val="21"/>
                <w:szCs w:val="21"/>
              </w:rPr>
              <w:t>61</w:t>
            </w:r>
          </w:p>
        </w:tc>
        <w:tc>
          <w:tcPr>
            <w:tcW w:w="3806" w:type="dxa"/>
            <w:shd w:val="clear" w:color="auto" w:fill="DAEEF3" w:themeFill="accent5" w:themeFillTint="33"/>
            <w:vAlign w:val="top"/>
          </w:tcPr>
          <w:p>
            <w:pPr>
              <w:spacing w:before="0" w:after="0" w:line="240" w:lineRule="auto"/>
              <w:jc w:val="center"/>
              <w:rPr>
                <w:sz w:val="21"/>
                <w:szCs w:val="21"/>
              </w:rPr>
            </w:pPr>
            <w:r>
              <w:rPr>
                <w:rFonts w:hint="eastAsia"/>
                <w:sz w:val="21"/>
                <w:szCs w:val="21"/>
              </w:rPr>
              <w:t>杭州橙财企业管理服务有限公司</w:t>
            </w:r>
          </w:p>
        </w:tc>
        <w:tc>
          <w:tcPr>
            <w:tcW w:w="675" w:type="dxa"/>
            <w:shd w:val="clear" w:color="auto" w:fill="DAEEF3" w:themeFill="accent5" w:themeFillTint="33"/>
            <w:vAlign w:val="top"/>
          </w:tcPr>
          <w:p>
            <w:pPr>
              <w:spacing w:before="0" w:after="0" w:line="240" w:lineRule="auto"/>
              <w:jc w:val="center"/>
              <w:rPr>
                <w:sz w:val="21"/>
                <w:szCs w:val="21"/>
              </w:rPr>
            </w:pPr>
            <w:r>
              <w:rPr>
                <w:rFonts w:hint="eastAsia"/>
                <w:sz w:val="21"/>
                <w:szCs w:val="21"/>
              </w:rPr>
              <w:t>15</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57" w:type="dxa"/>
            <w:right w:w="108" w:type="dxa"/>
          </w:tblCellMar>
        </w:tblPrEx>
        <w:trPr>
          <w:trHeight w:val="340" w:hRule="exact"/>
          <w:tblCellSpacing w:w="11" w:type="dxa"/>
          <w:jc w:val="center"/>
        </w:trPr>
        <w:tc>
          <w:tcPr>
            <w:tcW w:w="3790" w:type="dxa"/>
            <w:vAlign w:val="top"/>
          </w:tcPr>
          <w:p>
            <w:pPr>
              <w:spacing w:before="0" w:after="0" w:line="240" w:lineRule="auto"/>
              <w:jc w:val="center"/>
              <w:rPr>
                <w:b/>
                <w:bCs/>
                <w:sz w:val="21"/>
                <w:szCs w:val="21"/>
              </w:rPr>
            </w:pPr>
            <w:r>
              <w:rPr>
                <w:rFonts w:hint="eastAsia"/>
                <w:b w:val="0"/>
                <w:bCs w:val="0"/>
                <w:sz w:val="21"/>
                <w:szCs w:val="21"/>
              </w:rPr>
              <w:t>中信银行股份有限公司</w:t>
            </w:r>
          </w:p>
        </w:tc>
        <w:tc>
          <w:tcPr>
            <w:tcW w:w="686" w:type="dxa"/>
            <w:vAlign w:val="top"/>
          </w:tcPr>
          <w:p>
            <w:pPr>
              <w:spacing w:before="0" w:after="0" w:line="240" w:lineRule="auto"/>
              <w:jc w:val="center"/>
              <w:rPr>
                <w:sz w:val="21"/>
                <w:szCs w:val="21"/>
              </w:rPr>
            </w:pPr>
            <w:r>
              <w:rPr>
                <w:sz w:val="21"/>
                <w:szCs w:val="21"/>
              </w:rPr>
              <w:t>3</w:t>
            </w:r>
            <w:r>
              <w:rPr>
                <w:rFonts w:hint="eastAsia"/>
                <w:sz w:val="21"/>
                <w:szCs w:val="21"/>
              </w:rPr>
              <w:t>7</w:t>
            </w:r>
          </w:p>
        </w:tc>
        <w:tc>
          <w:tcPr>
            <w:tcW w:w="3806" w:type="dxa"/>
            <w:vAlign w:val="top"/>
          </w:tcPr>
          <w:p>
            <w:pPr>
              <w:spacing w:before="0" w:after="0" w:line="240" w:lineRule="auto"/>
              <w:jc w:val="center"/>
              <w:rPr>
                <w:sz w:val="21"/>
                <w:szCs w:val="21"/>
              </w:rPr>
            </w:pPr>
            <w:r>
              <w:rPr>
                <w:rFonts w:hint="eastAsia"/>
                <w:sz w:val="21"/>
                <w:szCs w:val="21"/>
              </w:rPr>
              <w:t>中移（杭州）信息技术有限公司</w:t>
            </w:r>
          </w:p>
        </w:tc>
        <w:tc>
          <w:tcPr>
            <w:tcW w:w="675" w:type="dxa"/>
            <w:vAlign w:val="top"/>
          </w:tcPr>
          <w:p>
            <w:pPr>
              <w:spacing w:before="0" w:after="0" w:line="240" w:lineRule="auto"/>
              <w:jc w:val="center"/>
              <w:rPr>
                <w:sz w:val="21"/>
                <w:szCs w:val="21"/>
              </w:rPr>
            </w:pPr>
            <w:r>
              <w:rPr>
                <w:rFonts w:hint="eastAsia"/>
                <w:sz w:val="21"/>
                <w:szCs w:val="21"/>
              </w:rPr>
              <w:t>1</w:t>
            </w:r>
            <w:r>
              <w:rPr>
                <w:sz w:val="21"/>
                <w:szCs w:val="21"/>
              </w:rPr>
              <w:t>5</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57" w:type="dxa"/>
            <w:right w:w="108" w:type="dxa"/>
          </w:tblCellMar>
        </w:tblPrEx>
        <w:trPr>
          <w:trHeight w:val="340" w:hRule="exact"/>
          <w:tblCellSpacing w:w="11" w:type="dxa"/>
          <w:jc w:val="center"/>
        </w:trPr>
        <w:tc>
          <w:tcPr>
            <w:tcW w:w="3790" w:type="dxa"/>
            <w:shd w:val="clear" w:color="auto" w:fill="DAEEF3" w:themeFill="accent5" w:themeFillTint="33"/>
            <w:vAlign w:val="top"/>
          </w:tcPr>
          <w:p>
            <w:pPr>
              <w:spacing w:before="0" w:after="0" w:line="240" w:lineRule="auto"/>
              <w:jc w:val="center"/>
              <w:rPr>
                <w:b/>
                <w:bCs/>
                <w:sz w:val="21"/>
                <w:szCs w:val="21"/>
              </w:rPr>
            </w:pPr>
            <w:r>
              <w:rPr>
                <w:rFonts w:hint="eastAsia"/>
                <w:b w:val="0"/>
                <w:bCs w:val="0"/>
                <w:sz w:val="21"/>
                <w:szCs w:val="21"/>
              </w:rPr>
              <w:t>天健会计师事务所（特殊普通合伙）</w:t>
            </w:r>
          </w:p>
        </w:tc>
        <w:tc>
          <w:tcPr>
            <w:tcW w:w="686" w:type="dxa"/>
            <w:shd w:val="clear" w:color="auto" w:fill="DAEEF3" w:themeFill="accent5" w:themeFillTint="33"/>
            <w:vAlign w:val="top"/>
          </w:tcPr>
          <w:p>
            <w:pPr>
              <w:spacing w:before="0" w:after="0" w:line="240" w:lineRule="auto"/>
              <w:jc w:val="center"/>
              <w:rPr>
                <w:sz w:val="21"/>
                <w:szCs w:val="21"/>
              </w:rPr>
            </w:pPr>
            <w:r>
              <w:rPr>
                <w:sz w:val="21"/>
                <w:szCs w:val="21"/>
              </w:rPr>
              <w:t>30</w:t>
            </w:r>
          </w:p>
        </w:tc>
        <w:tc>
          <w:tcPr>
            <w:tcW w:w="3806" w:type="dxa"/>
            <w:shd w:val="clear" w:color="auto" w:fill="DAEEF3" w:themeFill="accent5" w:themeFillTint="33"/>
            <w:vAlign w:val="top"/>
          </w:tcPr>
          <w:p>
            <w:pPr>
              <w:spacing w:before="0" w:after="0" w:line="240" w:lineRule="auto"/>
              <w:jc w:val="center"/>
              <w:rPr>
                <w:sz w:val="21"/>
                <w:szCs w:val="21"/>
              </w:rPr>
            </w:pPr>
            <w:r>
              <w:rPr>
                <w:rFonts w:hint="eastAsia"/>
                <w:sz w:val="21"/>
                <w:szCs w:val="21"/>
              </w:rPr>
              <w:t>中国移动通信集团浙江有限公司</w:t>
            </w:r>
          </w:p>
        </w:tc>
        <w:tc>
          <w:tcPr>
            <w:tcW w:w="675" w:type="dxa"/>
            <w:shd w:val="clear" w:color="auto" w:fill="DAEEF3" w:themeFill="accent5" w:themeFillTint="33"/>
            <w:vAlign w:val="top"/>
          </w:tcPr>
          <w:p>
            <w:pPr>
              <w:spacing w:before="0" w:after="0" w:line="240" w:lineRule="auto"/>
              <w:jc w:val="center"/>
              <w:rPr>
                <w:sz w:val="21"/>
                <w:szCs w:val="21"/>
              </w:rPr>
            </w:pPr>
            <w:r>
              <w:rPr>
                <w:rFonts w:hint="eastAsia"/>
                <w:sz w:val="21"/>
                <w:szCs w:val="21"/>
              </w:rPr>
              <w:t>1</w:t>
            </w:r>
            <w:r>
              <w:rPr>
                <w:sz w:val="21"/>
                <w:szCs w:val="21"/>
              </w:rPr>
              <w:t>5</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57" w:type="dxa"/>
            <w:right w:w="108" w:type="dxa"/>
          </w:tblCellMar>
        </w:tblPrEx>
        <w:trPr>
          <w:trHeight w:val="340" w:hRule="exact"/>
          <w:tblCellSpacing w:w="11" w:type="dxa"/>
          <w:jc w:val="center"/>
        </w:trPr>
        <w:tc>
          <w:tcPr>
            <w:tcW w:w="3790" w:type="dxa"/>
            <w:shd w:val="clear" w:color="auto" w:fill="auto"/>
            <w:vAlign w:val="top"/>
          </w:tcPr>
          <w:p>
            <w:pPr>
              <w:spacing w:before="0" w:after="0" w:line="240" w:lineRule="auto"/>
              <w:jc w:val="center"/>
              <w:rPr>
                <w:b/>
                <w:bCs/>
                <w:sz w:val="21"/>
                <w:szCs w:val="21"/>
              </w:rPr>
            </w:pPr>
            <w:r>
              <w:rPr>
                <w:rFonts w:hint="eastAsia"/>
                <w:b w:val="0"/>
                <w:bCs w:val="0"/>
                <w:sz w:val="21"/>
                <w:szCs w:val="21"/>
              </w:rPr>
              <w:t>国家税务总局</w:t>
            </w:r>
          </w:p>
        </w:tc>
        <w:tc>
          <w:tcPr>
            <w:tcW w:w="686" w:type="dxa"/>
            <w:shd w:val="clear" w:color="auto" w:fill="auto"/>
            <w:vAlign w:val="top"/>
          </w:tcPr>
          <w:p>
            <w:pPr>
              <w:spacing w:before="0" w:after="0" w:line="240" w:lineRule="auto"/>
              <w:jc w:val="center"/>
              <w:rPr>
                <w:sz w:val="21"/>
                <w:szCs w:val="21"/>
              </w:rPr>
            </w:pPr>
            <w:r>
              <w:rPr>
                <w:rFonts w:hint="eastAsia"/>
                <w:sz w:val="21"/>
                <w:szCs w:val="21"/>
              </w:rPr>
              <w:t>3</w:t>
            </w:r>
            <w:r>
              <w:rPr>
                <w:sz w:val="21"/>
                <w:szCs w:val="21"/>
              </w:rPr>
              <w:t>0</w:t>
            </w:r>
          </w:p>
        </w:tc>
        <w:tc>
          <w:tcPr>
            <w:tcW w:w="3806" w:type="dxa"/>
            <w:shd w:val="clear" w:color="auto" w:fill="auto"/>
            <w:vAlign w:val="top"/>
          </w:tcPr>
          <w:p>
            <w:pPr>
              <w:spacing w:before="0" w:after="0" w:line="240" w:lineRule="auto"/>
              <w:jc w:val="center"/>
              <w:rPr>
                <w:sz w:val="21"/>
                <w:szCs w:val="21"/>
              </w:rPr>
            </w:pPr>
            <w:r>
              <w:rPr>
                <w:rFonts w:hint="eastAsia"/>
                <w:sz w:val="21"/>
                <w:szCs w:val="21"/>
              </w:rPr>
              <w:t>中国银行股份有限公司</w:t>
            </w:r>
          </w:p>
        </w:tc>
        <w:tc>
          <w:tcPr>
            <w:tcW w:w="675" w:type="dxa"/>
            <w:shd w:val="clear" w:color="auto" w:fill="auto"/>
            <w:vAlign w:val="top"/>
          </w:tcPr>
          <w:p>
            <w:pPr>
              <w:spacing w:before="0" w:after="0" w:line="240" w:lineRule="auto"/>
              <w:jc w:val="center"/>
              <w:rPr>
                <w:sz w:val="21"/>
                <w:szCs w:val="21"/>
              </w:rPr>
            </w:pPr>
            <w:r>
              <w:rPr>
                <w:sz w:val="21"/>
                <w:szCs w:val="21"/>
              </w:rPr>
              <w:t>15</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57" w:type="dxa"/>
            <w:right w:w="108" w:type="dxa"/>
          </w:tblCellMar>
        </w:tblPrEx>
        <w:trPr>
          <w:trHeight w:val="340" w:hRule="exact"/>
          <w:tblCellSpacing w:w="11" w:type="dxa"/>
          <w:jc w:val="center"/>
        </w:trPr>
        <w:tc>
          <w:tcPr>
            <w:tcW w:w="3790" w:type="dxa"/>
            <w:shd w:val="clear" w:color="auto" w:fill="DAEEF3" w:themeFill="accent5" w:themeFillTint="33"/>
            <w:vAlign w:val="top"/>
          </w:tcPr>
          <w:p>
            <w:pPr>
              <w:spacing w:before="0" w:after="0" w:line="240" w:lineRule="auto"/>
              <w:jc w:val="center"/>
              <w:rPr>
                <w:b/>
                <w:bCs/>
                <w:sz w:val="21"/>
                <w:szCs w:val="21"/>
              </w:rPr>
            </w:pPr>
            <w:r>
              <w:rPr>
                <w:rFonts w:hint="eastAsia"/>
                <w:b w:val="0"/>
                <w:bCs w:val="0"/>
                <w:sz w:val="21"/>
                <w:szCs w:val="21"/>
              </w:rPr>
              <w:t>中国工商银行股份有限公司</w:t>
            </w:r>
          </w:p>
        </w:tc>
        <w:tc>
          <w:tcPr>
            <w:tcW w:w="686" w:type="dxa"/>
            <w:shd w:val="clear" w:color="auto" w:fill="DAEEF3" w:themeFill="accent5" w:themeFillTint="33"/>
            <w:vAlign w:val="top"/>
          </w:tcPr>
          <w:p>
            <w:pPr>
              <w:spacing w:before="0" w:after="0" w:line="240" w:lineRule="auto"/>
              <w:jc w:val="center"/>
              <w:rPr>
                <w:sz w:val="21"/>
                <w:szCs w:val="21"/>
              </w:rPr>
            </w:pPr>
            <w:r>
              <w:rPr>
                <w:sz w:val="21"/>
                <w:szCs w:val="21"/>
              </w:rPr>
              <w:t>28</w:t>
            </w:r>
          </w:p>
        </w:tc>
        <w:tc>
          <w:tcPr>
            <w:tcW w:w="3806" w:type="dxa"/>
            <w:shd w:val="clear" w:color="auto" w:fill="DAEEF3" w:themeFill="accent5" w:themeFillTint="33"/>
            <w:vAlign w:val="top"/>
          </w:tcPr>
          <w:p>
            <w:pPr>
              <w:spacing w:before="0" w:after="0" w:line="240" w:lineRule="auto"/>
              <w:jc w:val="center"/>
              <w:rPr>
                <w:sz w:val="21"/>
                <w:szCs w:val="21"/>
              </w:rPr>
            </w:pPr>
            <w:r>
              <w:rPr>
                <w:rFonts w:hint="eastAsia"/>
                <w:sz w:val="21"/>
                <w:szCs w:val="21"/>
              </w:rPr>
              <w:t>中国人民银行</w:t>
            </w:r>
          </w:p>
        </w:tc>
        <w:tc>
          <w:tcPr>
            <w:tcW w:w="675" w:type="dxa"/>
            <w:shd w:val="clear" w:color="auto" w:fill="DAEEF3" w:themeFill="accent5" w:themeFillTint="33"/>
            <w:vAlign w:val="top"/>
          </w:tcPr>
          <w:p>
            <w:pPr>
              <w:spacing w:before="0" w:after="0" w:line="240" w:lineRule="auto"/>
              <w:jc w:val="center"/>
              <w:rPr>
                <w:sz w:val="21"/>
                <w:szCs w:val="21"/>
              </w:rPr>
            </w:pPr>
            <w:r>
              <w:rPr>
                <w:sz w:val="21"/>
                <w:szCs w:val="21"/>
              </w:rPr>
              <w:t>14</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57" w:type="dxa"/>
            <w:right w:w="108" w:type="dxa"/>
          </w:tblCellMar>
        </w:tblPrEx>
        <w:trPr>
          <w:trHeight w:val="340" w:hRule="exact"/>
          <w:tblCellSpacing w:w="11" w:type="dxa"/>
          <w:jc w:val="center"/>
        </w:trPr>
        <w:tc>
          <w:tcPr>
            <w:tcW w:w="3790" w:type="dxa"/>
            <w:shd w:val="clear" w:color="auto" w:fill="auto"/>
            <w:vAlign w:val="top"/>
          </w:tcPr>
          <w:p>
            <w:pPr>
              <w:spacing w:before="0" w:after="0" w:line="240" w:lineRule="auto"/>
              <w:jc w:val="center"/>
              <w:rPr>
                <w:b/>
                <w:bCs/>
                <w:sz w:val="21"/>
                <w:szCs w:val="21"/>
              </w:rPr>
            </w:pPr>
            <w:r>
              <w:rPr>
                <w:rFonts w:hint="eastAsia"/>
                <w:b w:val="0"/>
                <w:bCs w:val="0"/>
                <w:sz w:val="21"/>
                <w:szCs w:val="21"/>
              </w:rPr>
              <w:t>中国农业银行股份有限公司</w:t>
            </w:r>
          </w:p>
        </w:tc>
        <w:tc>
          <w:tcPr>
            <w:tcW w:w="686" w:type="dxa"/>
            <w:shd w:val="clear" w:color="auto" w:fill="auto"/>
            <w:vAlign w:val="top"/>
          </w:tcPr>
          <w:p>
            <w:pPr>
              <w:spacing w:before="0" w:after="0" w:line="240" w:lineRule="auto"/>
              <w:jc w:val="center"/>
              <w:rPr>
                <w:sz w:val="21"/>
                <w:szCs w:val="21"/>
              </w:rPr>
            </w:pPr>
            <w:r>
              <w:rPr>
                <w:sz w:val="21"/>
                <w:szCs w:val="21"/>
              </w:rPr>
              <w:t>27</w:t>
            </w:r>
          </w:p>
        </w:tc>
        <w:tc>
          <w:tcPr>
            <w:tcW w:w="3806" w:type="dxa"/>
            <w:vAlign w:val="top"/>
          </w:tcPr>
          <w:p>
            <w:pPr>
              <w:spacing w:before="0" w:after="0" w:line="240" w:lineRule="auto"/>
              <w:jc w:val="center"/>
              <w:rPr>
                <w:sz w:val="21"/>
                <w:szCs w:val="21"/>
              </w:rPr>
            </w:pPr>
            <w:r>
              <w:rPr>
                <w:rFonts w:hint="eastAsia"/>
                <w:sz w:val="21"/>
                <w:szCs w:val="21"/>
              </w:rPr>
              <w:t>杭州友链网络科技有限公司</w:t>
            </w:r>
          </w:p>
        </w:tc>
        <w:tc>
          <w:tcPr>
            <w:tcW w:w="675" w:type="dxa"/>
            <w:vAlign w:val="top"/>
          </w:tcPr>
          <w:p>
            <w:pPr>
              <w:spacing w:before="0" w:after="0" w:line="240" w:lineRule="auto"/>
              <w:jc w:val="center"/>
              <w:rPr>
                <w:sz w:val="21"/>
                <w:szCs w:val="21"/>
              </w:rPr>
            </w:pPr>
            <w:r>
              <w:rPr>
                <w:rFonts w:hint="eastAsia"/>
                <w:sz w:val="21"/>
                <w:szCs w:val="21"/>
              </w:rPr>
              <w:t>12</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57" w:type="dxa"/>
            <w:right w:w="108" w:type="dxa"/>
          </w:tblCellMar>
        </w:tblPrEx>
        <w:trPr>
          <w:trHeight w:val="340" w:hRule="exact"/>
          <w:tblCellSpacing w:w="11" w:type="dxa"/>
          <w:jc w:val="center"/>
        </w:trPr>
        <w:tc>
          <w:tcPr>
            <w:tcW w:w="3790" w:type="dxa"/>
            <w:shd w:val="clear" w:color="auto" w:fill="DAEEF3" w:themeFill="accent5" w:themeFillTint="33"/>
            <w:vAlign w:val="top"/>
          </w:tcPr>
          <w:p>
            <w:pPr>
              <w:spacing w:before="0" w:after="0" w:line="240" w:lineRule="auto"/>
              <w:jc w:val="center"/>
              <w:rPr>
                <w:b/>
                <w:bCs/>
                <w:sz w:val="21"/>
                <w:szCs w:val="21"/>
              </w:rPr>
            </w:pPr>
            <w:r>
              <w:rPr>
                <w:rFonts w:hint="eastAsia"/>
                <w:b w:val="0"/>
                <w:bCs w:val="0"/>
                <w:sz w:val="21"/>
                <w:szCs w:val="21"/>
              </w:rPr>
              <w:t>杭州海康威视数字技术股份有限公司</w:t>
            </w:r>
          </w:p>
        </w:tc>
        <w:tc>
          <w:tcPr>
            <w:tcW w:w="686" w:type="dxa"/>
            <w:shd w:val="clear" w:color="auto" w:fill="DAEEF3" w:themeFill="accent5" w:themeFillTint="33"/>
            <w:vAlign w:val="top"/>
          </w:tcPr>
          <w:p>
            <w:pPr>
              <w:spacing w:before="0" w:after="0" w:line="240" w:lineRule="auto"/>
              <w:jc w:val="center"/>
              <w:rPr>
                <w:sz w:val="21"/>
                <w:szCs w:val="21"/>
              </w:rPr>
            </w:pPr>
            <w:r>
              <w:rPr>
                <w:rFonts w:hint="eastAsia"/>
                <w:sz w:val="21"/>
                <w:szCs w:val="21"/>
              </w:rPr>
              <w:t>2</w:t>
            </w:r>
            <w:r>
              <w:rPr>
                <w:sz w:val="21"/>
                <w:szCs w:val="21"/>
              </w:rPr>
              <w:t>7</w:t>
            </w:r>
          </w:p>
        </w:tc>
        <w:tc>
          <w:tcPr>
            <w:tcW w:w="3806" w:type="dxa"/>
            <w:shd w:val="clear" w:color="auto" w:fill="DAEEF3" w:themeFill="accent5" w:themeFillTint="33"/>
            <w:vAlign w:val="top"/>
          </w:tcPr>
          <w:p>
            <w:pPr>
              <w:spacing w:before="0" w:after="0" w:line="240" w:lineRule="auto"/>
              <w:jc w:val="center"/>
              <w:rPr>
                <w:sz w:val="21"/>
                <w:szCs w:val="21"/>
              </w:rPr>
            </w:pPr>
            <w:r>
              <w:rPr>
                <w:rFonts w:hint="eastAsia"/>
                <w:sz w:val="21"/>
                <w:szCs w:val="21"/>
              </w:rPr>
              <w:t>杭州终结者科技有限公司</w:t>
            </w:r>
          </w:p>
        </w:tc>
        <w:tc>
          <w:tcPr>
            <w:tcW w:w="675" w:type="dxa"/>
            <w:shd w:val="clear" w:color="auto" w:fill="DAEEF3" w:themeFill="accent5" w:themeFillTint="33"/>
            <w:vAlign w:val="top"/>
          </w:tcPr>
          <w:p>
            <w:pPr>
              <w:spacing w:before="0" w:after="0" w:line="240" w:lineRule="auto"/>
              <w:jc w:val="center"/>
              <w:rPr>
                <w:sz w:val="21"/>
                <w:szCs w:val="21"/>
              </w:rPr>
            </w:pPr>
            <w:r>
              <w:rPr>
                <w:rFonts w:hint="eastAsia"/>
                <w:sz w:val="21"/>
                <w:szCs w:val="21"/>
              </w:rPr>
              <w:t>11</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57" w:type="dxa"/>
            <w:right w:w="108" w:type="dxa"/>
          </w:tblCellMar>
        </w:tblPrEx>
        <w:trPr>
          <w:trHeight w:val="340" w:hRule="exact"/>
          <w:tblCellSpacing w:w="11" w:type="dxa"/>
          <w:jc w:val="center"/>
        </w:trPr>
        <w:tc>
          <w:tcPr>
            <w:tcW w:w="3790" w:type="dxa"/>
            <w:vAlign w:val="top"/>
          </w:tcPr>
          <w:p>
            <w:pPr>
              <w:spacing w:before="0" w:after="0" w:line="240" w:lineRule="auto"/>
              <w:jc w:val="center"/>
              <w:rPr>
                <w:b/>
                <w:bCs/>
                <w:sz w:val="21"/>
                <w:szCs w:val="21"/>
              </w:rPr>
            </w:pPr>
            <w:r>
              <w:rPr>
                <w:rFonts w:hint="eastAsia"/>
                <w:b w:val="0"/>
                <w:bCs w:val="0"/>
                <w:sz w:val="21"/>
                <w:szCs w:val="21"/>
              </w:rPr>
              <w:t>中信证券股份有限公司</w:t>
            </w:r>
          </w:p>
        </w:tc>
        <w:tc>
          <w:tcPr>
            <w:tcW w:w="686" w:type="dxa"/>
            <w:vAlign w:val="top"/>
          </w:tcPr>
          <w:p>
            <w:pPr>
              <w:spacing w:before="0" w:after="0" w:line="240" w:lineRule="auto"/>
              <w:jc w:val="center"/>
              <w:rPr>
                <w:sz w:val="21"/>
                <w:szCs w:val="21"/>
              </w:rPr>
            </w:pPr>
            <w:r>
              <w:rPr>
                <w:rFonts w:hint="eastAsia"/>
                <w:sz w:val="21"/>
                <w:szCs w:val="21"/>
              </w:rPr>
              <w:t>2</w:t>
            </w:r>
            <w:r>
              <w:rPr>
                <w:sz w:val="21"/>
                <w:szCs w:val="21"/>
              </w:rPr>
              <w:t>6</w:t>
            </w:r>
          </w:p>
        </w:tc>
        <w:tc>
          <w:tcPr>
            <w:tcW w:w="3806" w:type="dxa"/>
            <w:vAlign w:val="top"/>
          </w:tcPr>
          <w:p>
            <w:pPr>
              <w:spacing w:before="0" w:after="0" w:line="240" w:lineRule="auto"/>
              <w:jc w:val="center"/>
              <w:rPr>
                <w:sz w:val="21"/>
                <w:szCs w:val="21"/>
              </w:rPr>
            </w:pPr>
            <w:r>
              <w:rPr>
                <w:rFonts w:hint="eastAsia"/>
                <w:sz w:val="21"/>
                <w:szCs w:val="21"/>
              </w:rPr>
              <w:t>云创商业管理（杭州）有限公司</w:t>
            </w:r>
          </w:p>
        </w:tc>
        <w:tc>
          <w:tcPr>
            <w:tcW w:w="675" w:type="dxa"/>
            <w:vAlign w:val="top"/>
          </w:tcPr>
          <w:p>
            <w:pPr>
              <w:spacing w:before="0" w:after="0" w:line="240" w:lineRule="auto"/>
              <w:jc w:val="center"/>
              <w:rPr>
                <w:sz w:val="21"/>
                <w:szCs w:val="21"/>
              </w:rPr>
            </w:pPr>
            <w:r>
              <w:rPr>
                <w:rFonts w:hint="eastAsia"/>
                <w:sz w:val="21"/>
                <w:szCs w:val="21"/>
              </w:rPr>
              <w:t>10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57" w:type="dxa"/>
            <w:right w:w="108" w:type="dxa"/>
          </w:tblCellMar>
        </w:tblPrEx>
        <w:trPr>
          <w:trHeight w:val="340" w:hRule="exact"/>
          <w:tblCellSpacing w:w="11" w:type="dxa"/>
          <w:jc w:val="center"/>
        </w:trPr>
        <w:tc>
          <w:tcPr>
            <w:tcW w:w="3790" w:type="dxa"/>
            <w:shd w:val="clear" w:color="auto" w:fill="DAEEF3" w:themeFill="accent5" w:themeFillTint="33"/>
            <w:vAlign w:val="top"/>
          </w:tcPr>
          <w:p>
            <w:pPr>
              <w:spacing w:before="0" w:after="0" w:line="240" w:lineRule="auto"/>
              <w:jc w:val="center"/>
              <w:rPr>
                <w:b/>
                <w:bCs/>
                <w:sz w:val="21"/>
                <w:szCs w:val="21"/>
              </w:rPr>
            </w:pPr>
            <w:r>
              <w:rPr>
                <w:rFonts w:hint="eastAsia"/>
                <w:b w:val="0"/>
                <w:bCs w:val="0"/>
                <w:sz w:val="21"/>
                <w:szCs w:val="21"/>
              </w:rPr>
              <w:t>中国邮政储蓄股份有限公司</w:t>
            </w:r>
          </w:p>
        </w:tc>
        <w:tc>
          <w:tcPr>
            <w:tcW w:w="686" w:type="dxa"/>
            <w:shd w:val="clear" w:color="auto" w:fill="DAEEF3" w:themeFill="accent5" w:themeFillTint="33"/>
            <w:vAlign w:val="top"/>
          </w:tcPr>
          <w:p>
            <w:pPr>
              <w:spacing w:before="0" w:after="0" w:line="240" w:lineRule="auto"/>
              <w:jc w:val="center"/>
              <w:rPr>
                <w:sz w:val="21"/>
                <w:szCs w:val="21"/>
              </w:rPr>
            </w:pPr>
            <w:r>
              <w:rPr>
                <w:rFonts w:hint="eastAsia"/>
                <w:sz w:val="21"/>
                <w:szCs w:val="21"/>
              </w:rPr>
              <w:t>2</w:t>
            </w:r>
            <w:r>
              <w:rPr>
                <w:sz w:val="21"/>
                <w:szCs w:val="21"/>
              </w:rPr>
              <w:t>4</w:t>
            </w:r>
          </w:p>
        </w:tc>
        <w:tc>
          <w:tcPr>
            <w:tcW w:w="3806" w:type="dxa"/>
            <w:shd w:val="clear" w:color="auto" w:fill="DAEEF3" w:themeFill="accent5" w:themeFillTint="33"/>
            <w:vAlign w:val="top"/>
          </w:tcPr>
          <w:p>
            <w:pPr>
              <w:spacing w:before="0" w:after="0" w:line="240" w:lineRule="auto"/>
              <w:jc w:val="center"/>
              <w:rPr>
                <w:sz w:val="21"/>
                <w:szCs w:val="21"/>
              </w:rPr>
            </w:pPr>
            <w:r>
              <w:rPr>
                <w:rFonts w:hint="eastAsia"/>
                <w:sz w:val="21"/>
                <w:szCs w:val="21"/>
              </w:rPr>
              <w:t>浙江同花顺智富软件有限公司</w:t>
            </w:r>
          </w:p>
        </w:tc>
        <w:tc>
          <w:tcPr>
            <w:tcW w:w="675" w:type="dxa"/>
            <w:shd w:val="clear" w:color="auto" w:fill="DAEEF3" w:themeFill="accent5" w:themeFillTint="33"/>
            <w:vAlign w:val="top"/>
          </w:tcPr>
          <w:p>
            <w:pPr>
              <w:spacing w:before="0" w:after="0" w:line="240" w:lineRule="auto"/>
              <w:jc w:val="center"/>
              <w:rPr>
                <w:sz w:val="21"/>
                <w:szCs w:val="21"/>
              </w:rPr>
            </w:pPr>
            <w:r>
              <w:rPr>
                <w:rFonts w:hint="eastAsia"/>
                <w:sz w:val="21"/>
                <w:szCs w:val="21"/>
              </w:rPr>
              <w:t>1</w:t>
            </w:r>
            <w:r>
              <w:rPr>
                <w:sz w:val="21"/>
                <w:szCs w:val="21"/>
              </w:rPr>
              <w:t>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57" w:type="dxa"/>
            <w:right w:w="108" w:type="dxa"/>
          </w:tblCellMar>
        </w:tblPrEx>
        <w:trPr>
          <w:trHeight w:val="340" w:hRule="exact"/>
          <w:tblCellSpacing w:w="11" w:type="dxa"/>
          <w:jc w:val="center"/>
        </w:trPr>
        <w:tc>
          <w:tcPr>
            <w:tcW w:w="3790" w:type="dxa"/>
            <w:vAlign w:val="top"/>
          </w:tcPr>
          <w:p>
            <w:pPr>
              <w:spacing w:before="0" w:after="0" w:line="240" w:lineRule="auto"/>
              <w:jc w:val="center"/>
              <w:rPr>
                <w:b/>
                <w:bCs/>
                <w:sz w:val="21"/>
                <w:szCs w:val="21"/>
              </w:rPr>
            </w:pPr>
            <w:r>
              <w:rPr>
                <w:rFonts w:hint="eastAsia"/>
                <w:b w:val="0"/>
                <w:bCs w:val="0"/>
                <w:sz w:val="21"/>
                <w:szCs w:val="21"/>
              </w:rPr>
              <w:t>杭州银行股份有限公司</w:t>
            </w:r>
          </w:p>
        </w:tc>
        <w:tc>
          <w:tcPr>
            <w:tcW w:w="686" w:type="dxa"/>
            <w:vAlign w:val="top"/>
          </w:tcPr>
          <w:p>
            <w:pPr>
              <w:spacing w:before="0" w:after="0" w:line="240" w:lineRule="auto"/>
              <w:jc w:val="center"/>
              <w:rPr>
                <w:sz w:val="21"/>
                <w:szCs w:val="21"/>
              </w:rPr>
            </w:pPr>
            <w:r>
              <w:rPr>
                <w:rFonts w:hint="eastAsia"/>
                <w:sz w:val="21"/>
                <w:szCs w:val="21"/>
              </w:rPr>
              <w:t>2</w:t>
            </w:r>
            <w:r>
              <w:rPr>
                <w:sz w:val="21"/>
                <w:szCs w:val="21"/>
              </w:rPr>
              <w:t>3</w:t>
            </w:r>
          </w:p>
        </w:tc>
        <w:tc>
          <w:tcPr>
            <w:tcW w:w="3806" w:type="dxa"/>
            <w:vAlign w:val="top"/>
          </w:tcPr>
          <w:p>
            <w:pPr>
              <w:spacing w:before="0" w:after="0" w:line="240" w:lineRule="auto"/>
              <w:jc w:val="center"/>
              <w:rPr>
                <w:sz w:val="21"/>
                <w:szCs w:val="21"/>
              </w:rPr>
            </w:pPr>
            <w:r>
              <w:rPr>
                <w:rFonts w:hint="eastAsia"/>
                <w:sz w:val="21"/>
                <w:szCs w:val="21"/>
              </w:rPr>
              <w:t>招商银行股份有限公司</w:t>
            </w:r>
          </w:p>
        </w:tc>
        <w:tc>
          <w:tcPr>
            <w:tcW w:w="675" w:type="dxa"/>
            <w:vAlign w:val="top"/>
          </w:tcPr>
          <w:p>
            <w:pPr>
              <w:spacing w:before="0" w:after="0" w:line="240" w:lineRule="auto"/>
              <w:jc w:val="center"/>
              <w:rPr>
                <w:sz w:val="21"/>
                <w:szCs w:val="21"/>
              </w:rPr>
            </w:pPr>
            <w:r>
              <w:rPr>
                <w:rFonts w:hint="eastAsia"/>
                <w:sz w:val="21"/>
                <w:szCs w:val="21"/>
              </w:rPr>
              <w:t>1</w:t>
            </w:r>
            <w:r>
              <w:rPr>
                <w:sz w:val="21"/>
                <w:szCs w:val="21"/>
              </w:rPr>
              <w:t>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57" w:type="dxa"/>
            <w:right w:w="108" w:type="dxa"/>
          </w:tblCellMar>
        </w:tblPrEx>
        <w:trPr>
          <w:trHeight w:val="340" w:hRule="exact"/>
          <w:tblCellSpacing w:w="11" w:type="dxa"/>
          <w:jc w:val="center"/>
        </w:trPr>
        <w:tc>
          <w:tcPr>
            <w:tcW w:w="3790" w:type="dxa"/>
            <w:shd w:val="clear" w:color="auto" w:fill="DAEEF3" w:themeFill="accent5" w:themeFillTint="33"/>
            <w:vAlign w:val="top"/>
          </w:tcPr>
          <w:p>
            <w:pPr>
              <w:spacing w:before="0" w:after="0" w:line="240" w:lineRule="auto"/>
              <w:jc w:val="center"/>
              <w:rPr>
                <w:b/>
                <w:bCs/>
                <w:sz w:val="21"/>
                <w:szCs w:val="21"/>
              </w:rPr>
            </w:pPr>
            <w:r>
              <w:rPr>
                <w:rFonts w:hint="eastAsia"/>
                <w:b w:val="0"/>
                <w:bCs w:val="0"/>
                <w:sz w:val="21"/>
                <w:szCs w:val="21"/>
              </w:rPr>
              <w:t>浙江物产集团公司</w:t>
            </w:r>
          </w:p>
        </w:tc>
        <w:tc>
          <w:tcPr>
            <w:tcW w:w="686" w:type="dxa"/>
            <w:shd w:val="clear" w:color="auto" w:fill="DAEEF3" w:themeFill="accent5" w:themeFillTint="33"/>
            <w:vAlign w:val="top"/>
          </w:tcPr>
          <w:p>
            <w:pPr>
              <w:spacing w:before="0" w:after="0" w:line="240" w:lineRule="auto"/>
              <w:jc w:val="center"/>
              <w:rPr>
                <w:sz w:val="21"/>
                <w:szCs w:val="21"/>
              </w:rPr>
            </w:pPr>
            <w:r>
              <w:rPr>
                <w:rFonts w:hint="eastAsia"/>
                <w:sz w:val="21"/>
                <w:szCs w:val="21"/>
              </w:rPr>
              <w:t>2</w:t>
            </w:r>
            <w:r>
              <w:rPr>
                <w:sz w:val="21"/>
                <w:szCs w:val="21"/>
              </w:rPr>
              <w:t>0</w:t>
            </w:r>
          </w:p>
        </w:tc>
        <w:tc>
          <w:tcPr>
            <w:tcW w:w="3806" w:type="dxa"/>
            <w:shd w:val="clear" w:color="auto" w:fill="DAEEF3" w:themeFill="accent5" w:themeFillTint="33"/>
            <w:vAlign w:val="top"/>
          </w:tcPr>
          <w:p>
            <w:pPr>
              <w:spacing w:before="0" w:after="0" w:line="240" w:lineRule="auto"/>
              <w:jc w:val="center"/>
              <w:rPr>
                <w:sz w:val="21"/>
                <w:szCs w:val="21"/>
              </w:rPr>
            </w:pPr>
            <w:r>
              <w:rPr>
                <w:rFonts w:hint="eastAsia"/>
                <w:sz w:val="21"/>
                <w:szCs w:val="21"/>
              </w:rPr>
              <w:t>立信会计师事务所</w:t>
            </w:r>
          </w:p>
        </w:tc>
        <w:tc>
          <w:tcPr>
            <w:tcW w:w="675" w:type="dxa"/>
            <w:shd w:val="clear" w:color="auto" w:fill="DAEEF3" w:themeFill="accent5" w:themeFillTint="33"/>
            <w:vAlign w:val="top"/>
          </w:tcPr>
          <w:p>
            <w:pPr>
              <w:spacing w:before="0" w:after="0" w:line="240" w:lineRule="auto"/>
              <w:jc w:val="center"/>
              <w:rPr>
                <w:sz w:val="21"/>
                <w:szCs w:val="21"/>
              </w:rPr>
            </w:pPr>
            <w:r>
              <w:rPr>
                <w:sz w:val="21"/>
                <w:szCs w:val="21"/>
              </w:rPr>
              <w:t>10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57" w:type="dxa"/>
            <w:right w:w="108" w:type="dxa"/>
          </w:tblCellMar>
        </w:tblPrEx>
        <w:trPr>
          <w:trHeight w:val="340" w:hRule="exact"/>
          <w:tblCellSpacing w:w="11" w:type="dxa"/>
          <w:jc w:val="center"/>
        </w:trPr>
        <w:tc>
          <w:tcPr>
            <w:tcW w:w="3790" w:type="dxa"/>
            <w:shd w:val="clear" w:color="auto" w:fill="auto"/>
            <w:vAlign w:val="top"/>
          </w:tcPr>
          <w:p>
            <w:pPr>
              <w:spacing w:before="0" w:after="0" w:line="240" w:lineRule="auto"/>
              <w:jc w:val="center"/>
              <w:rPr>
                <w:b w:val="0"/>
                <w:bCs w:val="0"/>
                <w:sz w:val="21"/>
                <w:szCs w:val="21"/>
              </w:rPr>
            </w:pPr>
            <w:r>
              <w:rPr>
                <w:rFonts w:hint="eastAsia"/>
                <w:b w:val="0"/>
                <w:bCs w:val="0"/>
                <w:sz w:val="21"/>
                <w:szCs w:val="21"/>
              </w:rPr>
              <w:t>中国建设银行股份有限公司</w:t>
            </w:r>
          </w:p>
        </w:tc>
        <w:tc>
          <w:tcPr>
            <w:tcW w:w="686" w:type="dxa"/>
            <w:shd w:val="clear" w:color="auto" w:fill="auto"/>
            <w:vAlign w:val="top"/>
          </w:tcPr>
          <w:p>
            <w:pPr>
              <w:spacing w:before="0" w:after="0" w:line="240" w:lineRule="auto"/>
              <w:jc w:val="center"/>
              <w:rPr>
                <w:sz w:val="21"/>
                <w:szCs w:val="21"/>
              </w:rPr>
            </w:pPr>
            <w:r>
              <w:rPr>
                <w:rFonts w:hint="eastAsia"/>
                <w:sz w:val="21"/>
                <w:szCs w:val="21"/>
              </w:rPr>
              <w:t>1</w:t>
            </w:r>
            <w:r>
              <w:rPr>
                <w:sz w:val="21"/>
                <w:szCs w:val="21"/>
              </w:rPr>
              <w:t>9</w:t>
            </w:r>
          </w:p>
        </w:tc>
        <w:tc>
          <w:tcPr>
            <w:tcW w:w="3806" w:type="dxa"/>
            <w:shd w:val="clear" w:color="auto" w:fill="auto"/>
            <w:vAlign w:val="top"/>
          </w:tcPr>
          <w:p>
            <w:pPr>
              <w:spacing w:before="0" w:after="0" w:line="240" w:lineRule="auto"/>
              <w:jc w:val="center"/>
              <w:rPr>
                <w:sz w:val="21"/>
                <w:szCs w:val="21"/>
              </w:rPr>
            </w:pPr>
            <w:r>
              <w:rPr>
                <w:rFonts w:hint="eastAsia"/>
                <w:sz w:val="21"/>
                <w:szCs w:val="21"/>
              </w:rPr>
              <w:t>瑞华会计师事务所浙江分所</w:t>
            </w:r>
          </w:p>
        </w:tc>
        <w:tc>
          <w:tcPr>
            <w:tcW w:w="675" w:type="dxa"/>
            <w:shd w:val="clear" w:color="auto" w:fill="auto"/>
            <w:vAlign w:val="top"/>
          </w:tcPr>
          <w:p>
            <w:pPr>
              <w:spacing w:before="0" w:after="0" w:line="240" w:lineRule="auto"/>
              <w:jc w:val="center"/>
              <w:rPr>
                <w:sz w:val="21"/>
                <w:szCs w:val="21"/>
              </w:rPr>
            </w:pPr>
            <w:r>
              <w:rPr>
                <w:sz w:val="21"/>
                <w:szCs w:val="21"/>
              </w:rPr>
              <w:t>10</w:t>
            </w:r>
          </w:p>
        </w:tc>
      </w:tr>
    </w:tbl>
    <w:p>
      <w:pPr>
        <w:pStyle w:val="141"/>
        <w:rPr>
          <w:color w:val="4BACC6" w:themeColor="accent5"/>
          <w14:textFill>
            <w14:solidFill>
              <w14:schemeClr w14:val="accent5"/>
            </w14:solidFill>
          </w14:textFill>
        </w:rPr>
      </w:pPr>
      <w:bookmarkStart w:id="79" w:name="_Toc28700039"/>
      <w:r>
        <w:rPr>
          <w:rFonts w:hint="eastAsia"/>
          <w:color w:val="4BACC6" w:themeColor="accent5"/>
          <w14:textFill>
            <w14:solidFill>
              <w14:schemeClr w14:val="accent5"/>
            </w14:solidFill>
          </w14:textFill>
        </w:rPr>
        <w:t>1.4深造及</w:t>
      </w:r>
      <w:r>
        <w:rPr>
          <w:color w:val="4BACC6" w:themeColor="accent5"/>
          <w14:textFill>
            <w14:solidFill>
              <w14:schemeClr w14:val="accent5"/>
            </w14:solidFill>
          </w14:textFill>
        </w:rPr>
        <w:t>创业情况</w:t>
      </w:r>
      <w:bookmarkEnd w:id="78"/>
      <w:bookmarkEnd w:id="79"/>
    </w:p>
    <w:p>
      <w:pPr>
        <w:pStyle w:val="63"/>
        <w:spacing w:before="156" w:after="156"/>
        <w:jc w:val="both"/>
      </w:pPr>
      <w:r>
        <w:rPr>
          <w:rFonts w:hint="eastAsia"/>
        </w:rPr>
        <w:t>学校201</w:t>
      </w:r>
      <w:r>
        <w:rPr>
          <w:rFonts w:hint="eastAsia"/>
          <w:lang w:val="en-US"/>
        </w:rPr>
        <w:t>9</w:t>
      </w:r>
      <w:r>
        <w:rPr>
          <w:rFonts w:hint="eastAsia"/>
        </w:rPr>
        <w:t>届毕业生中，</w:t>
      </w:r>
      <w:r>
        <w:rPr>
          <w:rFonts w:hint="eastAsia" w:cs="宋体"/>
          <w:szCs w:val="24"/>
          <w:lang w:val="en-US" w:bidi="ar"/>
        </w:rPr>
        <w:t>继续深造人数889人（国内升学643人，出国出境246人），深造率1</w:t>
      </w:r>
      <w:r>
        <w:rPr>
          <w:rFonts w:cs="宋体"/>
          <w:szCs w:val="24"/>
          <w:lang w:val="en-US" w:bidi="ar"/>
        </w:rPr>
        <w:t>9</w:t>
      </w:r>
      <w:r>
        <w:rPr>
          <w:rFonts w:hint="eastAsia" w:cs="宋体"/>
          <w:szCs w:val="24"/>
          <w:lang w:val="en-US" w:bidi="ar"/>
        </w:rPr>
        <w:t>.</w:t>
      </w:r>
      <w:r>
        <w:rPr>
          <w:rFonts w:cs="宋体"/>
          <w:szCs w:val="24"/>
          <w:lang w:val="en-US" w:bidi="ar"/>
        </w:rPr>
        <w:t>11</w:t>
      </w:r>
      <w:r>
        <w:rPr>
          <w:rFonts w:hint="eastAsia" w:cs="宋体"/>
          <w:szCs w:val="24"/>
          <w:lang w:val="en-US" w:bidi="ar"/>
        </w:rPr>
        <w:t>%。其中，本科生</w:t>
      </w:r>
      <w:r>
        <w:rPr>
          <w:rFonts w:cs="宋体"/>
          <w:szCs w:val="24"/>
          <w:lang w:val="en-US" w:bidi="ar"/>
        </w:rPr>
        <w:t>继续深造</w:t>
      </w:r>
      <w:r>
        <w:rPr>
          <w:rFonts w:hint="eastAsia" w:cs="宋体"/>
          <w:szCs w:val="24"/>
          <w:lang w:val="en-US" w:bidi="ar"/>
        </w:rPr>
        <w:t>867</w:t>
      </w:r>
      <w:r>
        <w:rPr>
          <w:rFonts w:cs="宋体"/>
          <w:szCs w:val="24"/>
          <w:lang w:val="en-US" w:bidi="ar"/>
        </w:rPr>
        <w:t>人（考取国内研究生为</w:t>
      </w:r>
      <w:r>
        <w:rPr>
          <w:rFonts w:hint="eastAsia" w:cs="宋体"/>
          <w:szCs w:val="24"/>
          <w:lang w:val="en-US" w:bidi="ar"/>
        </w:rPr>
        <w:t>626</w:t>
      </w:r>
      <w:r>
        <w:rPr>
          <w:rFonts w:cs="宋体"/>
          <w:szCs w:val="24"/>
          <w:lang w:val="en-US" w:bidi="ar"/>
        </w:rPr>
        <w:t>人，出国出境留学为</w:t>
      </w:r>
      <w:r>
        <w:rPr>
          <w:rFonts w:hint="eastAsia" w:cs="宋体"/>
          <w:szCs w:val="24"/>
          <w:lang w:val="en-US" w:bidi="ar"/>
        </w:rPr>
        <w:t>241</w:t>
      </w:r>
      <w:r>
        <w:rPr>
          <w:rFonts w:cs="宋体"/>
          <w:szCs w:val="24"/>
          <w:lang w:val="en-US" w:bidi="ar"/>
        </w:rPr>
        <w:t>人），深造率为23.74%</w:t>
      </w:r>
      <w:r>
        <w:rPr>
          <w:rFonts w:hint="eastAsia" w:cs="宋体"/>
          <w:szCs w:val="24"/>
          <w:lang w:val="en-US" w:bidi="ar"/>
        </w:rPr>
        <w:t>。</w:t>
      </w:r>
    </w:p>
    <w:p>
      <w:pPr>
        <w:pStyle w:val="151"/>
        <w:rPr>
          <w:color w:val="4BACC6" w:themeColor="accent5"/>
          <w14:textFill>
            <w14:solidFill>
              <w14:schemeClr w14:val="accent5"/>
            </w14:solidFill>
          </w14:textFill>
        </w:rPr>
      </w:pPr>
      <w:bookmarkStart w:id="80" w:name="_Toc520907409"/>
      <w:bookmarkStart w:id="81" w:name="_Toc28700040"/>
      <w:r>
        <w:rPr>
          <w:rFonts w:hint="eastAsia"/>
          <w:color w:val="4BACC6" w:themeColor="accent5"/>
          <w14:textFill>
            <w14:solidFill>
              <w14:schemeClr w14:val="accent5"/>
            </w14:solidFill>
          </w14:textFill>
        </w:rPr>
        <w:t>1.4.1国内升学</w:t>
      </w:r>
      <w:bookmarkEnd w:id="80"/>
      <w:bookmarkEnd w:id="81"/>
    </w:p>
    <w:p>
      <w:pPr>
        <w:pStyle w:val="178"/>
        <w:spacing w:before="156"/>
        <w:ind w:firstLine="480"/>
      </w:pPr>
      <w:r>
        <w:rPr>
          <w:rFonts w:hint="eastAsia"/>
          <w:lang w:val="en-US"/>
        </w:rPr>
        <w:t>学校2019届毕业生共有643人选择国内升学深造。其中，</w:t>
      </w:r>
      <w:r>
        <w:rPr>
          <w:rFonts w:hint="eastAsia"/>
        </w:rPr>
        <w:t>本科毕业生中，共有</w:t>
      </w:r>
      <w:r>
        <w:t>62</w:t>
      </w:r>
      <w:r>
        <w:rPr>
          <w:rFonts w:hint="eastAsia"/>
          <w:lang w:val="en-US"/>
        </w:rPr>
        <w:t>6</w:t>
      </w:r>
      <w:r>
        <w:rPr>
          <w:rFonts w:hint="eastAsia"/>
        </w:rPr>
        <w:t>人选择国内升学深造，升学率为</w:t>
      </w:r>
      <w:r>
        <w:t>17.14</w:t>
      </w:r>
      <w:r>
        <w:rPr>
          <w:rFonts w:hint="eastAsia"/>
        </w:rPr>
        <w:t>%；</w:t>
      </w:r>
      <w:r>
        <w:t>毕业</w:t>
      </w:r>
      <w:r>
        <w:rPr>
          <w:rFonts w:hint="eastAsia"/>
        </w:rPr>
        <w:t>研究</w:t>
      </w:r>
      <w:r>
        <w:t>生中，共有17</w:t>
      </w:r>
      <w:r>
        <w:rPr>
          <w:rFonts w:hint="eastAsia"/>
        </w:rPr>
        <w:t>人选择国内升学深造，升学率为</w:t>
      </w:r>
      <w:r>
        <w:t>1.70</w:t>
      </w:r>
      <w:r>
        <w:rPr>
          <w:rFonts w:hint="eastAsia"/>
        </w:rPr>
        <w:t>%。</w:t>
      </w:r>
      <w:bookmarkStart w:id="82" w:name="_Toc521676316"/>
      <w:bookmarkStart w:id="83" w:name="_Toc521678826"/>
    </w:p>
    <w:p>
      <w:pPr>
        <w:pStyle w:val="180"/>
      </w:pPr>
      <w:r>
        <w:rPr>
          <w:rFonts w:hint="eastAsia"/>
        </w:rPr>
        <w:t xml:space="preserve">表1- </w:t>
      </w:r>
      <w:r>
        <w:t>17</w:t>
      </w:r>
      <w:r>
        <w:rPr>
          <w:bCs/>
        </w:rPr>
        <w:t xml:space="preserve"> </w:t>
      </w:r>
      <w:r>
        <w:rPr>
          <w:rFonts w:hint="eastAsia"/>
          <w:bCs/>
        </w:rPr>
        <w:t xml:space="preserve"> 2019届毕业生国内升学</w:t>
      </w:r>
      <w:r>
        <w:rPr>
          <w:bCs/>
        </w:rPr>
        <w:t>人数及比例</w:t>
      </w:r>
      <w:bookmarkEnd w:id="82"/>
      <w:bookmarkEnd w:id="83"/>
    </w:p>
    <w:tbl>
      <w:tblPr>
        <w:tblStyle w:val="130"/>
        <w:tblW w:w="4760" w:type="pct"/>
        <w:jc w:val="cente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autofit"/>
        <w:tblCellMar>
          <w:top w:w="0" w:type="dxa"/>
          <w:left w:w="108" w:type="dxa"/>
          <w:bottom w:w="0" w:type="dxa"/>
          <w:right w:w="108" w:type="dxa"/>
        </w:tblCellMar>
      </w:tblPr>
      <w:tblGrid>
        <w:gridCol w:w="3477"/>
        <w:gridCol w:w="2625"/>
        <w:gridCol w:w="2470"/>
      </w:tblGrid>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tblHeader/>
          <w:jc w:val="center"/>
        </w:trPr>
        <w:tc>
          <w:tcPr>
            <w:tcW w:w="2028" w:type="pct"/>
            <w:shd w:val="clear" w:color="auto" w:fill="92CDDC" w:themeFill="accent5" w:themeFillTint="99"/>
            <w:noWrap/>
            <w:vAlign w:val="center"/>
          </w:tcPr>
          <w:p>
            <w:pPr>
              <w:spacing w:before="0" w:after="0" w:line="240" w:lineRule="auto"/>
              <w:jc w:val="center"/>
              <w:rPr>
                <w:rFonts w:ascii="Times New Roman" w:hAnsi="Times New Roman"/>
                <w:b/>
                <w:bCs/>
                <w:color w:val="FFFFFF" w:themeColor="background1"/>
                <w:sz w:val="21"/>
                <w:szCs w:val="21"/>
                <w14:textFill>
                  <w14:solidFill>
                    <w14:schemeClr w14:val="bg1"/>
                  </w14:solidFill>
                </w14:textFill>
              </w:rPr>
            </w:pPr>
            <w:r>
              <w:rPr>
                <w:rFonts w:hint="eastAsia" w:ascii="Times New Roman" w:hAnsi="Times New Roman"/>
                <w:b/>
                <w:bCs/>
                <w:color w:val="FFFFFF" w:themeColor="background1"/>
                <w:sz w:val="21"/>
                <w:szCs w:val="21"/>
                <w14:textFill>
                  <w14:solidFill>
                    <w14:schemeClr w14:val="bg1"/>
                  </w14:solidFill>
                </w14:textFill>
              </w:rPr>
              <w:t>学历</w:t>
            </w:r>
          </w:p>
        </w:tc>
        <w:tc>
          <w:tcPr>
            <w:tcW w:w="1531" w:type="pct"/>
            <w:shd w:val="clear" w:color="auto" w:fill="92CDDC" w:themeFill="accent5" w:themeFillTint="99"/>
            <w:noWrap/>
            <w:vAlign w:val="center"/>
          </w:tcPr>
          <w:p>
            <w:pPr>
              <w:spacing w:before="0" w:after="0" w:line="240" w:lineRule="auto"/>
              <w:jc w:val="center"/>
              <w:rPr>
                <w:rFonts w:ascii="Times New Roman" w:hAnsi="Times New Roman"/>
                <w:b/>
                <w:bCs/>
                <w:color w:val="FFFFFF" w:themeColor="background1"/>
                <w:sz w:val="21"/>
                <w:szCs w:val="21"/>
                <w14:textFill>
                  <w14:solidFill>
                    <w14:schemeClr w14:val="bg1"/>
                  </w14:solidFill>
                </w14:textFill>
              </w:rPr>
            </w:pPr>
            <w:r>
              <w:rPr>
                <w:rFonts w:ascii="Times New Roman" w:hAnsi="Times New Roman"/>
                <w:b/>
                <w:bCs/>
                <w:color w:val="FFFFFF" w:themeColor="background1"/>
                <w:sz w:val="21"/>
                <w:szCs w:val="21"/>
                <w14:textFill>
                  <w14:solidFill>
                    <w14:schemeClr w14:val="bg1"/>
                  </w14:solidFill>
                </w14:textFill>
              </w:rPr>
              <w:t>人数</w:t>
            </w:r>
          </w:p>
        </w:tc>
        <w:tc>
          <w:tcPr>
            <w:tcW w:w="1441" w:type="pct"/>
            <w:shd w:val="clear" w:color="auto" w:fill="92CDDC" w:themeFill="accent5" w:themeFillTint="99"/>
            <w:noWrap/>
            <w:vAlign w:val="center"/>
          </w:tcPr>
          <w:p>
            <w:pPr>
              <w:spacing w:before="0" w:after="0" w:line="240" w:lineRule="auto"/>
              <w:jc w:val="center"/>
              <w:rPr>
                <w:rFonts w:ascii="Times New Roman" w:hAnsi="Times New Roman"/>
                <w:b/>
                <w:bCs/>
                <w:color w:val="FFFFFF" w:themeColor="background1"/>
                <w:sz w:val="21"/>
                <w:szCs w:val="21"/>
                <w14:textFill>
                  <w14:solidFill>
                    <w14:schemeClr w14:val="bg1"/>
                  </w14:solidFill>
                </w14:textFill>
              </w:rPr>
            </w:pPr>
            <w:r>
              <w:rPr>
                <w:rFonts w:hint="eastAsia" w:ascii="Times New Roman" w:hAnsi="Times New Roman"/>
                <w:b/>
                <w:bCs/>
                <w:color w:val="FFFFFF" w:themeColor="background1"/>
                <w:sz w:val="21"/>
                <w:szCs w:val="21"/>
                <w14:textFill>
                  <w14:solidFill>
                    <w14:schemeClr w14:val="bg1"/>
                  </w14:solidFill>
                </w14:textFill>
              </w:rPr>
              <w:t>占比</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028" w:type="pct"/>
            <w:shd w:val="clear" w:color="auto" w:fill="DAEEF3" w:themeFill="accent5" w:themeFillTint="33"/>
            <w:noWrap/>
            <w:vAlign w:val="center"/>
          </w:tcPr>
          <w:p>
            <w:pPr>
              <w:spacing w:before="0" w:after="0" w:line="240" w:lineRule="auto"/>
              <w:jc w:val="center"/>
              <w:rPr>
                <w:rFonts w:ascii="Times New Roman" w:hAnsi="Times New Roman"/>
                <w:b w:val="0"/>
                <w:bCs/>
                <w:color w:val="000000"/>
                <w:sz w:val="21"/>
                <w:szCs w:val="21"/>
              </w:rPr>
            </w:pPr>
            <w:r>
              <w:rPr>
                <w:rFonts w:hint="eastAsia" w:ascii="Times New Roman" w:hAnsi="Times New Roman"/>
                <w:b w:val="0"/>
                <w:bCs/>
                <w:sz w:val="21"/>
                <w:szCs w:val="21"/>
              </w:rPr>
              <w:t>本科毕业生</w:t>
            </w:r>
          </w:p>
        </w:tc>
        <w:tc>
          <w:tcPr>
            <w:tcW w:w="1531" w:type="pct"/>
            <w:shd w:val="clear" w:color="auto" w:fill="DAEEF3" w:themeFill="accent5" w:themeFillTint="33"/>
            <w:noWrap/>
            <w:vAlign w:val="top"/>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2"/>
              </w:rPr>
              <w:t>62</w:t>
            </w:r>
            <w:r>
              <w:rPr>
                <w:rFonts w:hint="eastAsia" w:ascii="Times New Roman" w:hAnsi="Times New Roman"/>
                <w:color w:val="000000"/>
                <w:sz w:val="21"/>
                <w:szCs w:val="22"/>
              </w:rPr>
              <w:t>6</w:t>
            </w:r>
          </w:p>
        </w:tc>
        <w:tc>
          <w:tcPr>
            <w:tcW w:w="1441" w:type="pct"/>
            <w:shd w:val="clear" w:color="auto" w:fill="DAEEF3" w:themeFill="accent5" w:themeFillTint="33"/>
            <w:noWrap/>
            <w:vAlign w:val="top"/>
          </w:tcPr>
          <w:p>
            <w:pPr>
              <w:spacing w:before="0" w:after="0" w:line="240" w:lineRule="auto"/>
              <w:jc w:val="center"/>
              <w:rPr>
                <w:rFonts w:ascii="Times New Roman" w:hAnsi="Times New Roman"/>
                <w:sz w:val="21"/>
                <w:szCs w:val="21"/>
              </w:rPr>
            </w:pPr>
            <w:r>
              <w:rPr>
                <w:rFonts w:ascii="Times New Roman" w:hAnsi="Times New Roman"/>
                <w:color w:val="000000"/>
                <w:sz w:val="21"/>
                <w:szCs w:val="22"/>
              </w:rPr>
              <w:t>17.14%</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028" w:type="pct"/>
            <w:noWrap/>
            <w:vAlign w:val="center"/>
          </w:tcPr>
          <w:p>
            <w:pPr>
              <w:spacing w:before="0" w:after="0" w:line="240" w:lineRule="auto"/>
              <w:jc w:val="center"/>
              <w:rPr>
                <w:rFonts w:ascii="Times New Roman" w:hAnsi="Times New Roman"/>
                <w:b w:val="0"/>
                <w:bCs/>
                <w:color w:val="000000"/>
                <w:sz w:val="21"/>
                <w:szCs w:val="21"/>
              </w:rPr>
            </w:pPr>
            <w:r>
              <w:rPr>
                <w:rFonts w:ascii="Times New Roman" w:hAnsi="Times New Roman"/>
                <w:b w:val="0"/>
                <w:bCs/>
                <w:sz w:val="21"/>
                <w:szCs w:val="21"/>
              </w:rPr>
              <w:t>毕业</w:t>
            </w:r>
            <w:r>
              <w:rPr>
                <w:rFonts w:hint="eastAsia" w:ascii="Times New Roman" w:hAnsi="Times New Roman"/>
                <w:b w:val="0"/>
                <w:bCs/>
                <w:sz w:val="21"/>
                <w:szCs w:val="21"/>
              </w:rPr>
              <w:t>研究</w:t>
            </w:r>
            <w:r>
              <w:rPr>
                <w:rFonts w:ascii="Times New Roman" w:hAnsi="Times New Roman"/>
                <w:b w:val="0"/>
                <w:bCs/>
                <w:sz w:val="21"/>
                <w:szCs w:val="21"/>
              </w:rPr>
              <w:t>生</w:t>
            </w:r>
          </w:p>
        </w:tc>
        <w:tc>
          <w:tcPr>
            <w:tcW w:w="1531" w:type="pct"/>
            <w:noWrap/>
            <w:vAlign w:val="top"/>
          </w:tcPr>
          <w:p>
            <w:pPr>
              <w:spacing w:before="0" w:after="0" w:line="240" w:lineRule="auto"/>
              <w:jc w:val="center"/>
              <w:rPr>
                <w:rFonts w:ascii="Times New Roman" w:hAnsi="Times New Roman"/>
                <w:color w:val="000000"/>
                <w:sz w:val="21"/>
                <w:szCs w:val="21"/>
              </w:rPr>
            </w:pPr>
            <w:r>
              <w:rPr>
                <w:rFonts w:ascii="Times New Roman" w:hAnsi="Times New Roman"/>
                <w:color w:val="000000"/>
                <w:sz w:val="21"/>
                <w:szCs w:val="22"/>
              </w:rPr>
              <w:t>17</w:t>
            </w:r>
          </w:p>
        </w:tc>
        <w:tc>
          <w:tcPr>
            <w:tcW w:w="1441" w:type="pct"/>
            <w:noWrap/>
            <w:vAlign w:val="top"/>
          </w:tcPr>
          <w:p>
            <w:pPr>
              <w:spacing w:before="0" w:after="0" w:line="240" w:lineRule="auto"/>
              <w:jc w:val="center"/>
              <w:rPr>
                <w:rFonts w:ascii="Times New Roman" w:hAnsi="Times New Roman"/>
                <w:sz w:val="21"/>
                <w:szCs w:val="21"/>
              </w:rPr>
            </w:pPr>
            <w:r>
              <w:rPr>
                <w:rFonts w:ascii="Times New Roman" w:hAnsi="Times New Roman"/>
                <w:color w:val="000000"/>
                <w:sz w:val="21"/>
                <w:szCs w:val="22"/>
              </w:rPr>
              <w:t>1.70%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028" w:type="pct"/>
            <w:shd w:val="clear" w:color="auto" w:fill="DAEEF3" w:themeFill="accent5" w:themeFillTint="33"/>
            <w:noWrap/>
            <w:vAlign w:val="center"/>
          </w:tcPr>
          <w:p>
            <w:pPr>
              <w:spacing w:before="0" w:after="0" w:line="240" w:lineRule="auto"/>
              <w:jc w:val="center"/>
              <w:rPr>
                <w:rFonts w:ascii="Times New Roman" w:hAnsi="Times New Roman"/>
                <w:b w:val="0"/>
                <w:bCs/>
                <w:sz w:val="21"/>
                <w:szCs w:val="21"/>
              </w:rPr>
            </w:pPr>
            <w:r>
              <w:rPr>
                <w:rFonts w:hint="eastAsia" w:ascii="Times New Roman" w:hAnsi="Times New Roman"/>
                <w:b w:val="0"/>
                <w:bCs/>
                <w:sz w:val="21"/>
                <w:szCs w:val="21"/>
              </w:rPr>
              <w:t>总体</w:t>
            </w:r>
          </w:p>
        </w:tc>
        <w:tc>
          <w:tcPr>
            <w:tcW w:w="1531" w:type="pct"/>
            <w:shd w:val="clear" w:color="auto" w:fill="DAEEF3" w:themeFill="accent5" w:themeFillTint="33"/>
            <w:noWrap/>
            <w:vAlign w:val="top"/>
          </w:tcPr>
          <w:p>
            <w:pPr>
              <w:spacing w:before="0" w:after="0" w:line="240" w:lineRule="auto"/>
              <w:jc w:val="center"/>
              <w:rPr>
                <w:rFonts w:ascii="Times New Roman" w:hAnsi="Times New Roman"/>
                <w:sz w:val="21"/>
                <w:szCs w:val="21"/>
              </w:rPr>
            </w:pPr>
            <w:r>
              <w:rPr>
                <w:rFonts w:ascii="Times New Roman" w:hAnsi="Times New Roman"/>
                <w:color w:val="000000"/>
                <w:sz w:val="21"/>
                <w:szCs w:val="22"/>
              </w:rPr>
              <w:t>643</w:t>
            </w:r>
          </w:p>
        </w:tc>
        <w:tc>
          <w:tcPr>
            <w:tcW w:w="1441" w:type="pct"/>
            <w:shd w:val="clear" w:color="auto" w:fill="DAEEF3" w:themeFill="accent5" w:themeFillTint="33"/>
            <w:noWrap/>
            <w:vAlign w:val="top"/>
          </w:tcPr>
          <w:p>
            <w:pPr>
              <w:spacing w:before="0" w:after="0" w:line="240" w:lineRule="auto"/>
              <w:jc w:val="center"/>
              <w:rPr>
                <w:rFonts w:ascii="Times New Roman" w:hAnsi="Times New Roman"/>
                <w:sz w:val="21"/>
                <w:szCs w:val="21"/>
              </w:rPr>
            </w:pPr>
            <w:r>
              <w:rPr>
                <w:rFonts w:ascii="Times New Roman" w:hAnsi="Times New Roman"/>
                <w:color w:val="000000"/>
                <w:sz w:val="21"/>
                <w:szCs w:val="22"/>
              </w:rPr>
              <w:t>13.82%</w:t>
            </w:r>
          </w:p>
        </w:tc>
      </w:tr>
    </w:tbl>
    <w:p>
      <w:pPr>
        <w:pStyle w:val="143"/>
        <w:spacing w:before="156" w:beforeLines="50" w:after="156" w:afterLines="50"/>
        <w:ind w:firstLine="482"/>
      </w:pPr>
      <w:bookmarkStart w:id="84" w:name="_Toc520907410"/>
      <w:r>
        <w:rPr>
          <w:rFonts w:hint="eastAsia"/>
          <w:b/>
          <w:bCs/>
          <w:color w:val="4BACC6" w:themeColor="accent5"/>
          <w14:textFill>
            <w14:solidFill>
              <w14:schemeClr w14:val="accent5"/>
            </w14:solidFill>
          </w14:textFill>
        </w:rPr>
        <w:t>重点升学院校：</w:t>
      </w:r>
      <w:r>
        <w:rPr>
          <w:rFonts w:hint="eastAsia"/>
        </w:rPr>
        <w:t>选择国内升学的毕业生主要流向了浙江工商大学（205人）、上海财经大学（</w:t>
      </w:r>
      <w:r>
        <w:t>22</w:t>
      </w:r>
      <w:r>
        <w:rPr>
          <w:rFonts w:hint="eastAsia"/>
        </w:rPr>
        <w:t>人）、西南财经大学（</w:t>
      </w:r>
      <w:r>
        <w:t>18</w:t>
      </w:r>
      <w:r>
        <w:rPr>
          <w:rFonts w:hint="eastAsia"/>
        </w:rPr>
        <w:t>人）、华东政法大学（1</w:t>
      </w:r>
      <w:r>
        <w:t>5</w:t>
      </w:r>
      <w:r>
        <w:rPr>
          <w:rFonts w:hint="eastAsia"/>
        </w:rPr>
        <w:t>人）等重点高校。主要流向院校分布如下表所示。</w:t>
      </w:r>
    </w:p>
    <w:p>
      <w:pPr>
        <w:pStyle w:val="118"/>
        <w:ind w:firstLine="422"/>
        <w:jc w:val="center"/>
        <w:rPr>
          <w:rFonts w:eastAsia="黑体"/>
          <w:b/>
          <w:bCs/>
          <w:caps/>
          <w:color w:val="4BACC6" w:themeColor="accent5"/>
          <w:sz w:val="21"/>
          <w:szCs w:val="36"/>
          <w14:textFill>
            <w14:solidFill>
              <w14:schemeClr w14:val="accent5"/>
            </w14:solidFill>
          </w14:textFill>
        </w:rPr>
      </w:pPr>
      <w:r>
        <w:rPr>
          <w:rFonts w:hint="eastAsia" w:eastAsia="黑体"/>
          <w:b/>
          <w:bCs/>
          <w:caps/>
          <w:color w:val="4BACC6" w:themeColor="accent5"/>
          <w:sz w:val="21"/>
          <w:szCs w:val="36"/>
          <w14:textFill>
            <w14:solidFill>
              <w14:schemeClr w14:val="accent5"/>
            </w14:solidFill>
          </w14:textFill>
        </w:rPr>
        <w:t xml:space="preserve">表1- </w:t>
      </w:r>
      <w:r>
        <w:rPr>
          <w:rFonts w:hint="eastAsia" w:eastAsia="黑体"/>
          <w:b/>
          <w:bCs/>
          <w:caps/>
          <w:color w:val="4BACC6" w:themeColor="accent5"/>
          <w:sz w:val="21"/>
          <w:szCs w:val="36"/>
          <w:lang w:val="en-US"/>
          <w14:textFill>
            <w14:solidFill>
              <w14:schemeClr w14:val="accent5"/>
            </w14:solidFill>
          </w14:textFill>
        </w:rPr>
        <w:t>1</w:t>
      </w:r>
      <w:r>
        <w:rPr>
          <w:rFonts w:eastAsia="黑体"/>
          <w:b/>
          <w:bCs/>
          <w:caps/>
          <w:color w:val="4BACC6" w:themeColor="accent5"/>
          <w:sz w:val="21"/>
          <w:szCs w:val="36"/>
          <w:lang w:val="en-US"/>
          <w14:textFill>
            <w14:solidFill>
              <w14:schemeClr w14:val="accent5"/>
            </w14:solidFill>
          </w14:textFill>
        </w:rPr>
        <w:t>8</w:t>
      </w:r>
      <w:r>
        <w:rPr>
          <w:rFonts w:hint="eastAsia" w:eastAsia="黑体"/>
          <w:b/>
          <w:bCs/>
          <w:caps/>
          <w:color w:val="4BACC6" w:themeColor="accent5"/>
          <w:sz w:val="21"/>
          <w:szCs w:val="36"/>
          <w14:textFill>
            <w14:solidFill>
              <w14:schemeClr w14:val="accent5"/>
            </w14:solidFill>
          </w14:textFill>
        </w:rPr>
        <w:t xml:space="preserve">  201</w:t>
      </w:r>
      <w:r>
        <w:rPr>
          <w:rFonts w:eastAsia="黑体"/>
          <w:b/>
          <w:bCs/>
          <w:caps/>
          <w:color w:val="4BACC6" w:themeColor="accent5"/>
          <w:sz w:val="21"/>
          <w:szCs w:val="36"/>
          <w14:textFill>
            <w14:solidFill>
              <w14:schemeClr w14:val="accent5"/>
            </w14:solidFill>
          </w14:textFill>
        </w:rPr>
        <w:t>9</w:t>
      </w:r>
      <w:r>
        <w:rPr>
          <w:rFonts w:hint="eastAsia" w:eastAsia="黑体"/>
          <w:b/>
          <w:bCs/>
          <w:caps/>
          <w:color w:val="4BACC6" w:themeColor="accent5"/>
          <w:sz w:val="21"/>
          <w:szCs w:val="36"/>
          <w14:textFill>
            <w14:solidFill>
              <w14:schemeClr w14:val="accent5"/>
            </w14:solidFill>
          </w14:textFill>
        </w:rPr>
        <w:t>届本科毕业生主要升学院校流向</w:t>
      </w:r>
    </w:p>
    <w:tbl>
      <w:tblPr>
        <w:tblStyle w:val="130"/>
        <w:tblW w:w="8217" w:type="dxa"/>
        <w:jc w:val="cente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fixed"/>
        <w:tblCellMar>
          <w:top w:w="0" w:type="dxa"/>
          <w:left w:w="108" w:type="dxa"/>
          <w:bottom w:w="0" w:type="dxa"/>
          <w:right w:w="108" w:type="dxa"/>
        </w:tblCellMar>
      </w:tblPr>
      <w:tblGrid>
        <w:gridCol w:w="2830"/>
        <w:gridCol w:w="1672"/>
        <w:gridCol w:w="2439"/>
        <w:gridCol w:w="1276"/>
      </w:tblGrid>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tblHeader/>
          <w:jc w:val="center"/>
        </w:trPr>
        <w:tc>
          <w:tcPr>
            <w:tcW w:w="2830" w:type="dxa"/>
            <w:shd w:val="clear" w:color="auto" w:fill="92CDDC" w:themeFill="accent5" w:themeFillTint="99"/>
            <w:vAlign w:val="center"/>
          </w:tcPr>
          <w:p>
            <w:pPr>
              <w:spacing w:before="0" w:after="0" w:line="240" w:lineRule="auto"/>
              <w:jc w:val="center"/>
              <w:rPr>
                <w:rFonts w:ascii="Times New Roman" w:hAnsi="Times New Roman"/>
                <w:b w:val="0"/>
                <w:bCs w:val="0"/>
                <w:color w:val="FFFFFF" w:themeColor="background1"/>
                <w:sz w:val="21"/>
                <w:szCs w:val="21"/>
                <w14:textFill>
                  <w14:solidFill>
                    <w14:schemeClr w14:val="bg1"/>
                  </w14:solidFill>
                </w14:textFill>
              </w:rPr>
            </w:pPr>
            <w:r>
              <w:rPr>
                <w:rFonts w:ascii="Times New Roman" w:hAnsi="Times New Roman"/>
                <w:b/>
                <w:bCs/>
                <w:color w:val="FFFFFF" w:themeColor="background1"/>
                <w:sz w:val="21"/>
                <w:szCs w:val="21"/>
                <w14:textFill>
                  <w14:solidFill>
                    <w14:schemeClr w14:val="bg1"/>
                  </w14:solidFill>
                </w14:textFill>
              </w:rPr>
              <w:t>院校名称</w:t>
            </w:r>
          </w:p>
        </w:tc>
        <w:tc>
          <w:tcPr>
            <w:tcW w:w="1672" w:type="dxa"/>
            <w:shd w:val="clear" w:color="auto" w:fill="92CDDC" w:themeFill="accent5" w:themeFillTint="99"/>
            <w:vAlign w:val="center"/>
          </w:tcPr>
          <w:p>
            <w:pPr>
              <w:spacing w:before="0" w:after="0" w:line="240" w:lineRule="auto"/>
              <w:jc w:val="center"/>
              <w:rPr>
                <w:rFonts w:ascii="Times New Roman" w:hAnsi="Times New Roman"/>
                <w:b w:val="0"/>
                <w:bCs w:val="0"/>
                <w:color w:val="FFFFFF" w:themeColor="background1"/>
                <w:sz w:val="21"/>
                <w:szCs w:val="21"/>
                <w14:textFill>
                  <w14:solidFill>
                    <w14:schemeClr w14:val="bg1"/>
                  </w14:solidFill>
                </w14:textFill>
              </w:rPr>
            </w:pPr>
            <w:r>
              <w:rPr>
                <w:rFonts w:ascii="Times New Roman" w:hAnsi="Times New Roman"/>
                <w:b/>
                <w:bCs/>
                <w:color w:val="FFFFFF" w:themeColor="background1"/>
                <w:sz w:val="21"/>
                <w:szCs w:val="21"/>
                <w14:textFill>
                  <w14:solidFill>
                    <w14:schemeClr w14:val="bg1"/>
                  </w14:solidFill>
                </w14:textFill>
              </w:rPr>
              <w:t>人数</w:t>
            </w:r>
          </w:p>
        </w:tc>
        <w:tc>
          <w:tcPr>
            <w:tcW w:w="2439" w:type="dxa"/>
            <w:shd w:val="clear" w:color="auto" w:fill="92CDDC" w:themeFill="accent5" w:themeFillTint="99"/>
            <w:vAlign w:val="center"/>
          </w:tcPr>
          <w:p>
            <w:pPr>
              <w:spacing w:before="0" w:after="0" w:line="240" w:lineRule="auto"/>
              <w:jc w:val="center"/>
              <w:rPr>
                <w:rFonts w:ascii="Times New Roman" w:hAnsi="Times New Roman"/>
                <w:b w:val="0"/>
                <w:bCs w:val="0"/>
                <w:color w:val="FFFFFF" w:themeColor="background1"/>
                <w:sz w:val="21"/>
                <w:szCs w:val="21"/>
                <w14:textFill>
                  <w14:solidFill>
                    <w14:schemeClr w14:val="bg1"/>
                  </w14:solidFill>
                </w14:textFill>
              </w:rPr>
            </w:pPr>
            <w:r>
              <w:rPr>
                <w:rFonts w:ascii="Times New Roman" w:hAnsi="Times New Roman"/>
                <w:b/>
                <w:bCs/>
                <w:color w:val="FFFFFF" w:themeColor="background1"/>
                <w:sz w:val="21"/>
                <w:szCs w:val="21"/>
                <w14:textFill>
                  <w14:solidFill>
                    <w14:schemeClr w14:val="bg1"/>
                  </w14:solidFill>
                </w14:textFill>
              </w:rPr>
              <w:t>院校名称</w:t>
            </w:r>
          </w:p>
        </w:tc>
        <w:tc>
          <w:tcPr>
            <w:tcW w:w="1276" w:type="dxa"/>
            <w:shd w:val="clear" w:color="auto" w:fill="92CDDC" w:themeFill="accent5" w:themeFillTint="99"/>
            <w:vAlign w:val="center"/>
          </w:tcPr>
          <w:p>
            <w:pPr>
              <w:spacing w:before="0" w:after="0" w:line="240" w:lineRule="auto"/>
              <w:jc w:val="center"/>
              <w:rPr>
                <w:rFonts w:ascii="Times New Roman" w:hAnsi="Times New Roman"/>
                <w:b w:val="0"/>
                <w:bCs w:val="0"/>
                <w:color w:val="FFFFFF" w:themeColor="background1"/>
                <w:sz w:val="21"/>
                <w:szCs w:val="21"/>
                <w14:textFill>
                  <w14:solidFill>
                    <w14:schemeClr w14:val="bg1"/>
                  </w14:solidFill>
                </w14:textFill>
              </w:rPr>
            </w:pPr>
            <w:r>
              <w:rPr>
                <w:rFonts w:ascii="Times New Roman" w:hAnsi="Times New Roman"/>
                <w:b/>
                <w:bCs/>
                <w:color w:val="FFFFFF" w:themeColor="background1"/>
                <w:sz w:val="21"/>
                <w:szCs w:val="21"/>
                <w14:textFill>
                  <w14:solidFill>
                    <w14:schemeClr w14:val="bg1"/>
                  </w14:solidFill>
                </w14:textFill>
              </w:rPr>
              <w:t>人数</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830" w:type="dxa"/>
            <w:shd w:val="clear" w:color="auto" w:fill="DAEEF3" w:themeFill="accent5" w:themeFillTint="33"/>
            <w:vAlign w:val="top"/>
          </w:tcPr>
          <w:p>
            <w:pPr>
              <w:spacing w:before="0" w:after="0" w:line="240" w:lineRule="auto"/>
              <w:jc w:val="center"/>
              <w:rPr>
                <w:b/>
                <w:bCs/>
                <w:sz w:val="21"/>
                <w:szCs w:val="21"/>
              </w:rPr>
            </w:pPr>
            <w:r>
              <w:rPr>
                <w:rFonts w:hint="eastAsia"/>
                <w:b w:val="0"/>
                <w:bCs w:val="0"/>
                <w:sz w:val="21"/>
                <w:szCs w:val="21"/>
              </w:rPr>
              <w:t>浙江工商大学</w:t>
            </w:r>
          </w:p>
        </w:tc>
        <w:tc>
          <w:tcPr>
            <w:tcW w:w="1672" w:type="dxa"/>
            <w:shd w:val="clear" w:color="auto" w:fill="DAEEF3" w:themeFill="accent5" w:themeFillTint="33"/>
            <w:vAlign w:val="top"/>
          </w:tcPr>
          <w:p>
            <w:pPr>
              <w:spacing w:before="0" w:after="0" w:line="240" w:lineRule="auto"/>
              <w:jc w:val="center"/>
              <w:rPr>
                <w:sz w:val="21"/>
                <w:szCs w:val="21"/>
              </w:rPr>
            </w:pPr>
            <w:r>
              <w:rPr>
                <w:rFonts w:hint="eastAsia"/>
                <w:sz w:val="21"/>
                <w:szCs w:val="21"/>
              </w:rPr>
              <w:t>205</w:t>
            </w:r>
          </w:p>
        </w:tc>
        <w:tc>
          <w:tcPr>
            <w:tcW w:w="2439" w:type="dxa"/>
            <w:shd w:val="clear" w:color="auto" w:fill="DAEEF3" w:themeFill="accent5" w:themeFillTint="33"/>
            <w:vAlign w:val="center"/>
          </w:tcPr>
          <w:p>
            <w:pPr>
              <w:spacing w:before="0" w:after="0" w:line="240" w:lineRule="auto"/>
              <w:jc w:val="center"/>
              <w:rPr>
                <w:rFonts w:ascii="宋体" w:hAnsi="宋体"/>
                <w:color w:val="000000"/>
                <w:sz w:val="21"/>
                <w:szCs w:val="21"/>
              </w:rPr>
            </w:pPr>
            <w:r>
              <w:rPr>
                <w:rFonts w:hint="eastAsia"/>
                <w:color w:val="000000"/>
                <w:sz w:val="21"/>
                <w:szCs w:val="21"/>
              </w:rPr>
              <w:t>中国科学技术大学</w:t>
            </w:r>
          </w:p>
        </w:tc>
        <w:tc>
          <w:tcPr>
            <w:tcW w:w="1276" w:type="dxa"/>
            <w:shd w:val="clear" w:color="auto" w:fill="DAEEF3" w:themeFill="accent5" w:themeFillTint="33"/>
            <w:vAlign w:val="center"/>
          </w:tcPr>
          <w:p>
            <w:pPr>
              <w:spacing w:before="0" w:after="0" w:line="240" w:lineRule="auto"/>
              <w:jc w:val="center"/>
              <w:rPr>
                <w:color w:val="000000"/>
                <w:sz w:val="21"/>
                <w:szCs w:val="21"/>
              </w:rPr>
            </w:pPr>
            <w:r>
              <w:rPr>
                <w:rFonts w:hint="eastAsia"/>
                <w:color w:val="000000"/>
                <w:sz w:val="21"/>
                <w:szCs w:val="21"/>
              </w:rPr>
              <w:t>7</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830" w:type="dxa"/>
            <w:vAlign w:val="top"/>
          </w:tcPr>
          <w:p>
            <w:pPr>
              <w:spacing w:before="0" w:after="0" w:line="240" w:lineRule="auto"/>
              <w:jc w:val="center"/>
              <w:rPr>
                <w:b/>
                <w:bCs/>
                <w:sz w:val="21"/>
                <w:szCs w:val="21"/>
              </w:rPr>
            </w:pPr>
            <w:r>
              <w:rPr>
                <w:rFonts w:hint="eastAsia"/>
                <w:b w:val="0"/>
                <w:bCs w:val="0"/>
                <w:sz w:val="21"/>
                <w:szCs w:val="21"/>
              </w:rPr>
              <w:t>上海财经大学</w:t>
            </w:r>
          </w:p>
        </w:tc>
        <w:tc>
          <w:tcPr>
            <w:tcW w:w="1672" w:type="dxa"/>
            <w:vAlign w:val="top"/>
          </w:tcPr>
          <w:p>
            <w:pPr>
              <w:spacing w:before="0" w:after="0" w:line="240" w:lineRule="auto"/>
              <w:jc w:val="center"/>
              <w:rPr>
                <w:sz w:val="21"/>
                <w:szCs w:val="21"/>
              </w:rPr>
            </w:pPr>
            <w:r>
              <w:rPr>
                <w:rFonts w:hint="eastAsia"/>
                <w:sz w:val="21"/>
                <w:szCs w:val="21"/>
              </w:rPr>
              <w:t>22</w:t>
            </w:r>
          </w:p>
        </w:tc>
        <w:tc>
          <w:tcPr>
            <w:tcW w:w="2439" w:type="dxa"/>
            <w:vAlign w:val="center"/>
          </w:tcPr>
          <w:p>
            <w:pPr>
              <w:spacing w:before="0" w:after="0" w:line="240" w:lineRule="auto"/>
              <w:jc w:val="center"/>
              <w:rPr>
                <w:color w:val="000000"/>
                <w:sz w:val="21"/>
                <w:szCs w:val="21"/>
              </w:rPr>
            </w:pPr>
            <w:r>
              <w:rPr>
                <w:rFonts w:hint="eastAsia"/>
                <w:color w:val="000000"/>
                <w:sz w:val="21"/>
                <w:szCs w:val="21"/>
              </w:rPr>
              <w:t>中国政法大学</w:t>
            </w:r>
          </w:p>
        </w:tc>
        <w:tc>
          <w:tcPr>
            <w:tcW w:w="1276" w:type="dxa"/>
            <w:vAlign w:val="center"/>
          </w:tcPr>
          <w:p>
            <w:pPr>
              <w:spacing w:before="0" w:after="0" w:line="240" w:lineRule="auto"/>
              <w:jc w:val="center"/>
              <w:rPr>
                <w:color w:val="000000"/>
                <w:sz w:val="21"/>
                <w:szCs w:val="21"/>
              </w:rPr>
            </w:pPr>
            <w:r>
              <w:rPr>
                <w:rFonts w:hint="eastAsia"/>
                <w:color w:val="000000"/>
                <w:sz w:val="21"/>
                <w:szCs w:val="21"/>
              </w:rPr>
              <w:t>7</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830" w:type="dxa"/>
            <w:shd w:val="clear" w:color="auto" w:fill="DAEEF3" w:themeFill="accent5" w:themeFillTint="33"/>
            <w:vAlign w:val="top"/>
          </w:tcPr>
          <w:p>
            <w:pPr>
              <w:spacing w:before="0" w:after="0" w:line="240" w:lineRule="auto"/>
              <w:jc w:val="center"/>
              <w:rPr>
                <w:b/>
                <w:bCs/>
                <w:sz w:val="21"/>
                <w:szCs w:val="21"/>
              </w:rPr>
            </w:pPr>
            <w:r>
              <w:rPr>
                <w:rFonts w:hint="eastAsia"/>
                <w:b w:val="0"/>
                <w:bCs w:val="0"/>
                <w:sz w:val="21"/>
                <w:szCs w:val="21"/>
              </w:rPr>
              <w:t>西南财经大学</w:t>
            </w:r>
          </w:p>
        </w:tc>
        <w:tc>
          <w:tcPr>
            <w:tcW w:w="1672" w:type="dxa"/>
            <w:shd w:val="clear" w:color="auto" w:fill="DAEEF3" w:themeFill="accent5" w:themeFillTint="33"/>
            <w:vAlign w:val="top"/>
          </w:tcPr>
          <w:p>
            <w:pPr>
              <w:spacing w:before="0" w:after="0" w:line="240" w:lineRule="auto"/>
              <w:jc w:val="center"/>
              <w:rPr>
                <w:sz w:val="21"/>
                <w:szCs w:val="21"/>
              </w:rPr>
            </w:pPr>
            <w:r>
              <w:rPr>
                <w:rFonts w:hint="eastAsia"/>
                <w:sz w:val="21"/>
                <w:szCs w:val="21"/>
              </w:rPr>
              <w:t>18</w:t>
            </w:r>
          </w:p>
        </w:tc>
        <w:tc>
          <w:tcPr>
            <w:tcW w:w="2439" w:type="dxa"/>
            <w:shd w:val="clear" w:color="auto" w:fill="DAEEF3" w:themeFill="accent5" w:themeFillTint="33"/>
            <w:vAlign w:val="center"/>
          </w:tcPr>
          <w:p>
            <w:pPr>
              <w:spacing w:before="0" w:after="0" w:line="240" w:lineRule="auto"/>
              <w:jc w:val="center"/>
              <w:rPr>
                <w:color w:val="000000"/>
                <w:sz w:val="21"/>
                <w:szCs w:val="21"/>
              </w:rPr>
            </w:pPr>
            <w:r>
              <w:rPr>
                <w:rFonts w:hint="eastAsia"/>
                <w:color w:val="000000"/>
                <w:sz w:val="21"/>
                <w:szCs w:val="21"/>
              </w:rPr>
              <w:t>东华大学</w:t>
            </w:r>
          </w:p>
        </w:tc>
        <w:tc>
          <w:tcPr>
            <w:tcW w:w="1276" w:type="dxa"/>
            <w:shd w:val="clear" w:color="auto" w:fill="DAEEF3" w:themeFill="accent5" w:themeFillTint="33"/>
            <w:vAlign w:val="center"/>
          </w:tcPr>
          <w:p>
            <w:pPr>
              <w:spacing w:before="0" w:after="0" w:line="240" w:lineRule="auto"/>
              <w:jc w:val="center"/>
              <w:rPr>
                <w:color w:val="000000"/>
                <w:sz w:val="21"/>
                <w:szCs w:val="21"/>
              </w:rPr>
            </w:pPr>
            <w:r>
              <w:rPr>
                <w:rFonts w:hint="eastAsia"/>
                <w:color w:val="000000"/>
                <w:sz w:val="21"/>
                <w:szCs w:val="21"/>
              </w:rPr>
              <w:t>6</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830" w:type="dxa"/>
            <w:vAlign w:val="top"/>
          </w:tcPr>
          <w:p>
            <w:pPr>
              <w:spacing w:before="0" w:after="0" w:line="240" w:lineRule="auto"/>
              <w:jc w:val="center"/>
              <w:rPr>
                <w:b/>
                <w:bCs/>
                <w:sz w:val="21"/>
                <w:szCs w:val="21"/>
              </w:rPr>
            </w:pPr>
            <w:r>
              <w:rPr>
                <w:rFonts w:hint="eastAsia"/>
                <w:b w:val="0"/>
                <w:bCs w:val="0"/>
                <w:sz w:val="21"/>
                <w:szCs w:val="21"/>
              </w:rPr>
              <w:t>华东政法大学</w:t>
            </w:r>
          </w:p>
        </w:tc>
        <w:tc>
          <w:tcPr>
            <w:tcW w:w="1672" w:type="dxa"/>
            <w:vAlign w:val="top"/>
          </w:tcPr>
          <w:p>
            <w:pPr>
              <w:spacing w:before="0" w:after="0" w:line="240" w:lineRule="auto"/>
              <w:jc w:val="center"/>
              <w:rPr>
                <w:sz w:val="21"/>
                <w:szCs w:val="21"/>
              </w:rPr>
            </w:pPr>
            <w:r>
              <w:rPr>
                <w:rFonts w:hint="eastAsia"/>
                <w:sz w:val="21"/>
                <w:szCs w:val="21"/>
              </w:rPr>
              <w:t>15</w:t>
            </w:r>
          </w:p>
        </w:tc>
        <w:tc>
          <w:tcPr>
            <w:tcW w:w="2439" w:type="dxa"/>
            <w:vAlign w:val="center"/>
          </w:tcPr>
          <w:p>
            <w:pPr>
              <w:spacing w:before="0" w:after="0" w:line="240" w:lineRule="auto"/>
              <w:jc w:val="center"/>
              <w:rPr>
                <w:color w:val="000000"/>
                <w:sz w:val="21"/>
                <w:szCs w:val="21"/>
              </w:rPr>
            </w:pPr>
            <w:r>
              <w:rPr>
                <w:rFonts w:hint="eastAsia"/>
                <w:color w:val="000000"/>
                <w:sz w:val="21"/>
                <w:szCs w:val="21"/>
              </w:rPr>
              <w:t>南京大学</w:t>
            </w:r>
          </w:p>
        </w:tc>
        <w:tc>
          <w:tcPr>
            <w:tcW w:w="1276" w:type="dxa"/>
            <w:vAlign w:val="center"/>
          </w:tcPr>
          <w:p>
            <w:pPr>
              <w:spacing w:before="0" w:after="0" w:line="240" w:lineRule="auto"/>
              <w:jc w:val="center"/>
              <w:rPr>
                <w:color w:val="000000"/>
                <w:sz w:val="21"/>
                <w:szCs w:val="21"/>
              </w:rPr>
            </w:pPr>
            <w:r>
              <w:rPr>
                <w:rFonts w:hint="eastAsia"/>
                <w:color w:val="000000"/>
                <w:sz w:val="21"/>
                <w:szCs w:val="21"/>
              </w:rPr>
              <w:t>6</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830" w:type="dxa"/>
            <w:shd w:val="clear" w:color="auto" w:fill="DAEEF3" w:themeFill="accent5" w:themeFillTint="33"/>
            <w:vAlign w:val="top"/>
          </w:tcPr>
          <w:p>
            <w:pPr>
              <w:spacing w:before="0" w:after="0" w:line="240" w:lineRule="auto"/>
              <w:jc w:val="center"/>
              <w:rPr>
                <w:b/>
                <w:bCs/>
                <w:sz w:val="21"/>
                <w:szCs w:val="21"/>
              </w:rPr>
            </w:pPr>
            <w:r>
              <w:rPr>
                <w:rFonts w:hint="eastAsia"/>
                <w:b w:val="0"/>
                <w:bCs w:val="0"/>
                <w:sz w:val="21"/>
                <w:szCs w:val="21"/>
              </w:rPr>
              <w:t>华东师范大学</w:t>
            </w:r>
          </w:p>
        </w:tc>
        <w:tc>
          <w:tcPr>
            <w:tcW w:w="1672" w:type="dxa"/>
            <w:shd w:val="clear" w:color="auto" w:fill="DAEEF3" w:themeFill="accent5" w:themeFillTint="33"/>
            <w:vAlign w:val="top"/>
          </w:tcPr>
          <w:p>
            <w:pPr>
              <w:spacing w:before="0" w:after="0" w:line="240" w:lineRule="auto"/>
              <w:jc w:val="center"/>
              <w:rPr>
                <w:sz w:val="21"/>
                <w:szCs w:val="21"/>
              </w:rPr>
            </w:pPr>
            <w:r>
              <w:rPr>
                <w:rFonts w:hint="eastAsia"/>
                <w:sz w:val="21"/>
                <w:szCs w:val="21"/>
              </w:rPr>
              <w:t>13</w:t>
            </w:r>
          </w:p>
        </w:tc>
        <w:tc>
          <w:tcPr>
            <w:tcW w:w="2439" w:type="dxa"/>
            <w:shd w:val="clear" w:color="auto" w:fill="DAEEF3" w:themeFill="accent5" w:themeFillTint="33"/>
            <w:vAlign w:val="center"/>
          </w:tcPr>
          <w:p>
            <w:pPr>
              <w:spacing w:before="0" w:after="0" w:line="240" w:lineRule="auto"/>
              <w:jc w:val="center"/>
              <w:rPr>
                <w:color w:val="000000"/>
                <w:sz w:val="21"/>
                <w:szCs w:val="21"/>
              </w:rPr>
            </w:pPr>
            <w:r>
              <w:rPr>
                <w:rFonts w:hint="eastAsia"/>
                <w:color w:val="000000"/>
                <w:sz w:val="21"/>
                <w:szCs w:val="21"/>
              </w:rPr>
              <w:t>上海交通大学</w:t>
            </w:r>
          </w:p>
        </w:tc>
        <w:tc>
          <w:tcPr>
            <w:tcW w:w="1276" w:type="dxa"/>
            <w:shd w:val="clear" w:color="auto" w:fill="DAEEF3" w:themeFill="accent5" w:themeFillTint="33"/>
            <w:vAlign w:val="center"/>
          </w:tcPr>
          <w:p>
            <w:pPr>
              <w:spacing w:before="0" w:after="0" w:line="240" w:lineRule="auto"/>
              <w:jc w:val="center"/>
              <w:rPr>
                <w:color w:val="000000"/>
                <w:sz w:val="21"/>
                <w:szCs w:val="21"/>
              </w:rPr>
            </w:pPr>
            <w:r>
              <w:rPr>
                <w:rFonts w:hint="eastAsia"/>
                <w:color w:val="000000"/>
                <w:sz w:val="21"/>
                <w:szCs w:val="21"/>
              </w:rPr>
              <w:t>6</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830" w:type="dxa"/>
            <w:vAlign w:val="top"/>
          </w:tcPr>
          <w:p>
            <w:pPr>
              <w:spacing w:before="0" w:after="0" w:line="240" w:lineRule="auto"/>
              <w:jc w:val="center"/>
              <w:rPr>
                <w:b/>
                <w:bCs/>
                <w:sz w:val="21"/>
                <w:szCs w:val="21"/>
              </w:rPr>
            </w:pPr>
            <w:r>
              <w:rPr>
                <w:rFonts w:hint="eastAsia"/>
                <w:b w:val="0"/>
                <w:bCs w:val="0"/>
                <w:sz w:val="21"/>
                <w:szCs w:val="21"/>
              </w:rPr>
              <w:t>上海大学</w:t>
            </w:r>
          </w:p>
        </w:tc>
        <w:tc>
          <w:tcPr>
            <w:tcW w:w="1672" w:type="dxa"/>
            <w:vAlign w:val="top"/>
          </w:tcPr>
          <w:p>
            <w:pPr>
              <w:spacing w:before="0" w:after="0" w:line="240" w:lineRule="auto"/>
              <w:jc w:val="center"/>
              <w:rPr>
                <w:sz w:val="21"/>
                <w:szCs w:val="21"/>
              </w:rPr>
            </w:pPr>
            <w:r>
              <w:rPr>
                <w:rFonts w:hint="eastAsia"/>
                <w:sz w:val="21"/>
                <w:szCs w:val="21"/>
              </w:rPr>
              <w:t>12</w:t>
            </w:r>
          </w:p>
        </w:tc>
        <w:tc>
          <w:tcPr>
            <w:tcW w:w="2439" w:type="dxa"/>
            <w:vAlign w:val="center"/>
          </w:tcPr>
          <w:p>
            <w:pPr>
              <w:spacing w:before="0" w:after="0" w:line="240" w:lineRule="auto"/>
              <w:jc w:val="center"/>
              <w:rPr>
                <w:color w:val="000000"/>
                <w:sz w:val="21"/>
                <w:szCs w:val="21"/>
              </w:rPr>
            </w:pPr>
            <w:r>
              <w:rPr>
                <w:rFonts w:hint="eastAsia"/>
                <w:color w:val="000000"/>
                <w:sz w:val="21"/>
                <w:szCs w:val="21"/>
              </w:rPr>
              <w:t>华中科技大学</w:t>
            </w:r>
          </w:p>
        </w:tc>
        <w:tc>
          <w:tcPr>
            <w:tcW w:w="1276" w:type="dxa"/>
            <w:vAlign w:val="center"/>
          </w:tcPr>
          <w:p>
            <w:pPr>
              <w:spacing w:before="0" w:after="0" w:line="240" w:lineRule="auto"/>
              <w:jc w:val="center"/>
              <w:rPr>
                <w:color w:val="000000"/>
                <w:sz w:val="21"/>
                <w:szCs w:val="21"/>
              </w:rPr>
            </w:pPr>
            <w:r>
              <w:rPr>
                <w:rFonts w:hint="eastAsia"/>
                <w:color w:val="000000"/>
                <w:sz w:val="21"/>
                <w:szCs w:val="21"/>
              </w:rPr>
              <w:t>5</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830" w:type="dxa"/>
            <w:shd w:val="clear" w:color="auto" w:fill="DAEEF3" w:themeFill="accent5" w:themeFillTint="33"/>
            <w:vAlign w:val="top"/>
          </w:tcPr>
          <w:p>
            <w:pPr>
              <w:spacing w:before="0" w:after="0" w:line="240" w:lineRule="auto"/>
              <w:jc w:val="center"/>
              <w:rPr>
                <w:b/>
                <w:bCs/>
                <w:sz w:val="21"/>
                <w:szCs w:val="21"/>
              </w:rPr>
            </w:pPr>
            <w:r>
              <w:rPr>
                <w:rFonts w:hint="eastAsia"/>
                <w:b w:val="0"/>
                <w:bCs w:val="0"/>
                <w:sz w:val="21"/>
                <w:szCs w:val="21"/>
              </w:rPr>
              <w:t>东南大学</w:t>
            </w:r>
          </w:p>
        </w:tc>
        <w:tc>
          <w:tcPr>
            <w:tcW w:w="1672" w:type="dxa"/>
            <w:shd w:val="clear" w:color="auto" w:fill="DAEEF3" w:themeFill="accent5" w:themeFillTint="33"/>
            <w:vAlign w:val="top"/>
          </w:tcPr>
          <w:p>
            <w:pPr>
              <w:spacing w:before="0" w:after="0" w:line="240" w:lineRule="auto"/>
              <w:jc w:val="center"/>
              <w:rPr>
                <w:sz w:val="21"/>
                <w:szCs w:val="21"/>
              </w:rPr>
            </w:pPr>
            <w:r>
              <w:rPr>
                <w:rFonts w:hint="eastAsia"/>
                <w:sz w:val="21"/>
                <w:szCs w:val="21"/>
              </w:rPr>
              <w:t>11</w:t>
            </w:r>
          </w:p>
        </w:tc>
        <w:tc>
          <w:tcPr>
            <w:tcW w:w="2439" w:type="dxa"/>
            <w:shd w:val="clear" w:color="auto" w:fill="DAEEF3" w:themeFill="accent5" w:themeFillTint="33"/>
            <w:vAlign w:val="center"/>
          </w:tcPr>
          <w:p>
            <w:pPr>
              <w:spacing w:before="0" w:after="0" w:line="240" w:lineRule="auto"/>
              <w:jc w:val="center"/>
              <w:rPr>
                <w:color w:val="000000"/>
                <w:sz w:val="21"/>
                <w:szCs w:val="21"/>
              </w:rPr>
            </w:pPr>
            <w:r>
              <w:rPr>
                <w:rFonts w:hint="eastAsia"/>
                <w:color w:val="000000"/>
                <w:sz w:val="21"/>
                <w:szCs w:val="21"/>
              </w:rPr>
              <w:t>暨南大学</w:t>
            </w:r>
          </w:p>
        </w:tc>
        <w:tc>
          <w:tcPr>
            <w:tcW w:w="1276" w:type="dxa"/>
            <w:shd w:val="clear" w:color="auto" w:fill="DAEEF3" w:themeFill="accent5" w:themeFillTint="33"/>
            <w:vAlign w:val="center"/>
          </w:tcPr>
          <w:p>
            <w:pPr>
              <w:spacing w:before="0" w:after="0" w:line="240" w:lineRule="auto"/>
              <w:jc w:val="center"/>
              <w:rPr>
                <w:color w:val="000000"/>
                <w:sz w:val="21"/>
                <w:szCs w:val="21"/>
              </w:rPr>
            </w:pPr>
            <w:r>
              <w:rPr>
                <w:rFonts w:hint="eastAsia"/>
                <w:color w:val="000000"/>
                <w:sz w:val="21"/>
                <w:szCs w:val="21"/>
              </w:rPr>
              <w:t>5</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830" w:type="dxa"/>
            <w:vAlign w:val="top"/>
          </w:tcPr>
          <w:p>
            <w:pPr>
              <w:spacing w:before="0" w:after="0" w:line="240" w:lineRule="auto"/>
              <w:jc w:val="center"/>
              <w:rPr>
                <w:b/>
                <w:bCs/>
                <w:sz w:val="21"/>
                <w:szCs w:val="21"/>
              </w:rPr>
            </w:pPr>
            <w:r>
              <w:rPr>
                <w:rFonts w:hint="eastAsia"/>
                <w:b w:val="0"/>
                <w:bCs w:val="0"/>
                <w:sz w:val="21"/>
                <w:szCs w:val="21"/>
              </w:rPr>
              <w:t>复旦大学</w:t>
            </w:r>
          </w:p>
        </w:tc>
        <w:tc>
          <w:tcPr>
            <w:tcW w:w="1672" w:type="dxa"/>
            <w:vAlign w:val="top"/>
          </w:tcPr>
          <w:p>
            <w:pPr>
              <w:spacing w:before="0" w:after="0" w:line="240" w:lineRule="auto"/>
              <w:jc w:val="center"/>
              <w:rPr>
                <w:sz w:val="21"/>
                <w:szCs w:val="21"/>
              </w:rPr>
            </w:pPr>
            <w:r>
              <w:rPr>
                <w:rFonts w:hint="eastAsia"/>
                <w:sz w:val="21"/>
                <w:szCs w:val="21"/>
              </w:rPr>
              <w:t>11</w:t>
            </w:r>
          </w:p>
        </w:tc>
        <w:tc>
          <w:tcPr>
            <w:tcW w:w="2439" w:type="dxa"/>
            <w:vAlign w:val="center"/>
          </w:tcPr>
          <w:p>
            <w:pPr>
              <w:spacing w:before="0" w:after="0" w:line="240" w:lineRule="auto"/>
              <w:jc w:val="center"/>
              <w:rPr>
                <w:color w:val="000000"/>
                <w:sz w:val="21"/>
                <w:szCs w:val="21"/>
              </w:rPr>
            </w:pPr>
            <w:r>
              <w:rPr>
                <w:rFonts w:hint="eastAsia"/>
                <w:color w:val="000000"/>
                <w:sz w:val="21"/>
                <w:szCs w:val="21"/>
              </w:rPr>
              <w:t>宁波大学</w:t>
            </w:r>
          </w:p>
        </w:tc>
        <w:tc>
          <w:tcPr>
            <w:tcW w:w="1276" w:type="dxa"/>
            <w:vAlign w:val="center"/>
          </w:tcPr>
          <w:p>
            <w:pPr>
              <w:spacing w:before="0" w:after="0" w:line="240" w:lineRule="auto"/>
              <w:jc w:val="center"/>
              <w:rPr>
                <w:color w:val="000000"/>
                <w:sz w:val="21"/>
                <w:szCs w:val="21"/>
              </w:rPr>
            </w:pPr>
            <w:r>
              <w:rPr>
                <w:rFonts w:hint="eastAsia"/>
                <w:color w:val="000000"/>
                <w:sz w:val="21"/>
                <w:szCs w:val="21"/>
              </w:rPr>
              <w:t>5</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830" w:type="dxa"/>
            <w:shd w:val="clear" w:color="auto" w:fill="DAEEF3" w:themeFill="accent5" w:themeFillTint="33"/>
            <w:vAlign w:val="top"/>
          </w:tcPr>
          <w:p>
            <w:pPr>
              <w:spacing w:before="0" w:after="0" w:line="240" w:lineRule="auto"/>
              <w:jc w:val="center"/>
              <w:rPr>
                <w:b/>
                <w:bCs/>
                <w:sz w:val="21"/>
                <w:szCs w:val="21"/>
              </w:rPr>
            </w:pPr>
            <w:r>
              <w:rPr>
                <w:rFonts w:hint="eastAsia"/>
                <w:b w:val="0"/>
                <w:bCs w:val="0"/>
                <w:sz w:val="21"/>
                <w:szCs w:val="21"/>
              </w:rPr>
              <w:t>厦门大学</w:t>
            </w:r>
          </w:p>
        </w:tc>
        <w:tc>
          <w:tcPr>
            <w:tcW w:w="1672" w:type="dxa"/>
            <w:shd w:val="clear" w:color="auto" w:fill="DAEEF3" w:themeFill="accent5" w:themeFillTint="33"/>
            <w:vAlign w:val="top"/>
          </w:tcPr>
          <w:p>
            <w:pPr>
              <w:spacing w:before="0" w:after="0" w:line="240" w:lineRule="auto"/>
              <w:jc w:val="center"/>
              <w:rPr>
                <w:sz w:val="21"/>
                <w:szCs w:val="21"/>
              </w:rPr>
            </w:pPr>
            <w:r>
              <w:rPr>
                <w:rFonts w:hint="eastAsia"/>
                <w:sz w:val="21"/>
                <w:szCs w:val="21"/>
              </w:rPr>
              <w:t>11</w:t>
            </w:r>
          </w:p>
        </w:tc>
        <w:tc>
          <w:tcPr>
            <w:tcW w:w="2439" w:type="dxa"/>
            <w:shd w:val="clear" w:color="auto" w:fill="DAEEF3" w:themeFill="accent5" w:themeFillTint="33"/>
            <w:vAlign w:val="center"/>
          </w:tcPr>
          <w:p>
            <w:pPr>
              <w:spacing w:before="0" w:after="0" w:line="240" w:lineRule="auto"/>
              <w:jc w:val="center"/>
              <w:rPr>
                <w:color w:val="000000"/>
                <w:sz w:val="21"/>
                <w:szCs w:val="21"/>
              </w:rPr>
            </w:pPr>
            <w:r>
              <w:rPr>
                <w:rFonts w:hint="eastAsia"/>
                <w:color w:val="000000"/>
                <w:sz w:val="21"/>
                <w:szCs w:val="21"/>
              </w:rPr>
              <w:t>上海对外经贸大学</w:t>
            </w:r>
          </w:p>
        </w:tc>
        <w:tc>
          <w:tcPr>
            <w:tcW w:w="1276" w:type="dxa"/>
            <w:shd w:val="clear" w:color="auto" w:fill="DAEEF3" w:themeFill="accent5" w:themeFillTint="33"/>
            <w:vAlign w:val="center"/>
          </w:tcPr>
          <w:p>
            <w:pPr>
              <w:spacing w:before="0" w:after="0" w:line="240" w:lineRule="auto"/>
              <w:jc w:val="center"/>
              <w:rPr>
                <w:color w:val="000000"/>
                <w:sz w:val="21"/>
                <w:szCs w:val="21"/>
              </w:rPr>
            </w:pPr>
            <w:r>
              <w:rPr>
                <w:rFonts w:hint="eastAsia"/>
                <w:color w:val="000000"/>
                <w:sz w:val="21"/>
                <w:szCs w:val="21"/>
              </w:rPr>
              <w:t>5</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830" w:type="dxa"/>
            <w:vAlign w:val="top"/>
          </w:tcPr>
          <w:p>
            <w:pPr>
              <w:spacing w:before="0" w:after="0" w:line="240" w:lineRule="auto"/>
              <w:jc w:val="center"/>
              <w:rPr>
                <w:b/>
                <w:bCs/>
                <w:sz w:val="21"/>
                <w:szCs w:val="21"/>
              </w:rPr>
            </w:pPr>
            <w:r>
              <w:rPr>
                <w:rFonts w:hint="eastAsia"/>
                <w:b w:val="0"/>
                <w:bCs w:val="0"/>
                <w:sz w:val="21"/>
                <w:szCs w:val="21"/>
              </w:rPr>
              <w:t>浙江大学</w:t>
            </w:r>
          </w:p>
        </w:tc>
        <w:tc>
          <w:tcPr>
            <w:tcW w:w="1672" w:type="dxa"/>
            <w:vAlign w:val="top"/>
          </w:tcPr>
          <w:p>
            <w:pPr>
              <w:spacing w:before="0" w:after="0" w:line="240" w:lineRule="auto"/>
              <w:jc w:val="center"/>
              <w:rPr>
                <w:sz w:val="21"/>
                <w:szCs w:val="21"/>
              </w:rPr>
            </w:pPr>
            <w:r>
              <w:rPr>
                <w:rFonts w:hint="eastAsia"/>
                <w:sz w:val="21"/>
                <w:szCs w:val="21"/>
              </w:rPr>
              <w:t>10</w:t>
            </w:r>
          </w:p>
        </w:tc>
        <w:tc>
          <w:tcPr>
            <w:tcW w:w="2439" w:type="dxa"/>
            <w:vAlign w:val="center"/>
          </w:tcPr>
          <w:p>
            <w:pPr>
              <w:spacing w:before="0" w:after="0" w:line="240" w:lineRule="auto"/>
              <w:jc w:val="center"/>
              <w:rPr>
                <w:color w:val="000000"/>
                <w:sz w:val="21"/>
                <w:szCs w:val="21"/>
              </w:rPr>
            </w:pPr>
            <w:r>
              <w:rPr>
                <w:rFonts w:hint="eastAsia"/>
                <w:color w:val="000000"/>
                <w:sz w:val="21"/>
                <w:szCs w:val="21"/>
              </w:rPr>
              <w:t>中央财经大学</w:t>
            </w:r>
          </w:p>
        </w:tc>
        <w:tc>
          <w:tcPr>
            <w:tcW w:w="1276" w:type="dxa"/>
            <w:vAlign w:val="center"/>
          </w:tcPr>
          <w:p>
            <w:pPr>
              <w:spacing w:before="0" w:after="0" w:line="240" w:lineRule="auto"/>
              <w:jc w:val="center"/>
              <w:rPr>
                <w:color w:val="000000"/>
                <w:sz w:val="21"/>
                <w:szCs w:val="21"/>
              </w:rPr>
            </w:pPr>
            <w:r>
              <w:rPr>
                <w:rFonts w:hint="eastAsia"/>
                <w:color w:val="000000"/>
                <w:sz w:val="21"/>
                <w:szCs w:val="21"/>
              </w:rPr>
              <w:t>5</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830" w:type="dxa"/>
            <w:shd w:val="clear" w:color="auto" w:fill="DAEEF3" w:themeFill="accent5" w:themeFillTint="33"/>
            <w:vAlign w:val="top"/>
          </w:tcPr>
          <w:p>
            <w:pPr>
              <w:spacing w:before="0" w:after="0" w:line="240" w:lineRule="auto"/>
              <w:jc w:val="center"/>
              <w:rPr>
                <w:b/>
                <w:bCs/>
                <w:sz w:val="21"/>
                <w:szCs w:val="21"/>
              </w:rPr>
            </w:pPr>
            <w:r>
              <w:rPr>
                <w:rFonts w:hint="eastAsia"/>
                <w:b w:val="0"/>
                <w:bCs w:val="0"/>
                <w:sz w:val="21"/>
                <w:szCs w:val="21"/>
              </w:rPr>
              <w:t>江南大学</w:t>
            </w:r>
          </w:p>
        </w:tc>
        <w:tc>
          <w:tcPr>
            <w:tcW w:w="1672" w:type="dxa"/>
            <w:shd w:val="clear" w:color="auto" w:fill="DAEEF3" w:themeFill="accent5" w:themeFillTint="33"/>
            <w:vAlign w:val="top"/>
          </w:tcPr>
          <w:p>
            <w:pPr>
              <w:spacing w:before="0" w:after="0" w:line="240" w:lineRule="auto"/>
              <w:jc w:val="center"/>
              <w:rPr>
                <w:sz w:val="21"/>
                <w:szCs w:val="21"/>
              </w:rPr>
            </w:pPr>
            <w:r>
              <w:rPr>
                <w:rFonts w:hint="eastAsia"/>
                <w:sz w:val="21"/>
                <w:szCs w:val="21"/>
              </w:rPr>
              <w:t>8</w:t>
            </w:r>
          </w:p>
        </w:tc>
        <w:tc>
          <w:tcPr>
            <w:tcW w:w="2439" w:type="dxa"/>
            <w:shd w:val="clear" w:color="auto" w:fill="DAEEF3" w:themeFill="accent5" w:themeFillTint="33"/>
            <w:vAlign w:val="center"/>
          </w:tcPr>
          <w:p>
            <w:pPr>
              <w:spacing w:before="0" w:after="0" w:line="240" w:lineRule="auto"/>
              <w:jc w:val="center"/>
              <w:rPr>
                <w:color w:val="000000"/>
                <w:sz w:val="21"/>
                <w:szCs w:val="21"/>
              </w:rPr>
            </w:pPr>
            <w:r>
              <w:rPr>
                <w:rFonts w:hint="eastAsia"/>
                <w:color w:val="000000"/>
                <w:sz w:val="21"/>
                <w:szCs w:val="21"/>
              </w:rPr>
              <w:t>河海大学</w:t>
            </w:r>
          </w:p>
        </w:tc>
        <w:tc>
          <w:tcPr>
            <w:tcW w:w="1276" w:type="dxa"/>
            <w:shd w:val="clear" w:color="auto" w:fill="DAEEF3" w:themeFill="accent5" w:themeFillTint="33"/>
            <w:vAlign w:val="center"/>
          </w:tcPr>
          <w:p>
            <w:pPr>
              <w:spacing w:before="0" w:after="0" w:line="240" w:lineRule="auto"/>
              <w:jc w:val="center"/>
              <w:rPr>
                <w:color w:val="000000"/>
                <w:sz w:val="21"/>
                <w:szCs w:val="21"/>
              </w:rPr>
            </w:pPr>
            <w:r>
              <w:rPr>
                <w:rFonts w:hint="eastAsia"/>
                <w:color w:val="000000"/>
                <w:sz w:val="21"/>
                <w:szCs w:val="21"/>
              </w:rPr>
              <w:t>4</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830" w:type="dxa"/>
            <w:shd w:val="clear" w:color="auto" w:fill="FFFFFF" w:themeFill="background1"/>
            <w:vAlign w:val="top"/>
          </w:tcPr>
          <w:p>
            <w:pPr>
              <w:spacing w:before="0" w:after="0" w:line="240" w:lineRule="auto"/>
              <w:jc w:val="center"/>
              <w:rPr>
                <w:b/>
                <w:bCs/>
                <w:sz w:val="21"/>
                <w:szCs w:val="21"/>
              </w:rPr>
            </w:pPr>
            <w:r>
              <w:rPr>
                <w:rFonts w:hint="eastAsia"/>
                <w:b w:val="0"/>
                <w:bCs w:val="0"/>
                <w:sz w:val="21"/>
                <w:szCs w:val="21"/>
              </w:rPr>
              <w:t>华东理工大学</w:t>
            </w:r>
          </w:p>
        </w:tc>
        <w:tc>
          <w:tcPr>
            <w:tcW w:w="1672" w:type="dxa"/>
            <w:shd w:val="clear" w:color="auto" w:fill="FFFFFF" w:themeFill="background1"/>
            <w:vAlign w:val="top"/>
          </w:tcPr>
          <w:p>
            <w:pPr>
              <w:spacing w:before="0" w:after="0" w:line="240" w:lineRule="auto"/>
              <w:jc w:val="center"/>
              <w:rPr>
                <w:sz w:val="21"/>
                <w:szCs w:val="21"/>
              </w:rPr>
            </w:pPr>
            <w:r>
              <w:rPr>
                <w:rFonts w:hint="eastAsia"/>
                <w:sz w:val="21"/>
                <w:szCs w:val="21"/>
              </w:rPr>
              <w:t>7</w:t>
            </w:r>
          </w:p>
        </w:tc>
        <w:tc>
          <w:tcPr>
            <w:tcW w:w="2439" w:type="dxa"/>
            <w:shd w:val="clear" w:color="auto" w:fill="FFFFFF" w:themeFill="background1"/>
            <w:vAlign w:val="center"/>
          </w:tcPr>
          <w:p>
            <w:pPr>
              <w:spacing w:before="0" w:after="0" w:line="240" w:lineRule="auto"/>
              <w:jc w:val="center"/>
              <w:rPr>
                <w:color w:val="000000"/>
                <w:sz w:val="21"/>
                <w:szCs w:val="21"/>
              </w:rPr>
            </w:pPr>
            <w:r>
              <w:rPr>
                <w:rFonts w:hint="eastAsia"/>
                <w:color w:val="000000"/>
                <w:sz w:val="21"/>
                <w:szCs w:val="21"/>
              </w:rPr>
              <w:t>同济大学</w:t>
            </w:r>
          </w:p>
        </w:tc>
        <w:tc>
          <w:tcPr>
            <w:tcW w:w="1276" w:type="dxa"/>
            <w:shd w:val="clear" w:color="auto" w:fill="FFFFFF" w:themeFill="background1"/>
            <w:vAlign w:val="center"/>
          </w:tcPr>
          <w:p>
            <w:pPr>
              <w:spacing w:before="0" w:after="0" w:line="240" w:lineRule="auto"/>
              <w:jc w:val="center"/>
              <w:rPr>
                <w:color w:val="000000"/>
                <w:sz w:val="21"/>
                <w:szCs w:val="21"/>
              </w:rPr>
            </w:pPr>
            <w:r>
              <w:rPr>
                <w:rFonts w:hint="eastAsia"/>
                <w:color w:val="000000"/>
                <w:sz w:val="21"/>
                <w:szCs w:val="21"/>
              </w:rPr>
              <w:t>4</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830" w:type="dxa"/>
            <w:shd w:val="clear" w:color="auto" w:fill="DAEEF3" w:themeFill="accent5" w:themeFillTint="33"/>
            <w:vAlign w:val="center"/>
          </w:tcPr>
          <w:p>
            <w:pPr>
              <w:spacing w:before="0" w:after="0" w:line="240" w:lineRule="auto"/>
              <w:jc w:val="center"/>
              <w:rPr>
                <w:rFonts w:ascii="宋体" w:hAnsi="宋体"/>
                <w:b/>
                <w:bCs/>
                <w:color w:val="000000"/>
                <w:sz w:val="21"/>
                <w:szCs w:val="21"/>
              </w:rPr>
            </w:pPr>
            <w:r>
              <w:rPr>
                <w:rFonts w:hint="eastAsia"/>
                <w:b w:val="0"/>
                <w:bCs w:val="0"/>
                <w:color w:val="000000"/>
                <w:sz w:val="21"/>
                <w:szCs w:val="21"/>
              </w:rPr>
              <w:t>苏州大学</w:t>
            </w:r>
          </w:p>
        </w:tc>
        <w:tc>
          <w:tcPr>
            <w:tcW w:w="1672" w:type="dxa"/>
            <w:shd w:val="clear" w:color="auto" w:fill="DAEEF3" w:themeFill="accent5" w:themeFillTint="33"/>
            <w:vAlign w:val="center"/>
          </w:tcPr>
          <w:p>
            <w:pPr>
              <w:spacing w:before="0" w:after="0" w:line="240" w:lineRule="auto"/>
              <w:jc w:val="center"/>
              <w:rPr>
                <w:color w:val="000000"/>
                <w:sz w:val="21"/>
                <w:szCs w:val="21"/>
              </w:rPr>
            </w:pPr>
            <w:r>
              <w:rPr>
                <w:rFonts w:hint="eastAsia"/>
                <w:color w:val="000000"/>
                <w:sz w:val="21"/>
                <w:szCs w:val="21"/>
              </w:rPr>
              <w:t>7</w:t>
            </w:r>
          </w:p>
        </w:tc>
        <w:tc>
          <w:tcPr>
            <w:tcW w:w="2439" w:type="dxa"/>
            <w:shd w:val="clear" w:color="auto" w:fill="DAEEF3" w:themeFill="accent5" w:themeFillTint="33"/>
            <w:vAlign w:val="center"/>
          </w:tcPr>
          <w:p>
            <w:pPr>
              <w:spacing w:before="0" w:after="0" w:line="240" w:lineRule="auto"/>
              <w:jc w:val="center"/>
              <w:rPr>
                <w:color w:val="000000"/>
                <w:sz w:val="21"/>
                <w:szCs w:val="21"/>
              </w:rPr>
            </w:pPr>
            <w:r>
              <w:rPr>
                <w:rFonts w:hint="eastAsia"/>
                <w:color w:val="000000"/>
                <w:sz w:val="21"/>
                <w:szCs w:val="21"/>
              </w:rPr>
              <w:t>上海外国语学院</w:t>
            </w:r>
          </w:p>
        </w:tc>
        <w:tc>
          <w:tcPr>
            <w:tcW w:w="1276" w:type="dxa"/>
            <w:shd w:val="clear" w:color="auto" w:fill="DAEEF3" w:themeFill="accent5" w:themeFillTint="33"/>
            <w:vAlign w:val="center"/>
          </w:tcPr>
          <w:p>
            <w:pPr>
              <w:spacing w:before="0" w:after="0" w:line="240" w:lineRule="auto"/>
              <w:jc w:val="center"/>
              <w:rPr>
                <w:color w:val="000000"/>
                <w:sz w:val="21"/>
                <w:szCs w:val="21"/>
              </w:rPr>
            </w:pPr>
            <w:r>
              <w:rPr>
                <w:rFonts w:hint="eastAsia"/>
                <w:color w:val="000000"/>
                <w:sz w:val="21"/>
                <w:szCs w:val="21"/>
              </w:rPr>
              <w:t>4</w:t>
            </w:r>
          </w:p>
        </w:tc>
      </w:tr>
    </w:tbl>
    <w:p>
      <w:pPr>
        <w:pStyle w:val="151"/>
        <w:rPr>
          <w:rFonts w:ascii="Times New Roman" w:hAnsi="Times New Roman" w:cs="Times New Roman"/>
          <w:color w:val="4BACC6" w:themeColor="accent5"/>
          <w14:textFill>
            <w14:solidFill>
              <w14:schemeClr w14:val="accent5"/>
            </w14:solidFill>
          </w14:textFill>
        </w:rPr>
      </w:pPr>
      <w:bookmarkStart w:id="85" w:name="_Toc28700041"/>
      <w:r>
        <w:rPr>
          <w:rFonts w:hint="eastAsia"/>
          <w:color w:val="4BACC6" w:themeColor="accent5"/>
          <w14:textFill>
            <w14:solidFill>
              <w14:schemeClr w14:val="accent5"/>
            </w14:solidFill>
          </w14:textFill>
        </w:rPr>
        <w:t>1.4.2出国（境）</w:t>
      </w:r>
      <w:bookmarkEnd w:id="84"/>
      <w:r>
        <w:rPr>
          <w:rFonts w:hint="eastAsia"/>
          <w:color w:val="4BACC6" w:themeColor="accent5"/>
          <w14:textFill>
            <w14:solidFill>
              <w14:schemeClr w14:val="accent5"/>
            </w14:solidFill>
          </w14:textFill>
        </w:rPr>
        <w:t>升学</w:t>
      </w:r>
      <w:bookmarkEnd w:id="85"/>
    </w:p>
    <w:p>
      <w:pPr>
        <w:pStyle w:val="178"/>
        <w:spacing w:before="156"/>
        <w:ind w:firstLine="482"/>
      </w:pPr>
      <w:r>
        <w:rPr>
          <w:rFonts w:hint="eastAsia"/>
          <w:b/>
          <w:color w:val="4BACC6" w:themeColor="accent5"/>
          <w14:textFill>
            <w14:solidFill>
              <w14:schemeClr w14:val="accent5"/>
            </w14:solidFill>
          </w14:textFill>
        </w:rPr>
        <w:t>留学</w:t>
      </w:r>
      <w:r>
        <w:rPr>
          <w:b/>
          <w:color w:val="4BACC6" w:themeColor="accent5"/>
          <w14:textFill>
            <w14:solidFill>
              <w14:schemeClr w14:val="accent5"/>
            </w14:solidFill>
          </w14:textFill>
        </w:rPr>
        <w:t>人数及比例</w:t>
      </w:r>
      <w:r>
        <w:rPr>
          <w:rFonts w:hint="eastAsia"/>
          <w:b/>
          <w:color w:val="4BACC6" w:themeColor="accent5"/>
          <w14:textFill>
            <w14:solidFill>
              <w14:schemeClr w14:val="accent5"/>
            </w14:solidFill>
          </w14:textFill>
        </w:rPr>
        <w:t>：</w:t>
      </w:r>
      <w:r>
        <w:rPr>
          <w:rFonts w:hint="eastAsia"/>
        </w:rPr>
        <w:t>学校2019届毕业生中，共有</w:t>
      </w:r>
      <w:r>
        <w:t>246</w:t>
      </w:r>
      <w:r>
        <w:rPr>
          <w:rFonts w:hint="eastAsia"/>
        </w:rPr>
        <w:t>人选择出国（境）深造（</w:t>
      </w:r>
      <w:r>
        <w:t>5.30</w:t>
      </w:r>
      <w:r>
        <w:rPr>
          <w:rFonts w:hint="eastAsia"/>
        </w:rPr>
        <w:t>%</w:t>
      </w:r>
      <w:r>
        <w:t>）</w:t>
      </w:r>
      <w:r>
        <w:rPr>
          <w:rFonts w:hint="eastAsia"/>
        </w:rPr>
        <w:t>；其中本科毕业生</w:t>
      </w:r>
      <w:r>
        <w:t>24</w:t>
      </w:r>
      <w:r>
        <w:rPr>
          <w:rFonts w:hint="eastAsia"/>
          <w:lang w:val="en-US"/>
        </w:rPr>
        <w:t>1</w:t>
      </w:r>
      <w:r>
        <w:rPr>
          <w:rFonts w:hint="eastAsia"/>
        </w:rPr>
        <w:t>人</w:t>
      </w:r>
      <w:r>
        <w:t>，</w:t>
      </w:r>
      <w:r>
        <w:rPr>
          <w:rFonts w:hint="eastAsia"/>
        </w:rPr>
        <w:t>毕业研究生</w:t>
      </w:r>
      <w:r>
        <w:t>5</w:t>
      </w:r>
      <w:r>
        <w:rPr>
          <w:rFonts w:hint="eastAsia"/>
        </w:rPr>
        <w:t>人</w:t>
      </w:r>
      <w:r>
        <w:t>。</w:t>
      </w:r>
    </w:p>
    <w:p>
      <w:pPr>
        <w:pStyle w:val="180"/>
      </w:pPr>
      <w:bookmarkStart w:id="86" w:name="_Toc521676319"/>
      <w:bookmarkStart w:id="87" w:name="_Toc521678834"/>
      <w:r>
        <w:rPr>
          <w:rFonts w:hint="eastAsia"/>
        </w:rPr>
        <w:t xml:space="preserve">表1- </w:t>
      </w:r>
      <w:r>
        <w:t>19</w:t>
      </w:r>
      <w:r>
        <w:rPr>
          <w:bCs/>
        </w:rPr>
        <w:t xml:space="preserve"> </w:t>
      </w:r>
      <w:r>
        <w:rPr>
          <w:rFonts w:hint="eastAsia"/>
          <w:bCs/>
        </w:rPr>
        <w:t xml:space="preserve"> 2019届毕业生出国（境）留学</w:t>
      </w:r>
      <w:r>
        <w:rPr>
          <w:bCs/>
        </w:rPr>
        <w:t>人数及比例</w:t>
      </w:r>
      <w:bookmarkEnd w:id="86"/>
      <w:bookmarkEnd w:id="87"/>
    </w:p>
    <w:tbl>
      <w:tblPr>
        <w:tblStyle w:val="130"/>
        <w:tblW w:w="4760" w:type="pct"/>
        <w:jc w:val="cente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autofit"/>
        <w:tblCellMar>
          <w:top w:w="0" w:type="dxa"/>
          <w:left w:w="108" w:type="dxa"/>
          <w:bottom w:w="0" w:type="dxa"/>
          <w:right w:w="108" w:type="dxa"/>
        </w:tblCellMar>
      </w:tblPr>
      <w:tblGrid>
        <w:gridCol w:w="3477"/>
        <w:gridCol w:w="2625"/>
        <w:gridCol w:w="2470"/>
      </w:tblGrid>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tblHeader/>
          <w:jc w:val="center"/>
        </w:trPr>
        <w:tc>
          <w:tcPr>
            <w:tcW w:w="2028" w:type="pct"/>
            <w:shd w:val="clear" w:color="auto" w:fill="92CDDC" w:themeFill="accent5" w:themeFillTint="99"/>
            <w:noWrap/>
            <w:vAlign w:val="center"/>
          </w:tcPr>
          <w:p>
            <w:pPr>
              <w:spacing w:before="0" w:after="0" w:line="240" w:lineRule="auto"/>
              <w:jc w:val="center"/>
              <w:rPr>
                <w:rFonts w:ascii="Times New Roman" w:hAnsi="Times New Roman"/>
                <w:b/>
                <w:bCs/>
                <w:color w:val="FFFFFF" w:themeColor="background1"/>
                <w:sz w:val="21"/>
                <w:szCs w:val="21"/>
                <w14:textFill>
                  <w14:solidFill>
                    <w14:schemeClr w14:val="bg1"/>
                  </w14:solidFill>
                </w14:textFill>
              </w:rPr>
            </w:pPr>
            <w:r>
              <w:rPr>
                <w:rFonts w:hint="eastAsia" w:ascii="Times New Roman" w:hAnsi="Times New Roman"/>
                <w:b/>
                <w:bCs/>
                <w:color w:val="FFFFFF" w:themeColor="background1"/>
                <w:sz w:val="21"/>
                <w:szCs w:val="21"/>
                <w14:textFill>
                  <w14:solidFill>
                    <w14:schemeClr w14:val="bg1"/>
                  </w14:solidFill>
                </w14:textFill>
              </w:rPr>
              <w:t>学历</w:t>
            </w:r>
          </w:p>
        </w:tc>
        <w:tc>
          <w:tcPr>
            <w:tcW w:w="1531" w:type="pct"/>
            <w:shd w:val="clear" w:color="auto" w:fill="92CDDC" w:themeFill="accent5" w:themeFillTint="99"/>
            <w:noWrap/>
            <w:vAlign w:val="center"/>
          </w:tcPr>
          <w:p>
            <w:pPr>
              <w:spacing w:before="0" w:after="0" w:line="240" w:lineRule="auto"/>
              <w:jc w:val="center"/>
              <w:rPr>
                <w:rFonts w:ascii="Times New Roman" w:hAnsi="Times New Roman"/>
                <w:b/>
                <w:bCs/>
                <w:color w:val="FFFFFF" w:themeColor="background1"/>
                <w:sz w:val="21"/>
                <w:szCs w:val="21"/>
                <w14:textFill>
                  <w14:solidFill>
                    <w14:schemeClr w14:val="bg1"/>
                  </w14:solidFill>
                </w14:textFill>
              </w:rPr>
            </w:pPr>
            <w:r>
              <w:rPr>
                <w:rFonts w:ascii="Times New Roman" w:hAnsi="Times New Roman"/>
                <w:b/>
                <w:bCs/>
                <w:color w:val="FFFFFF" w:themeColor="background1"/>
                <w:sz w:val="21"/>
                <w:szCs w:val="21"/>
                <w14:textFill>
                  <w14:solidFill>
                    <w14:schemeClr w14:val="bg1"/>
                  </w14:solidFill>
                </w14:textFill>
              </w:rPr>
              <w:t>人数</w:t>
            </w:r>
          </w:p>
        </w:tc>
        <w:tc>
          <w:tcPr>
            <w:tcW w:w="1441" w:type="pct"/>
            <w:shd w:val="clear" w:color="auto" w:fill="92CDDC" w:themeFill="accent5" w:themeFillTint="99"/>
            <w:noWrap/>
            <w:vAlign w:val="center"/>
          </w:tcPr>
          <w:p>
            <w:pPr>
              <w:spacing w:before="0" w:after="0" w:line="240" w:lineRule="auto"/>
              <w:jc w:val="center"/>
              <w:rPr>
                <w:rFonts w:ascii="Times New Roman" w:hAnsi="Times New Roman"/>
                <w:b/>
                <w:bCs/>
                <w:color w:val="FFFFFF" w:themeColor="background1"/>
                <w:sz w:val="21"/>
                <w:szCs w:val="21"/>
                <w14:textFill>
                  <w14:solidFill>
                    <w14:schemeClr w14:val="bg1"/>
                  </w14:solidFill>
                </w14:textFill>
              </w:rPr>
            </w:pPr>
            <w:r>
              <w:rPr>
                <w:rFonts w:hint="eastAsia" w:ascii="Times New Roman" w:hAnsi="Times New Roman"/>
                <w:b/>
                <w:bCs/>
                <w:color w:val="FFFFFF" w:themeColor="background1"/>
                <w:sz w:val="21"/>
                <w:szCs w:val="21"/>
                <w14:textFill>
                  <w14:solidFill>
                    <w14:schemeClr w14:val="bg1"/>
                  </w14:solidFill>
                </w14:textFill>
              </w:rPr>
              <w:t>占比</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028" w:type="pct"/>
            <w:shd w:val="clear" w:color="auto" w:fill="DAEEF3" w:themeFill="accent5" w:themeFillTint="33"/>
            <w:noWrap/>
            <w:vAlign w:val="center"/>
          </w:tcPr>
          <w:p>
            <w:pPr>
              <w:spacing w:before="0" w:after="0" w:line="240" w:lineRule="auto"/>
              <w:jc w:val="center"/>
              <w:rPr>
                <w:rFonts w:ascii="Times New Roman" w:hAnsi="Times New Roman"/>
                <w:b w:val="0"/>
                <w:bCs/>
                <w:color w:val="000000"/>
                <w:sz w:val="21"/>
                <w:szCs w:val="21"/>
              </w:rPr>
            </w:pPr>
            <w:r>
              <w:rPr>
                <w:rFonts w:hint="eastAsia" w:ascii="Times New Roman" w:hAnsi="Times New Roman"/>
                <w:b w:val="0"/>
                <w:bCs/>
                <w:sz w:val="21"/>
                <w:szCs w:val="21"/>
              </w:rPr>
              <w:t>本科毕业生</w:t>
            </w:r>
          </w:p>
        </w:tc>
        <w:tc>
          <w:tcPr>
            <w:tcW w:w="1531" w:type="pct"/>
            <w:shd w:val="clear" w:color="auto" w:fill="DAEEF3" w:themeFill="accent5" w:themeFillTint="33"/>
            <w:noWrap/>
            <w:vAlign w:val="center"/>
          </w:tcPr>
          <w:p>
            <w:pPr>
              <w:spacing w:before="0" w:after="0" w:line="240" w:lineRule="auto"/>
              <w:jc w:val="center"/>
              <w:rPr>
                <w:rFonts w:ascii="Times New Roman" w:hAnsi="Times New Roman"/>
                <w:color w:val="000000"/>
                <w:sz w:val="21"/>
                <w:szCs w:val="21"/>
              </w:rPr>
            </w:pPr>
            <w:r>
              <w:rPr>
                <w:rFonts w:ascii="Times New Roman" w:hAnsi="Times New Roman"/>
                <w:sz w:val="21"/>
                <w:szCs w:val="21"/>
              </w:rPr>
              <w:t>24</w:t>
            </w:r>
            <w:r>
              <w:rPr>
                <w:rFonts w:hint="eastAsia" w:ascii="Times New Roman" w:hAnsi="Times New Roman"/>
                <w:sz w:val="21"/>
                <w:szCs w:val="21"/>
              </w:rPr>
              <w:t>1</w:t>
            </w:r>
          </w:p>
        </w:tc>
        <w:tc>
          <w:tcPr>
            <w:tcW w:w="1441" w:type="pct"/>
            <w:shd w:val="clear" w:color="auto" w:fill="DAEEF3" w:themeFill="accent5" w:themeFillTint="33"/>
            <w:noWrap/>
            <w:vAlign w:val="center"/>
          </w:tcPr>
          <w:p>
            <w:pPr>
              <w:spacing w:before="0" w:after="0" w:line="240" w:lineRule="auto"/>
              <w:jc w:val="center"/>
              <w:rPr>
                <w:rFonts w:ascii="Times New Roman" w:hAnsi="Times New Roman"/>
                <w:sz w:val="21"/>
                <w:szCs w:val="21"/>
              </w:rPr>
            </w:pPr>
            <w:r>
              <w:rPr>
                <w:rFonts w:ascii="Times New Roman" w:hAnsi="Times New Roman"/>
                <w:sz w:val="21"/>
                <w:szCs w:val="21"/>
              </w:rPr>
              <w:t>6.60%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028" w:type="pct"/>
            <w:noWrap/>
            <w:vAlign w:val="center"/>
          </w:tcPr>
          <w:p>
            <w:pPr>
              <w:spacing w:before="0" w:after="0" w:line="240" w:lineRule="auto"/>
              <w:jc w:val="center"/>
              <w:rPr>
                <w:rFonts w:ascii="Times New Roman" w:hAnsi="Times New Roman"/>
                <w:b w:val="0"/>
                <w:bCs/>
                <w:color w:val="000000"/>
                <w:sz w:val="21"/>
                <w:szCs w:val="21"/>
              </w:rPr>
            </w:pPr>
            <w:r>
              <w:rPr>
                <w:rFonts w:ascii="Times New Roman" w:hAnsi="Times New Roman"/>
                <w:b w:val="0"/>
                <w:bCs/>
                <w:sz w:val="21"/>
                <w:szCs w:val="21"/>
              </w:rPr>
              <w:t>毕业</w:t>
            </w:r>
            <w:r>
              <w:rPr>
                <w:rFonts w:hint="eastAsia" w:ascii="Times New Roman" w:hAnsi="Times New Roman"/>
                <w:b w:val="0"/>
                <w:bCs/>
                <w:sz w:val="21"/>
                <w:szCs w:val="21"/>
              </w:rPr>
              <w:t>研究</w:t>
            </w:r>
            <w:r>
              <w:rPr>
                <w:rFonts w:ascii="Times New Roman" w:hAnsi="Times New Roman"/>
                <w:b w:val="0"/>
                <w:bCs/>
                <w:sz w:val="21"/>
                <w:szCs w:val="21"/>
              </w:rPr>
              <w:t>生</w:t>
            </w:r>
          </w:p>
        </w:tc>
        <w:tc>
          <w:tcPr>
            <w:tcW w:w="1531" w:type="pct"/>
            <w:noWrap/>
            <w:vAlign w:val="center"/>
          </w:tcPr>
          <w:p>
            <w:pPr>
              <w:spacing w:before="0" w:after="0" w:line="240" w:lineRule="auto"/>
              <w:jc w:val="center"/>
              <w:rPr>
                <w:rFonts w:ascii="Times New Roman" w:hAnsi="Times New Roman"/>
                <w:color w:val="000000"/>
                <w:sz w:val="21"/>
                <w:szCs w:val="21"/>
              </w:rPr>
            </w:pPr>
            <w:r>
              <w:rPr>
                <w:rFonts w:ascii="Times New Roman" w:hAnsi="Times New Roman"/>
                <w:sz w:val="21"/>
                <w:szCs w:val="21"/>
              </w:rPr>
              <w:t>5</w:t>
            </w:r>
          </w:p>
        </w:tc>
        <w:tc>
          <w:tcPr>
            <w:tcW w:w="1441" w:type="pct"/>
            <w:noWrap/>
            <w:vAlign w:val="center"/>
          </w:tcPr>
          <w:p>
            <w:pPr>
              <w:spacing w:before="0" w:after="0" w:line="240" w:lineRule="auto"/>
              <w:jc w:val="center"/>
              <w:rPr>
                <w:rFonts w:ascii="Times New Roman" w:hAnsi="Times New Roman"/>
                <w:sz w:val="21"/>
                <w:szCs w:val="21"/>
              </w:rPr>
            </w:pPr>
            <w:r>
              <w:rPr>
                <w:rFonts w:ascii="Times New Roman" w:hAnsi="Times New Roman"/>
                <w:sz w:val="21"/>
                <w:szCs w:val="21"/>
              </w:rPr>
              <w:t>0.50%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028" w:type="pct"/>
            <w:shd w:val="clear" w:color="auto" w:fill="DAEEF3" w:themeFill="accent5" w:themeFillTint="33"/>
            <w:noWrap/>
            <w:vAlign w:val="center"/>
          </w:tcPr>
          <w:p>
            <w:pPr>
              <w:spacing w:before="0" w:after="0" w:line="240" w:lineRule="auto"/>
              <w:jc w:val="center"/>
              <w:rPr>
                <w:rFonts w:ascii="Times New Roman" w:hAnsi="Times New Roman"/>
                <w:b w:val="0"/>
                <w:bCs/>
                <w:sz w:val="21"/>
                <w:szCs w:val="21"/>
              </w:rPr>
            </w:pPr>
            <w:r>
              <w:rPr>
                <w:rFonts w:hint="eastAsia" w:ascii="Times New Roman" w:hAnsi="Times New Roman"/>
                <w:b w:val="0"/>
                <w:bCs/>
                <w:sz w:val="21"/>
                <w:szCs w:val="21"/>
              </w:rPr>
              <w:t>总体</w:t>
            </w:r>
          </w:p>
        </w:tc>
        <w:tc>
          <w:tcPr>
            <w:tcW w:w="1531" w:type="pct"/>
            <w:shd w:val="clear" w:color="auto" w:fill="DAEEF3" w:themeFill="accent5" w:themeFillTint="33"/>
            <w:noWrap/>
            <w:vAlign w:val="center"/>
          </w:tcPr>
          <w:p>
            <w:pPr>
              <w:spacing w:before="0" w:after="0" w:line="240" w:lineRule="auto"/>
              <w:jc w:val="center"/>
              <w:rPr>
                <w:rFonts w:ascii="Times New Roman" w:hAnsi="Times New Roman"/>
                <w:sz w:val="21"/>
                <w:szCs w:val="21"/>
              </w:rPr>
            </w:pPr>
            <w:r>
              <w:rPr>
                <w:rFonts w:ascii="Times New Roman" w:hAnsi="Times New Roman"/>
                <w:sz w:val="21"/>
                <w:szCs w:val="21"/>
              </w:rPr>
              <w:t>24</w:t>
            </w:r>
            <w:r>
              <w:rPr>
                <w:rFonts w:hint="eastAsia" w:ascii="Times New Roman" w:hAnsi="Times New Roman"/>
                <w:sz w:val="21"/>
                <w:szCs w:val="21"/>
              </w:rPr>
              <w:t>6</w:t>
            </w:r>
          </w:p>
        </w:tc>
        <w:tc>
          <w:tcPr>
            <w:tcW w:w="1441" w:type="pct"/>
            <w:shd w:val="clear" w:color="auto" w:fill="DAEEF3" w:themeFill="accent5" w:themeFillTint="33"/>
            <w:noWrap/>
            <w:vAlign w:val="center"/>
          </w:tcPr>
          <w:p>
            <w:pPr>
              <w:spacing w:before="0" w:after="0" w:line="240" w:lineRule="auto"/>
              <w:jc w:val="center"/>
              <w:rPr>
                <w:rFonts w:ascii="Times New Roman" w:hAnsi="Times New Roman"/>
                <w:sz w:val="21"/>
                <w:szCs w:val="21"/>
              </w:rPr>
            </w:pPr>
            <w:r>
              <w:rPr>
                <w:rFonts w:ascii="Times New Roman" w:hAnsi="Times New Roman"/>
                <w:sz w:val="21"/>
                <w:szCs w:val="21"/>
              </w:rPr>
              <w:t>5.30%</w:t>
            </w:r>
          </w:p>
        </w:tc>
      </w:tr>
    </w:tbl>
    <w:p>
      <w:pPr>
        <w:pStyle w:val="143"/>
        <w:spacing w:before="156" w:beforeLines="50" w:after="156" w:afterLines="50"/>
        <w:ind w:firstLine="482"/>
      </w:pPr>
      <w:bookmarkStart w:id="88" w:name="_Toc520907411"/>
      <w:r>
        <w:rPr>
          <w:rFonts w:hint="eastAsia"/>
          <w:b/>
          <w:bCs/>
          <w:color w:val="4BACC6" w:themeColor="accent5"/>
          <w:shd w:val="clear" w:color="auto" w:fill="FFFFFF" w:themeFill="background1"/>
          <w14:textFill>
            <w14:solidFill>
              <w14:schemeClr w14:val="accent5"/>
            </w14:solidFill>
          </w14:textFill>
        </w:rPr>
        <w:t>主要留学院校：</w:t>
      </w:r>
      <w:r>
        <w:rPr>
          <w:rFonts w:hint="eastAsia"/>
        </w:rPr>
        <w:t>2</w:t>
      </w:r>
      <w:r>
        <w:t>019</w:t>
      </w:r>
      <w:r>
        <w:rPr>
          <w:rFonts w:hint="eastAsia"/>
        </w:rPr>
        <w:t>届毕业生出国（境）深造的主要院校为英国利兹大学（1</w:t>
      </w:r>
      <w:r>
        <w:t>9</w:t>
      </w:r>
      <w:r>
        <w:rPr>
          <w:rFonts w:hint="eastAsia"/>
        </w:rPr>
        <w:t>人）、英国布里斯托大学（1</w:t>
      </w:r>
      <w:r>
        <w:t>0</w:t>
      </w:r>
      <w:r>
        <w:rPr>
          <w:rFonts w:hint="eastAsia"/>
        </w:rPr>
        <w:t>人）、香港理工大学（</w:t>
      </w:r>
      <w:r>
        <w:t>9</w:t>
      </w:r>
      <w:r>
        <w:rPr>
          <w:rFonts w:hint="eastAsia"/>
        </w:rPr>
        <w:t>人）等。具体留学院校分布如</w:t>
      </w:r>
      <w:r>
        <w:t>表</w:t>
      </w:r>
      <w:r>
        <w:rPr>
          <w:rFonts w:eastAsia="宋体"/>
        </w:rPr>
        <w:t>1</w:t>
      </w:r>
      <w:r>
        <w:t>- 20</w:t>
      </w:r>
      <w:r>
        <w:rPr>
          <w:rFonts w:hint="eastAsia"/>
        </w:rPr>
        <w:t>所示。</w:t>
      </w:r>
    </w:p>
    <w:p>
      <w:pPr>
        <w:pStyle w:val="180"/>
      </w:pPr>
      <w:r>
        <w:t>表</w:t>
      </w:r>
      <w:r>
        <w:rPr>
          <w:rFonts w:eastAsia="宋体"/>
        </w:rPr>
        <w:t>1</w:t>
      </w:r>
      <w:r>
        <w:t xml:space="preserve">- 20 </w:t>
      </w:r>
      <w:r>
        <w:rPr>
          <w:rFonts w:hint="eastAsia"/>
        </w:rPr>
        <w:t xml:space="preserve"> </w:t>
      </w:r>
      <w:r>
        <w:rPr>
          <w:rFonts w:hint="eastAsia" w:eastAsia="宋体"/>
        </w:rPr>
        <w:t>201</w:t>
      </w:r>
      <w:r>
        <w:rPr>
          <w:rFonts w:eastAsia="宋体"/>
        </w:rPr>
        <w:t>9</w:t>
      </w:r>
      <w:r>
        <w:rPr>
          <w:rFonts w:hint="eastAsia"/>
        </w:rPr>
        <w:t>届毕业生出国</w:t>
      </w:r>
      <w:r>
        <w:t>（</w:t>
      </w:r>
      <w:r>
        <w:rPr>
          <w:rFonts w:hint="eastAsia"/>
        </w:rPr>
        <w:t>境</w:t>
      </w:r>
      <w:r>
        <w:t>）</w:t>
      </w:r>
      <w:r>
        <w:rPr>
          <w:rFonts w:hint="eastAsia"/>
        </w:rPr>
        <w:t>留学院校</w:t>
      </w:r>
      <w:r>
        <w:t>流向</w:t>
      </w:r>
    </w:p>
    <w:tbl>
      <w:tblPr>
        <w:tblStyle w:val="130"/>
        <w:tblW w:w="8495" w:type="dxa"/>
        <w:jc w:val="cente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fixed"/>
        <w:tblCellMar>
          <w:top w:w="0" w:type="dxa"/>
          <w:left w:w="108" w:type="dxa"/>
          <w:bottom w:w="0" w:type="dxa"/>
          <w:right w:w="108" w:type="dxa"/>
        </w:tblCellMar>
      </w:tblPr>
      <w:tblGrid>
        <w:gridCol w:w="3541"/>
        <w:gridCol w:w="851"/>
        <w:gridCol w:w="3260"/>
        <w:gridCol w:w="843"/>
      </w:tblGrid>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84" w:hRule="atLeast"/>
          <w:tblHeader/>
          <w:jc w:val="center"/>
        </w:trPr>
        <w:tc>
          <w:tcPr>
            <w:tcW w:w="3541" w:type="dxa"/>
            <w:shd w:val="clear" w:color="auto" w:fill="92CDDC" w:themeFill="accent5" w:themeFillTint="99"/>
            <w:noWrap/>
            <w:vAlign w:val="center"/>
          </w:tcPr>
          <w:p>
            <w:pPr>
              <w:spacing w:before="0" w:after="0"/>
              <w:jc w:val="center"/>
              <w:rPr>
                <w:rFonts w:ascii="Times New Roman" w:hAnsi="Times New Roman"/>
                <w:b w:val="0"/>
                <w:bCs w:val="0"/>
                <w:color w:val="FFFFFF" w:themeColor="background1"/>
                <w:sz w:val="21"/>
                <w:szCs w:val="21"/>
                <w14:textFill>
                  <w14:solidFill>
                    <w14:schemeClr w14:val="bg1"/>
                  </w14:solidFill>
                </w14:textFill>
              </w:rPr>
            </w:pPr>
            <w:r>
              <w:rPr>
                <w:rFonts w:ascii="Times New Roman" w:hAnsi="Times New Roman"/>
                <w:b/>
                <w:bCs/>
                <w:color w:val="FFFFFF" w:themeColor="background1"/>
                <w:sz w:val="21"/>
                <w:szCs w:val="21"/>
                <w14:textFill>
                  <w14:solidFill>
                    <w14:schemeClr w14:val="bg1"/>
                  </w14:solidFill>
                </w14:textFill>
              </w:rPr>
              <w:t>留学院校</w:t>
            </w:r>
          </w:p>
        </w:tc>
        <w:tc>
          <w:tcPr>
            <w:tcW w:w="851" w:type="dxa"/>
            <w:shd w:val="clear" w:color="auto" w:fill="92CDDC" w:themeFill="accent5" w:themeFillTint="99"/>
            <w:noWrap/>
            <w:vAlign w:val="center"/>
          </w:tcPr>
          <w:p>
            <w:pPr>
              <w:spacing w:before="0" w:after="0"/>
              <w:jc w:val="center"/>
              <w:rPr>
                <w:rFonts w:ascii="Times New Roman" w:hAnsi="Times New Roman"/>
                <w:b w:val="0"/>
                <w:bCs w:val="0"/>
                <w:color w:val="FFFFFF" w:themeColor="background1"/>
                <w:sz w:val="21"/>
                <w:szCs w:val="21"/>
                <w14:textFill>
                  <w14:solidFill>
                    <w14:schemeClr w14:val="bg1"/>
                  </w14:solidFill>
                </w14:textFill>
              </w:rPr>
            </w:pPr>
            <w:r>
              <w:rPr>
                <w:rFonts w:ascii="Times New Roman" w:hAnsi="Times New Roman"/>
                <w:b/>
                <w:bCs/>
                <w:color w:val="FFFFFF" w:themeColor="background1"/>
                <w:sz w:val="21"/>
                <w:szCs w:val="21"/>
                <w14:textFill>
                  <w14:solidFill>
                    <w14:schemeClr w14:val="bg1"/>
                  </w14:solidFill>
                </w14:textFill>
              </w:rPr>
              <w:t>人数</w:t>
            </w:r>
          </w:p>
        </w:tc>
        <w:tc>
          <w:tcPr>
            <w:tcW w:w="3260" w:type="dxa"/>
            <w:shd w:val="clear" w:color="auto" w:fill="92CDDC" w:themeFill="accent5" w:themeFillTint="99"/>
            <w:noWrap/>
            <w:vAlign w:val="center"/>
          </w:tcPr>
          <w:p>
            <w:pPr>
              <w:spacing w:before="0" w:after="0"/>
              <w:jc w:val="center"/>
              <w:rPr>
                <w:rFonts w:ascii="Times New Roman" w:hAnsi="Times New Roman"/>
                <w:b w:val="0"/>
                <w:bCs w:val="0"/>
                <w:color w:val="FFFFFF" w:themeColor="background1"/>
                <w:sz w:val="21"/>
                <w:szCs w:val="21"/>
                <w14:textFill>
                  <w14:solidFill>
                    <w14:schemeClr w14:val="bg1"/>
                  </w14:solidFill>
                </w14:textFill>
              </w:rPr>
            </w:pPr>
            <w:r>
              <w:rPr>
                <w:rFonts w:ascii="Times New Roman" w:hAnsi="Times New Roman"/>
                <w:b/>
                <w:bCs/>
                <w:color w:val="FFFFFF" w:themeColor="background1"/>
                <w:sz w:val="21"/>
                <w:szCs w:val="21"/>
                <w14:textFill>
                  <w14:solidFill>
                    <w14:schemeClr w14:val="bg1"/>
                  </w14:solidFill>
                </w14:textFill>
              </w:rPr>
              <w:t>留学院校</w:t>
            </w:r>
          </w:p>
        </w:tc>
        <w:tc>
          <w:tcPr>
            <w:tcW w:w="843" w:type="dxa"/>
            <w:shd w:val="clear" w:color="auto" w:fill="92CDDC" w:themeFill="accent5" w:themeFillTint="99"/>
            <w:noWrap/>
            <w:vAlign w:val="center"/>
          </w:tcPr>
          <w:p>
            <w:pPr>
              <w:spacing w:before="0" w:after="0"/>
              <w:jc w:val="center"/>
              <w:rPr>
                <w:rFonts w:ascii="Times New Roman" w:hAnsi="Times New Roman"/>
                <w:b w:val="0"/>
                <w:bCs w:val="0"/>
                <w:color w:val="FFFFFF" w:themeColor="background1"/>
                <w:sz w:val="21"/>
                <w:szCs w:val="21"/>
                <w14:textFill>
                  <w14:solidFill>
                    <w14:schemeClr w14:val="bg1"/>
                  </w14:solidFill>
                </w14:textFill>
              </w:rPr>
            </w:pPr>
            <w:r>
              <w:rPr>
                <w:rFonts w:ascii="Times New Roman" w:hAnsi="Times New Roman"/>
                <w:b/>
                <w:bCs/>
                <w:color w:val="FFFFFF" w:themeColor="background1"/>
                <w:sz w:val="21"/>
                <w:szCs w:val="21"/>
                <w14:textFill>
                  <w14:solidFill>
                    <w14:schemeClr w14:val="bg1"/>
                  </w14:solidFill>
                </w14:textFill>
              </w:rPr>
              <w:t>人数</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84" w:hRule="atLeast"/>
          <w:jc w:val="center"/>
        </w:trPr>
        <w:tc>
          <w:tcPr>
            <w:tcW w:w="3541" w:type="dxa"/>
            <w:shd w:val="clear" w:color="auto" w:fill="DAEEF3" w:themeFill="accent5" w:themeFillTint="33"/>
            <w:noWrap/>
            <w:vAlign w:val="top"/>
          </w:tcPr>
          <w:p>
            <w:pPr>
              <w:spacing w:before="0" w:after="0"/>
              <w:jc w:val="center"/>
              <w:rPr>
                <w:b/>
                <w:bCs/>
                <w:sz w:val="21"/>
                <w:szCs w:val="21"/>
              </w:rPr>
            </w:pPr>
            <w:r>
              <w:rPr>
                <w:rFonts w:hint="eastAsia"/>
                <w:b w:val="0"/>
                <w:bCs w:val="0"/>
                <w:sz w:val="21"/>
                <w:szCs w:val="21"/>
              </w:rPr>
              <w:t>英国利兹大学</w:t>
            </w:r>
          </w:p>
        </w:tc>
        <w:tc>
          <w:tcPr>
            <w:tcW w:w="851" w:type="dxa"/>
            <w:shd w:val="clear" w:color="auto" w:fill="DAEEF3" w:themeFill="accent5" w:themeFillTint="33"/>
            <w:noWrap/>
            <w:vAlign w:val="top"/>
          </w:tcPr>
          <w:p>
            <w:pPr>
              <w:spacing w:before="0" w:after="0"/>
              <w:jc w:val="center"/>
              <w:rPr>
                <w:sz w:val="21"/>
                <w:szCs w:val="21"/>
              </w:rPr>
            </w:pPr>
            <w:r>
              <w:rPr>
                <w:rFonts w:hint="eastAsia"/>
                <w:sz w:val="21"/>
                <w:szCs w:val="21"/>
              </w:rPr>
              <w:t>19</w:t>
            </w:r>
          </w:p>
        </w:tc>
        <w:tc>
          <w:tcPr>
            <w:tcW w:w="3260" w:type="dxa"/>
            <w:shd w:val="clear" w:color="auto" w:fill="DAEEF3" w:themeFill="accent5" w:themeFillTint="33"/>
            <w:noWrap/>
            <w:vAlign w:val="top"/>
          </w:tcPr>
          <w:p>
            <w:pPr>
              <w:spacing w:before="0" w:after="0"/>
              <w:jc w:val="center"/>
              <w:rPr>
                <w:sz w:val="21"/>
                <w:szCs w:val="21"/>
              </w:rPr>
            </w:pPr>
            <w:r>
              <w:rPr>
                <w:rFonts w:hint="eastAsia"/>
                <w:sz w:val="21"/>
                <w:szCs w:val="21"/>
              </w:rPr>
              <w:t>澳洲昆士兰大学</w:t>
            </w:r>
          </w:p>
        </w:tc>
        <w:tc>
          <w:tcPr>
            <w:tcW w:w="843" w:type="dxa"/>
            <w:shd w:val="clear" w:color="auto" w:fill="DAEEF3" w:themeFill="accent5" w:themeFillTint="33"/>
            <w:noWrap/>
            <w:vAlign w:val="top"/>
          </w:tcPr>
          <w:p>
            <w:pPr>
              <w:spacing w:before="0" w:after="0"/>
              <w:jc w:val="center"/>
              <w:rPr>
                <w:sz w:val="21"/>
                <w:szCs w:val="21"/>
              </w:rPr>
            </w:pPr>
            <w:r>
              <w:rPr>
                <w:rFonts w:hint="eastAsia"/>
                <w:sz w:val="21"/>
                <w:szCs w:val="21"/>
              </w:rPr>
              <w:t>4</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84" w:hRule="atLeast"/>
          <w:jc w:val="center"/>
        </w:trPr>
        <w:tc>
          <w:tcPr>
            <w:tcW w:w="3541" w:type="dxa"/>
            <w:noWrap/>
            <w:vAlign w:val="top"/>
          </w:tcPr>
          <w:p>
            <w:pPr>
              <w:spacing w:before="0" w:after="0"/>
              <w:jc w:val="center"/>
              <w:rPr>
                <w:b/>
                <w:bCs/>
                <w:sz w:val="21"/>
                <w:szCs w:val="21"/>
              </w:rPr>
            </w:pPr>
            <w:r>
              <w:rPr>
                <w:rFonts w:hint="eastAsia"/>
                <w:b w:val="0"/>
                <w:bCs w:val="0"/>
                <w:sz w:val="21"/>
                <w:szCs w:val="21"/>
              </w:rPr>
              <w:t>英国布里斯托大学</w:t>
            </w:r>
          </w:p>
        </w:tc>
        <w:tc>
          <w:tcPr>
            <w:tcW w:w="851" w:type="dxa"/>
            <w:noWrap/>
            <w:vAlign w:val="top"/>
          </w:tcPr>
          <w:p>
            <w:pPr>
              <w:spacing w:before="0" w:after="0"/>
              <w:jc w:val="center"/>
              <w:rPr>
                <w:sz w:val="21"/>
                <w:szCs w:val="21"/>
              </w:rPr>
            </w:pPr>
            <w:r>
              <w:rPr>
                <w:rFonts w:hint="eastAsia"/>
                <w:sz w:val="21"/>
                <w:szCs w:val="21"/>
              </w:rPr>
              <w:t>10</w:t>
            </w:r>
          </w:p>
        </w:tc>
        <w:tc>
          <w:tcPr>
            <w:tcW w:w="3260" w:type="dxa"/>
            <w:shd w:val="clear" w:color="auto" w:fill="FFFFFF" w:themeFill="background1"/>
            <w:noWrap/>
            <w:vAlign w:val="top"/>
          </w:tcPr>
          <w:p>
            <w:pPr>
              <w:spacing w:before="0" w:after="0"/>
              <w:jc w:val="center"/>
              <w:rPr>
                <w:sz w:val="21"/>
                <w:szCs w:val="21"/>
              </w:rPr>
            </w:pPr>
            <w:r>
              <w:rPr>
                <w:rFonts w:hint="eastAsia"/>
                <w:sz w:val="21"/>
                <w:szCs w:val="21"/>
              </w:rPr>
              <w:t>英国伦敦大学学院</w:t>
            </w:r>
          </w:p>
        </w:tc>
        <w:tc>
          <w:tcPr>
            <w:tcW w:w="843" w:type="dxa"/>
            <w:shd w:val="clear" w:color="auto" w:fill="FFFFFF" w:themeFill="background1"/>
            <w:noWrap/>
            <w:vAlign w:val="top"/>
          </w:tcPr>
          <w:p>
            <w:pPr>
              <w:spacing w:before="0" w:after="0"/>
              <w:jc w:val="center"/>
              <w:rPr>
                <w:sz w:val="21"/>
                <w:szCs w:val="21"/>
              </w:rPr>
            </w:pPr>
            <w:r>
              <w:rPr>
                <w:rFonts w:hint="eastAsia"/>
                <w:sz w:val="21"/>
                <w:szCs w:val="21"/>
              </w:rPr>
              <w:t>4</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84" w:hRule="atLeast"/>
          <w:jc w:val="center"/>
        </w:trPr>
        <w:tc>
          <w:tcPr>
            <w:tcW w:w="3541" w:type="dxa"/>
            <w:shd w:val="clear" w:color="auto" w:fill="DAEEF3" w:themeFill="accent5" w:themeFillTint="33"/>
            <w:noWrap/>
            <w:vAlign w:val="top"/>
          </w:tcPr>
          <w:p>
            <w:pPr>
              <w:spacing w:before="0" w:after="0"/>
              <w:jc w:val="center"/>
              <w:rPr>
                <w:b/>
                <w:bCs/>
                <w:sz w:val="21"/>
                <w:szCs w:val="21"/>
              </w:rPr>
            </w:pPr>
            <w:r>
              <w:rPr>
                <w:rFonts w:hint="eastAsia"/>
                <w:b w:val="0"/>
                <w:bCs w:val="0"/>
                <w:sz w:val="21"/>
                <w:szCs w:val="21"/>
              </w:rPr>
              <w:t>香港理工大学</w:t>
            </w:r>
          </w:p>
        </w:tc>
        <w:tc>
          <w:tcPr>
            <w:tcW w:w="851" w:type="dxa"/>
            <w:shd w:val="clear" w:color="auto" w:fill="DAEEF3" w:themeFill="accent5" w:themeFillTint="33"/>
            <w:noWrap/>
            <w:vAlign w:val="top"/>
          </w:tcPr>
          <w:p>
            <w:pPr>
              <w:spacing w:before="0" w:after="0"/>
              <w:jc w:val="center"/>
              <w:rPr>
                <w:sz w:val="21"/>
                <w:szCs w:val="21"/>
              </w:rPr>
            </w:pPr>
            <w:r>
              <w:rPr>
                <w:rFonts w:hint="eastAsia"/>
                <w:sz w:val="21"/>
                <w:szCs w:val="21"/>
              </w:rPr>
              <w:t>9</w:t>
            </w:r>
          </w:p>
        </w:tc>
        <w:tc>
          <w:tcPr>
            <w:tcW w:w="3260" w:type="dxa"/>
            <w:shd w:val="clear" w:color="auto" w:fill="DAEEF3" w:themeFill="accent5" w:themeFillTint="33"/>
            <w:noWrap/>
            <w:vAlign w:val="top"/>
          </w:tcPr>
          <w:p>
            <w:pPr>
              <w:spacing w:before="0" w:after="0"/>
              <w:jc w:val="center"/>
              <w:rPr>
                <w:sz w:val="21"/>
                <w:szCs w:val="21"/>
              </w:rPr>
            </w:pPr>
            <w:r>
              <w:rPr>
                <w:rFonts w:hint="eastAsia"/>
                <w:sz w:val="21"/>
                <w:szCs w:val="21"/>
              </w:rPr>
              <w:t>英国南安普顿大学</w:t>
            </w:r>
          </w:p>
        </w:tc>
        <w:tc>
          <w:tcPr>
            <w:tcW w:w="843" w:type="dxa"/>
            <w:shd w:val="clear" w:color="auto" w:fill="DAEEF3" w:themeFill="accent5" w:themeFillTint="33"/>
            <w:noWrap/>
            <w:vAlign w:val="top"/>
          </w:tcPr>
          <w:p>
            <w:pPr>
              <w:spacing w:before="0" w:after="0"/>
              <w:jc w:val="center"/>
              <w:rPr>
                <w:sz w:val="21"/>
                <w:szCs w:val="21"/>
              </w:rPr>
            </w:pPr>
            <w:r>
              <w:rPr>
                <w:rFonts w:hint="eastAsia"/>
                <w:sz w:val="21"/>
                <w:szCs w:val="21"/>
              </w:rPr>
              <w:t>4</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84" w:hRule="atLeast"/>
          <w:jc w:val="center"/>
        </w:trPr>
        <w:tc>
          <w:tcPr>
            <w:tcW w:w="3541" w:type="dxa"/>
            <w:noWrap/>
            <w:vAlign w:val="top"/>
          </w:tcPr>
          <w:p>
            <w:pPr>
              <w:spacing w:before="0" w:after="0"/>
              <w:jc w:val="center"/>
              <w:rPr>
                <w:b/>
                <w:bCs/>
                <w:sz w:val="21"/>
                <w:szCs w:val="21"/>
              </w:rPr>
            </w:pPr>
            <w:r>
              <w:rPr>
                <w:rFonts w:hint="eastAsia"/>
                <w:b w:val="0"/>
                <w:bCs w:val="0"/>
                <w:sz w:val="21"/>
                <w:szCs w:val="21"/>
              </w:rPr>
              <w:t>英国爱丁堡大学</w:t>
            </w:r>
          </w:p>
        </w:tc>
        <w:tc>
          <w:tcPr>
            <w:tcW w:w="851" w:type="dxa"/>
            <w:noWrap/>
            <w:vAlign w:val="top"/>
          </w:tcPr>
          <w:p>
            <w:pPr>
              <w:spacing w:before="0" w:after="0"/>
              <w:jc w:val="center"/>
              <w:rPr>
                <w:sz w:val="21"/>
                <w:szCs w:val="21"/>
              </w:rPr>
            </w:pPr>
            <w:r>
              <w:rPr>
                <w:rFonts w:hint="eastAsia"/>
                <w:sz w:val="21"/>
                <w:szCs w:val="21"/>
              </w:rPr>
              <w:t>9</w:t>
            </w:r>
          </w:p>
        </w:tc>
        <w:tc>
          <w:tcPr>
            <w:tcW w:w="3260" w:type="dxa"/>
            <w:noWrap/>
            <w:vAlign w:val="top"/>
          </w:tcPr>
          <w:p>
            <w:pPr>
              <w:spacing w:before="0" w:after="0"/>
              <w:jc w:val="center"/>
              <w:rPr>
                <w:sz w:val="21"/>
                <w:szCs w:val="21"/>
              </w:rPr>
            </w:pPr>
            <w:r>
              <w:rPr>
                <w:rFonts w:hint="eastAsia"/>
                <w:sz w:val="21"/>
                <w:szCs w:val="21"/>
              </w:rPr>
              <w:t>美国纽约大学</w:t>
            </w:r>
          </w:p>
        </w:tc>
        <w:tc>
          <w:tcPr>
            <w:tcW w:w="843" w:type="dxa"/>
            <w:noWrap/>
            <w:vAlign w:val="top"/>
          </w:tcPr>
          <w:p>
            <w:pPr>
              <w:spacing w:before="0" w:after="0"/>
              <w:jc w:val="center"/>
              <w:rPr>
                <w:sz w:val="21"/>
                <w:szCs w:val="21"/>
              </w:rPr>
            </w:pPr>
            <w:r>
              <w:rPr>
                <w:rFonts w:hint="eastAsia"/>
                <w:sz w:val="21"/>
                <w:szCs w:val="21"/>
              </w:rPr>
              <w:t>4</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84" w:hRule="atLeast"/>
          <w:jc w:val="center"/>
        </w:trPr>
        <w:tc>
          <w:tcPr>
            <w:tcW w:w="3541" w:type="dxa"/>
            <w:shd w:val="clear" w:color="auto" w:fill="DAEEF3" w:themeFill="accent5" w:themeFillTint="33"/>
            <w:noWrap/>
            <w:vAlign w:val="top"/>
          </w:tcPr>
          <w:p>
            <w:pPr>
              <w:spacing w:before="0" w:after="0"/>
              <w:jc w:val="center"/>
              <w:rPr>
                <w:b/>
                <w:bCs/>
                <w:sz w:val="21"/>
                <w:szCs w:val="21"/>
              </w:rPr>
            </w:pPr>
            <w:r>
              <w:rPr>
                <w:rFonts w:hint="eastAsia"/>
                <w:b w:val="0"/>
                <w:bCs w:val="0"/>
                <w:sz w:val="21"/>
                <w:szCs w:val="21"/>
              </w:rPr>
              <w:t>英国曼彻斯特大学</w:t>
            </w:r>
          </w:p>
        </w:tc>
        <w:tc>
          <w:tcPr>
            <w:tcW w:w="851" w:type="dxa"/>
            <w:shd w:val="clear" w:color="auto" w:fill="DAEEF3" w:themeFill="accent5" w:themeFillTint="33"/>
            <w:noWrap/>
            <w:vAlign w:val="top"/>
          </w:tcPr>
          <w:p>
            <w:pPr>
              <w:spacing w:before="0" w:after="0"/>
              <w:jc w:val="center"/>
              <w:rPr>
                <w:sz w:val="21"/>
                <w:szCs w:val="21"/>
              </w:rPr>
            </w:pPr>
            <w:r>
              <w:rPr>
                <w:rFonts w:hint="eastAsia"/>
                <w:sz w:val="21"/>
                <w:szCs w:val="21"/>
              </w:rPr>
              <w:t>7</w:t>
            </w:r>
          </w:p>
        </w:tc>
        <w:tc>
          <w:tcPr>
            <w:tcW w:w="3260" w:type="dxa"/>
            <w:shd w:val="clear" w:color="auto" w:fill="DAEEF3" w:themeFill="accent5" w:themeFillTint="33"/>
            <w:noWrap/>
            <w:vAlign w:val="top"/>
          </w:tcPr>
          <w:p>
            <w:pPr>
              <w:spacing w:before="0" w:after="0"/>
              <w:jc w:val="center"/>
              <w:rPr>
                <w:sz w:val="21"/>
                <w:szCs w:val="21"/>
              </w:rPr>
            </w:pPr>
            <w:r>
              <w:rPr>
                <w:rFonts w:hint="eastAsia"/>
                <w:sz w:val="21"/>
                <w:szCs w:val="21"/>
              </w:rPr>
              <w:t>英国华威大学</w:t>
            </w:r>
          </w:p>
        </w:tc>
        <w:tc>
          <w:tcPr>
            <w:tcW w:w="843" w:type="dxa"/>
            <w:shd w:val="clear" w:color="auto" w:fill="DAEEF3" w:themeFill="accent5" w:themeFillTint="33"/>
            <w:noWrap/>
            <w:vAlign w:val="top"/>
          </w:tcPr>
          <w:p>
            <w:pPr>
              <w:spacing w:before="0" w:after="0"/>
              <w:jc w:val="center"/>
              <w:rPr>
                <w:sz w:val="21"/>
                <w:szCs w:val="21"/>
              </w:rPr>
            </w:pPr>
            <w:r>
              <w:rPr>
                <w:rFonts w:hint="eastAsia"/>
                <w:sz w:val="21"/>
                <w:szCs w:val="21"/>
              </w:rPr>
              <w:t>4</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84" w:hRule="atLeast"/>
          <w:jc w:val="center"/>
        </w:trPr>
        <w:tc>
          <w:tcPr>
            <w:tcW w:w="3541" w:type="dxa"/>
            <w:noWrap/>
            <w:vAlign w:val="top"/>
          </w:tcPr>
          <w:p>
            <w:pPr>
              <w:spacing w:before="0" w:after="0"/>
              <w:jc w:val="center"/>
              <w:rPr>
                <w:b/>
                <w:bCs/>
                <w:sz w:val="21"/>
                <w:szCs w:val="21"/>
              </w:rPr>
            </w:pPr>
            <w:r>
              <w:rPr>
                <w:rFonts w:hint="eastAsia"/>
                <w:b w:val="0"/>
                <w:bCs w:val="0"/>
                <w:sz w:val="21"/>
                <w:szCs w:val="21"/>
              </w:rPr>
              <w:t>澳大利亚莫纳什大学</w:t>
            </w:r>
          </w:p>
        </w:tc>
        <w:tc>
          <w:tcPr>
            <w:tcW w:w="851" w:type="dxa"/>
            <w:noWrap/>
            <w:vAlign w:val="top"/>
          </w:tcPr>
          <w:p>
            <w:pPr>
              <w:spacing w:before="0" w:after="0"/>
              <w:jc w:val="center"/>
              <w:rPr>
                <w:sz w:val="21"/>
                <w:szCs w:val="21"/>
              </w:rPr>
            </w:pPr>
            <w:r>
              <w:rPr>
                <w:rFonts w:hint="eastAsia"/>
                <w:sz w:val="21"/>
                <w:szCs w:val="21"/>
              </w:rPr>
              <w:t>6</w:t>
            </w:r>
          </w:p>
        </w:tc>
        <w:tc>
          <w:tcPr>
            <w:tcW w:w="3260" w:type="dxa"/>
            <w:noWrap/>
            <w:vAlign w:val="top"/>
          </w:tcPr>
          <w:p>
            <w:pPr>
              <w:spacing w:before="0" w:after="0"/>
              <w:jc w:val="center"/>
              <w:rPr>
                <w:sz w:val="21"/>
                <w:szCs w:val="21"/>
              </w:rPr>
            </w:pPr>
            <w:r>
              <w:rPr>
                <w:rFonts w:hint="eastAsia"/>
                <w:sz w:val="21"/>
                <w:szCs w:val="21"/>
              </w:rPr>
              <w:t>法国北方高等商学院</w:t>
            </w:r>
          </w:p>
        </w:tc>
        <w:tc>
          <w:tcPr>
            <w:tcW w:w="843" w:type="dxa"/>
            <w:noWrap/>
            <w:vAlign w:val="top"/>
          </w:tcPr>
          <w:p>
            <w:pPr>
              <w:spacing w:before="0" w:after="0"/>
              <w:jc w:val="center"/>
              <w:rPr>
                <w:sz w:val="21"/>
                <w:szCs w:val="21"/>
              </w:rPr>
            </w:pPr>
            <w:r>
              <w:rPr>
                <w:rFonts w:hint="eastAsia"/>
                <w:sz w:val="21"/>
                <w:szCs w:val="21"/>
              </w:rPr>
              <w:t>3</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84" w:hRule="atLeast"/>
          <w:jc w:val="center"/>
        </w:trPr>
        <w:tc>
          <w:tcPr>
            <w:tcW w:w="3541" w:type="dxa"/>
            <w:shd w:val="clear" w:color="auto" w:fill="DAEEF3" w:themeFill="accent5" w:themeFillTint="33"/>
            <w:noWrap/>
            <w:vAlign w:val="top"/>
          </w:tcPr>
          <w:p>
            <w:pPr>
              <w:spacing w:before="0" w:after="0"/>
              <w:jc w:val="center"/>
              <w:rPr>
                <w:b/>
                <w:bCs/>
                <w:sz w:val="21"/>
                <w:szCs w:val="21"/>
              </w:rPr>
            </w:pPr>
            <w:r>
              <w:rPr>
                <w:rFonts w:hint="eastAsia"/>
                <w:b w:val="0"/>
                <w:bCs w:val="0"/>
                <w:sz w:val="21"/>
                <w:szCs w:val="21"/>
              </w:rPr>
              <w:t>香港中文大学</w:t>
            </w:r>
          </w:p>
        </w:tc>
        <w:tc>
          <w:tcPr>
            <w:tcW w:w="851" w:type="dxa"/>
            <w:shd w:val="clear" w:color="auto" w:fill="DAEEF3" w:themeFill="accent5" w:themeFillTint="33"/>
            <w:noWrap/>
            <w:vAlign w:val="top"/>
          </w:tcPr>
          <w:p>
            <w:pPr>
              <w:spacing w:before="0" w:after="0"/>
              <w:jc w:val="center"/>
              <w:rPr>
                <w:sz w:val="21"/>
                <w:szCs w:val="21"/>
              </w:rPr>
            </w:pPr>
            <w:r>
              <w:rPr>
                <w:rFonts w:hint="eastAsia"/>
                <w:sz w:val="21"/>
                <w:szCs w:val="21"/>
              </w:rPr>
              <w:t>6</w:t>
            </w:r>
          </w:p>
        </w:tc>
        <w:tc>
          <w:tcPr>
            <w:tcW w:w="3260" w:type="dxa"/>
            <w:shd w:val="clear" w:color="auto" w:fill="DAEEF3" w:themeFill="accent5" w:themeFillTint="33"/>
            <w:noWrap/>
            <w:vAlign w:val="top"/>
          </w:tcPr>
          <w:p>
            <w:pPr>
              <w:spacing w:before="0" w:after="0"/>
              <w:jc w:val="center"/>
              <w:rPr>
                <w:sz w:val="21"/>
                <w:szCs w:val="21"/>
              </w:rPr>
            </w:pPr>
            <w:r>
              <w:rPr>
                <w:rFonts w:hint="eastAsia"/>
                <w:sz w:val="21"/>
                <w:szCs w:val="21"/>
              </w:rPr>
              <w:t>法国南特大学</w:t>
            </w:r>
          </w:p>
        </w:tc>
        <w:tc>
          <w:tcPr>
            <w:tcW w:w="843" w:type="dxa"/>
            <w:shd w:val="clear" w:color="auto" w:fill="DAEEF3" w:themeFill="accent5" w:themeFillTint="33"/>
            <w:noWrap/>
            <w:vAlign w:val="top"/>
          </w:tcPr>
          <w:p>
            <w:pPr>
              <w:spacing w:before="0" w:after="0"/>
              <w:jc w:val="center"/>
              <w:rPr>
                <w:sz w:val="21"/>
                <w:szCs w:val="21"/>
              </w:rPr>
            </w:pPr>
            <w:r>
              <w:rPr>
                <w:rFonts w:hint="eastAsia"/>
                <w:sz w:val="21"/>
                <w:szCs w:val="21"/>
              </w:rPr>
              <w:t>3</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84" w:hRule="atLeast"/>
          <w:jc w:val="center"/>
        </w:trPr>
        <w:tc>
          <w:tcPr>
            <w:tcW w:w="3541" w:type="dxa"/>
            <w:noWrap/>
            <w:vAlign w:val="top"/>
          </w:tcPr>
          <w:p>
            <w:pPr>
              <w:spacing w:before="0" w:after="0"/>
              <w:jc w:val="center"/>
              <w:rPr>
                <w:b/>
                <w:bCs/>
                <w:sz w:val="21"/>
                <w:szCs w:val="21"/>
              </w:rPr>
            </w:pPr>
            <w:r>
              <w:rPr>
                <w:rFonts w:hint="eastAsia"/>
                <w:b w:val="0"/>
                <w:bCs w:val="0"/>
                <w:sz w:val="21"/>
                <w:szCs w:val="21"/>
              </w:rPr>
              <w:t>日本关西大学</w:t>
            </w:r>
          </w:p>
        </w:tc>
        <w:tc>
          <w:tcPr>
            <w:tcW w:w="851" w:type="dxa"/>
            <w:noWrap/>
            <w:vAlign w:val="top"/>
          </w:tcPr>
          <w:p>
            <w:pPr>
              <w:spacing w:before="0" w:after="0"/>
              <w:jc w:val="center"/>
              <w:rPr>
                <w:sz w:val="21"/>
                <w:szCs w:val="21"/>
              </w:rPr>
            </w:pPr>
            <w:r>
              <w:rPr>
                <w:rFonts w:hint="eastAsia"/>
                <w:sz w:val="21"/>
                <w:szCs w:val="21"/>
              </w:rPr>
              <w:t>6</w:t>
            </w:r>
          </w:p>
        </w:tc>
        <w:tc>
          <w:tcPr>
            <w:tcW w:w="3260" w:type="dxa"/>
            <w:noWrap/>
            <w:vAlign w:val="top"/>
          </w:tcPr>
          <w:p>
            <w:pPr>
              <w:spacing w:before="0" w:after="0"/>
              <w:jc w:val="center"/>
              <w:rPr>
                <w:sz w:val="21"/>
                <w:szCs w:val="21"/>
              </w:rPr>
            </w:pPr>
            <w:r>
              <w:rPr>
                <w:rFonts w:hint="eastAsia"/>
                <w:sz w:val="21"/>
                <w:szCs w:val="21"/>
              </w:rPr>
              <w:t>澳大利亚墨尔本大学</w:t>
            </w:r>
          </w:p>
        </w:tc>
        <w:tc>
          <w:tcPr>
            <w:tcW w:w="843" w:type="dxa"/>
            <w:noWrap/>
            <w:vAlign w:val="top"/>
          </w:tcPr>
          <w:p>
            <w:pPr>
              <w:spacing w:before="0" w:after="0"/>
              <w:jc w:val="center"/>
              <w:rPr>
                <w:sz w:val="21"/>
                <w:szCs w:val="21"/>
              </w:rPr>
            </w:pPr>
            <w:r>
              <w:rPr>
                <w:rFonts w:hint="eastAsia"/>
                <w:sz w:val="21"/>
                <w:szCs w:val="21"/>
              </w:rPr>
              <w:t>3</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84" w:hRule="atLeast"/>
          <w:jc w:val="center"/>
        </w:trPr>
        <w:tc>
          <w:tcPr>
            <w:tcW w:w="3541" w:type="dxa"/>
            <w:shd w:val="clear" w:color="auto" w:fill="DAEEF3" w:themeFill="accent5" w:themeFillTint="33"/>
            <w:noWrap/>
            <w:vAlign w:val="top"/>
          </w:tcPr>
          <w:p>
            <w:pPr>
              <w:spacing w:before="0" w:after="0"/>
              <w:jc w:val="center"/>
              <w:rPr>
                <w:b w:val="0"/>
                <w:bCs w:val="0"/>
                <w:sz w:val="21"/>
                <w:szCs w:val="21"/>
              </w:rPr>
            </w:pPr>
            <w:r>
              <w:rPr>
                <w:rFonts w:hint="eastAsia"/>
                <w:b w:val="0"/>
                <w:bCs w:val="0"/>
                <w:sz w:val="21"/>
                <w:szCs w:val="21"/>
              </w:rPr>
              <w:t>英国格拉斯哥大学</w:t>
            </w:r>
          </w:p>
        </w:tc>
        <w:tc>
          <w:tcPr>
            <w:tcW w:w="851" w:type="dxa"/>
            <w:shd w:val="clear" w:color="auto" w:fill="DAEEF3" w:themeFill="accent5" w:themeFillTint="33"/>
            <w:noWrap/>
            <w:vAlign w:val="top"/>
          </w:tcPr>
          <w:p>
            <w:pPr>
              <w:spacing w:before="0" w:after="0"/>
              <w:jc w:val="center"/>
              <w:rPr>
                <w:sz w:val="21"/>
                <w:szCs w:val="21"/>
              </w:rPr>
            </w:pPr>
            <w:r>
              <w:rPr>
                <w:rFonts w:hint="eastAsia"/>
                <w:sz w:val="21"/>
                <w:szCs w:val="21"/>
              </w:rPr>
              <w:t>6</w:t>
            </w:r>
          </w:p>
        </w:tc>
        <w:tc>
          <w:tcPr>
            <w:tcW w:w="3260" w:type="dxa"/>
            <w:shd w:val="clear" w:color="auto" w:fill="DAEEF3" w:themeFill="accent5" w:themeFillTint="33"/>
            <w:noWrap/>
            <w:vAlign w:val="top"/>
          </w:tcPr>
          <w:p>
            <w:pPr>
              <w:spacing w:before="0" w:after="0"/>
              <w:jc w:val="center"/>
              <w:rPr>
                <w:sz w:val="21"/>
                <w:szCs w:val="21"/>
              </w:rPr>
            </w:pPr>
            <w:r>
              <w:rPr>
                <w:rFonts w:hint="eastAsia"/>
                <w:sz w:val="21"/>
                <w:szCs w:val="21"/>
              </w:rPr>
              <w:t>美国霍普金斯大学</w:t>
            </w:r>
          </w:p>
        </w:tc>
        <w:tc>
          <w:tcPr>
            <w:tcW w:w="843" w:type="dxa"/>
            <w:shd w:val="clear" w:color="auto" w:fill="DAEEF3" w:themeFill="accent5" w:themeFillTint="33"/>
            <w:noWrap/>
            <w:vAlign w:val="top"/>
          </w:tcPr>
          <w:p>
            <w:pPr>
              <w:spacing w:before="0" w:after="0"/>
              <w:jc w:val="center"/>
              <w:rPr>
                <w:sz w:val="21"/>
                <w:szCs w:val="21"/>
              </w:rPr>
            </w:pPr>
            <w:r>
              <w:rPr>
                <w:rFonts w:hint="eastAsia"/>
                <w:sz w:val="21"/>
                <w:szCs w:val="21"/>
              </w:rPr>
              <w:t>3</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84" w:hRule="atLeast"/>
          <w:jc w:val="center"/>
        </w:trPr>
        <w:tc>
          <w:tcPr>
            <w:tcW w:w="3541" w:type="dxa"/>
            <w:noWrap/>
            <w:vAlign w:val="top"/>
          </w:tcPr>
          <w:p>
            <w:pPr>
              <w:spacing w:before="0" w:after="0"/>
              <w:jc w:val="center"/>
              <w:rPr>
                <w:b w:val="0"/>
                <w:bCs w:val="0"/>
                <w:sz w:val="21"/>
                <w:szCs w:val="21"/>
              </w:rPr>
            </w:pPr>
            <w:r>
              <w:rPr>
                <w:rFonts w:hint="eastAsia"/>
                <w:b w:val="0"/>
                <w:bCs w:val="0"/>
                <w:sz w:val="21"/>
                <w:szCs w:val="21"/>
              </w:rPr>
              <w:t>英国伯明翰大学</w:t>
            </w:r>
          </w:p>
        </w:tc>
        <w:tc>
          <w:tcPr>
            <w:tcW w:w="851" w:type="dxa"/>
            <w:noWrap/>
            <w:vAlign w:val="top"/>
          </w:tcPr>
          <w:p>
            <w:pPr>
              <w:spacing w:before="0" w:after="0"/>
              <w:jc w:val="center"/>
              <w:rPr>
                <w:sz w:val="21"/>
                <w:szCs w:val="21"/>
              </w:rPr>
            </w:pPr>
            <w:r>
              <w:rPr>
                <w:rFonts w:hint="eastAsia"/>
                <w:sz w:val="21"/>
                <w:szCs w:val="21"/>
              </w:rPr>
              <w:t>6</w:t>
            </w:r>
          </w:p>
        </w:tc>
        <w:tc>
          <w:tcPr>
            <w:tcW w:w="3260" w:type="dxa"/>
            <w:noWrap/>
            <w:vAlign w:val="top"/>
          </w:tcPr>
          <w:p>
            <w:pPr>
              <w:spacing w:before="0" w:after="0"/>
              <w:jc w:val="center"/>
              <w:rPr>
                <w:sz w:val="21"/>
                <w:szCs w:val="21"/>
              </w:rPr>
            </w:pPr>
            <w:r>
              <w:rPr>
                <w:rFonts w:hint="eastAsia"/>
                <w:sz w:val="21"/>
                <w:szCs w:val="21"/>
              </w:rPr>
              <w:t>香港浸会大学</w:t>
            </w:r>
          </w:p>
        </w:tc>
        <w:tc>
          <w:tcPr>
            <w:tcW w:w="843" w:type="dxa"/>
            <w:noWrap/>
            <w:vAlign w:val="top"/>
          </w:tcPr>
          <w:p>
            <w:pPr>
              <w:spacing w:before="0" w:after="0"/>
              <w:jc w:val="center"/>
              <w:rPr>
                <w:sz w:val="21"/>
                <w:szCs w:val="21"/>
              </w:rPr>
            </w:pPr>
            <w:r>
              <w:rPr>
                <w:rFonts w:hint="eastAsia"/>
                <w:sz w:val="21"/>
                <w:szCs w:val="21"/>
              </w:rPr>
              <w:t>3</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84" w:hRule="atLeast"/>
          <w:jc w:val="center"/>
        </w:trPr>
        <w:tc>
          <w:tcPr>
            <w:tcW w:w="3541" w:type="dxa"/>
            <w:shd w:val="clear" w:color="auto" w:fill="DAEEF3" w:themeFill="accent5" w:themeFillTint="33"/>
            <w:noWrap/>
            <w:vAlign w:val="top"/>
          </w:tcPr>
          <w:p>
            <w:pPr>
              <w:spacing w:before="0" w:after="0"/>
              <w:jc w:val="center"/>
              <w:rPr>
                <w:b/>
                <w:bCs/>
                <w:sz w:val="21"/>
                <w:szCs w:val="21"/>
              </w:rPr>
            </w:pPr>
            <w:r>
              <w:rPr>
                <w:rFonts w:hint="eastAsia"/>
                <w:b w:val="0"/>
                <w:bCs w:val="0"/>
                <w:sz w:val="21"/>
                <w:szCs w:val="21"/>
              </w:rPr>
              <w:t>英国诺丁汉大学</w:t>
            </w:r>
          </w:p>
        </w:tc>
        <w:tc>
          <w:tcPr>
            <w:tcW w:w="851" w:type="dxa"/>
            <w:shd w:val="clear" w:color="auto" w:fill="DAEEF3" w:themeFill="accent5" w:themeFillTint="33"/>
            <w:noWrap/>
            <w:vAlign w:val="top"/>
          </w:tcPr>
          <w:p>
            <w:pPr>
              <w:spacing w:before="0" w:after="0"/>
              <w:jc w:val="center"/>
              <w:rPr>
                <w:sz w:val="21"/>
                <w:szCs w:val="21"/>
              </w:rPr>
            </w:pPr>
            <w:r>
              <w:rPr>
                <w:rFonts w:hint="eastAsia"/>
                <w:sz w:val="21"/>
                <w:szCs w:val="21"/>
              </w:rPr>
              <w:t>5</w:t>
            </w:r>
          </w:p>
        </w:tc>
        <w:tc>
          <w:tcPr>
            <w:tcW w:w="3260" w:type="dxa"/>
            <w:shd w:val="clear" w:color="auto" w:fill="DAEEF3" w:themeFill="accent5" w:themeFillTint="33"/>
            <w:noWrap/>
            <w:vAlign w:val="top"/>
          </w:tcPr>
          <w:p>
            <w:pPr>
              <w:spacing w:before="0" w:after="0"/>
              <w:jc w:val="center"/>
              <w:rPr>
                <w:sz w:val="21"/>
                <w:szCs w:val="21"/>
              </w:rPr>
            </w:pPr>
            <w:r>
              <w:rPr>
                <w:rFonts w:hint="eastAsia"/>
                <w:sz w:val="21"/>
                <w:szCs w:val="21"/>
              </w:rPr>
              <w:t>英国伦敦大学国王学院</w:t>
            </w:r>
          </w:p>
        </w:tc>
        <w:tc>
          <w:tcPr>
            <w:tcW w:w="843" w:type="dxa"/>
            <w:shd w:val="clear" w:color="auto" w:fill="DAEEF3" w:themeFill="accent5" w:themeFillTint="33"/>
            <w:noWrap/>
            <w:vAlign w:val="top"/>
          </w:tcPr>
          <w:p>
            <w:pPr>
              <w:spacing w:before="0" w:after="0"/>
              <w:jc w:val="center"/>
              <w:rPr>
                <w:sz w:val="21"/>
                <w:szCs w:val="21"/>
              </w:rPr>
            </w:pPr>
            <w:r>
              <w:rPr>
                <w:rFonts w:hint="eastAsia"/>
                <w:sz w:val="21"/>
                <w:szCs w:val="21"/>
              </w:rPr>
              <w:t>3</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84" w:hRule="atLeast"/>
          <w:jc w:val="center"/>
        </w:trPr>
        <w:tc>
          <w:tcPr>
            <w:tcW w:w="3541" w:type="dxa"/>
            <w:noWrap/>
            <w:vAlign w:val="top"/>
          </w:tcPr>
          <w:p>
            <w:pPr>
              <w:spacing w:before="0" w:after="0"/>
              <w:jc w:val="center"/>
              <w:rPr>
                <w:b/>
                <w:bCs/>
                <w:sz w:val="21"/>
                <w:szCs w:val="21"/>
              </w:rPr>
            </w:pPr>
            <w:r>
              <w:rPr>
                <w:rFonts w:hint="eastAsia"/>
                <w:b w:val="0"/>
                <w:bCs w:val="0"/>
                <w:sz w:val="21"/>
                <w:szCs w:val="21"/>
              </w:rPr>
              <w:t>澳大利亚悉尼大学</w:t>
            </w:r>
          </w:p>
        </w:tc>
        <w:tc>
          <w:tcPr>
            <w:tcW w:w="851" w:type="dxa"/>
            <w:noWrap/>
            <w:vAlign w:val="top"/>
          </w:tcPr>
          <w:p>
            <w:pPr>
              <w:spacing w:before="0" w:after="0"/>
              <w:jc w:val="center"/>
              <w:rPr>
                <w:sz w:val="21"/>
                <w:szCs w:val="21"/>
              </w:rPr>
            </w:pPr>
            <w:r>
              <w:rPr>
                <w:rFonts w:hint="eastAsia"/>
                <w:sz w:val="21"/>
                <w:szCs w:val="21"/>
              </w:rPr>
              <w:t>4</w:t>
            </w:r>
          </w:p>
        </w:tc>
        <w:tc>
          <w:tcPr>
            <w:tcW w:w="3260" w:type="dxa"/>
            <w:noWrap/>
            <w:vAlign w:val="top"/>
          </w:tcPr>
          <w:p>
            <w:pPr>
              <w:spacing w:before="0" w:after="0"/>
              <w:jc w:val="center"/>
              <w:rPr>
                <w:sz w:val="21"/>
                <w:szCs w:val="21"/>
              </w:rPr>
            </w:pPr>
            <w:r>
              <w:rPr>
                <w:rFonts w:hint="eastAsia"/>
                <w:sz w:val="21"/>
                <w:szCs w:val="21"/>
              </w:rPr>
              <w:t>英国谢菲尔德大学</w:t>
            </w:r>
          </w:p>
        </w:tc>
        <w:tc>
          <w:tcPr>
            <w:tcW w:w="843" w:type="dxa"/>
            <w:noWrap/>
            <w:vAlign w:val="top"/>
          </w:tcPr>
          <w:p>
            <w:pPr>
              <w:spacing w:before="0" w:after="0"/>
              <w:jc w:val="center"/>
              <w:rPr>
                <w:sz w:val="21"/>
                <w:szCs w:val="21"/>
              </w:rPr>
            </w:pPr>
            <w:r>
              <w:rPr>
                <w:rFonts w:hint="eastAsia"/>
                <w:sz w:val="21"/>
                <w:szCs w:val="21"/>
              </w:rPr>
              <w:t>3</w:t>
            </w:r>
          </w:p>
        </w:tc>
      </w:tr>
    </w:tbl>
    <w:p>
      <w:pPr>
        <w:pStyle w:val="151"/>
        <w:rPr>
          <w:color w:val="4BACC6" w:themeColor="accent5"/>
          <w14:textFill>
            <w14:solidFill>
              <w14:schemeClr w14:val="accent5"/>
            </w14:solidFill>
          </w14:textFill>
        </w:rPr>
      </w:pPr>
      <w:bookmarkStart w:id="89" w:name="_Toc28700042"/>
      <w:r>
        <w:rPr>
          <w:rFonts w:hint="eastAsia"/>
          <w:color w:val="4BACC6" w:themeColor="accent5"/>
          <w14:textFill>
            <w14:solidFill>
              <w14:schemeClr w14:val="accent5"/>
            </w14:solidFill>
          </w14:textFill>
        </w:rPr>
        <w:t>1.4.3自主创业</w:t>
      </w:r>
      <w:bookmarkEnd w:id="88"/>
      <w:bookmarkEnd w:id="89"/>
    </w:p>
    <w:p>
      <w:pPr>
        <w:ind w:firstLine="480" w:firstLineChars="200"/>
        <w:jc w:val="both"/>
        <w:rPr>
          <w:rFonts w:ascii="Times New Roman" w:hAnsi="Times New Roman" w:cstheme="minorBidi"/>
          <w:bCs/>
          <w:color w:val="000000" w:themeColor="text1"/>
          <w:sz w:val="24"/>
          <w:szCs w:val="24"/>
          <w14:textFill>
            <w14:solidFill>
              <w14:schemeClr w14:val="tx1"/>
            </w14:solidFill>
          </w14:textFill>
        </w:rPr>
      </w:pPr>
      <w:r>
        <w:rPr>
          <w:rFonts w:hint="eastAsia" w:ascii="Times New Roman" w:hAnsi="Times New Roman" w:cstheme="minorBidi"/>
          <w:b/>
          <w:color w:val="4BACC6" w:themeColor="accent5"/>
          <w:sz w:val="24"/>
          <w:szCs w:val="24"/>
          <w14:textFill>
            <w14:solidFill>
              <w14:schemeClr w14:val="accent5"/>
            </w14:solidFill>
          </w14:textFill>
        </w:rPr>
        <w:t>创业人数及比例：</w:t>
      </w:r>
      <w:r>
        <w:rPr>
          <w:rFonts w:hint="eastAsia" w:ascii="Times New Roman" w:hAnsi="Times New Roman" w:cstheme="minorBidi"/>
          <w:bCs/>
          <w:color w:val="000000" w:themeColor="text1"/>
          <w:sz w:val="24"/>
          <w:szCs w:val="24"/>
          <w14:textFill>
            <w14:solidFill>
              <w14:schemeClr w14:val="tx1"/>
            </w14:solidFill>
          </w14:textFill>
        </w:rPr>
        <w:t>学校2019届毕业生中，共有13人选择自主创业（0.28%）；其中本科毕业生12人，毕业研究生1人。</w:t>
      </w:r>
    </w:p>
    <w:p>
      <w:pPr>
        <w:pStyle w:val="180"/>
      </w:pPr>
      <w:bookmarkStart w:id="90" w:name="_Toc521676321"/>
      <w:bookmarkStart w:id="91" w:name="_Toc521678837"/>
      <w:r>
        <w:rPr>
          <w:rFonts w:hint="eastAsia"/>
        </w:rPr>
        <w:t xml:space="preserve">表1- </w:t>
      </w:r>
      <w:r>
        <w:t>21</w:t>
      </w:r>
      <w:r>
        <w:rPr>
          <w:bCs/>
        </w:rPr>
        <w:t xml:space="preserve"> </w:t>
      </w:r>
      <w:r>
        <w:rPr>
          <w:rFonts w:hint="eastAsia"/>
          <w:bCs/>
        </w:rPr>
        <w:t xml:space="preserve"> 2019届毕业生创业</w:t>
      </w:r>
      <w:r>
        <w:rPr>
          <w:bCs/>
        </w:rPr>
        <w:t>人数及比例</w:t>
      </w:r>
      <w:bookmarkEnd w:id="90"/>
      <w:bookmarkEnd w:id="91"/>
    </w:p>
    <w:tbl>
      <w:tblPr>
        <w:tblStyle w:val="130"/>
        <w:tblW w:w="4760" w:type="pct"/>
        <w:jc w:val="cente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autofit"/>
        <w:tblCellMar>
          <w:top w:w="0" w:type="dxa"/>
          <w:left w:w="108" w:type="dxa"/>
          <w:bottom w:w="0" w:type="dxa"/>
          <w:right w:w="108" w:type="dxa"/>
        </w:tblCellMar>
      </w:tblPr>
      <w:tblGrid>
        <w:gridCol w:w="3477"/>
        <w:gridCol w:w="2625"/>
        <w:gridCol w:w="2470"/>
      </w:tblGrid>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tblHeader/>
          <w:jc w:val="center"/>
        </w:trPr>
        <w:tc>
          <w:tcPr>
            <w:tcW w:w="2028" w:type="pct"/>
            <w:shd w:val="clear" w:color="auto" w:fill="92CDDC" w:themeFill="accent5" w:themeFillTint="99"/>
            <w:noWrap/>
            <w:vAlign w:val="center"/>
          </w:tcPr>
          <w:p>
            <w:pPr>
              <w:spacing w:before="0" w:after="0" w:line="240" w:lineRule="auto"/>
              <w:jc w:val="center"/>
              <w:rPr>
                <w:rFonts w:ascii="Times New Roman" w:hAnsi="Times New Roman"/>
                <w:b/>
                <w:bCs/>
                <w:color w:val="FFFFFF" w:themeColor="background1"/>
                <w:sz w:val="21"/>
                <w:szCs w:val="21"/>
                <w14:textFill>
                  <w14:solidFill>
                    <w14:schemeClr w14:val="bg1"/>
                  </w14:solidFill>
                </w14:textFill>
              </w:rPr>
            </w:pPr>
            <w:r>
              <w:rPr>
                <w:rFonts w:hint="eastAsia" w:ascii="Times New Roman" w:hAnsi="Times New Roman"/>
                <w:b/>
                <w:bCs/>
                <w:color w:val="FFFFFF" w:themeColor="background1"/>
                <w:sz w:val="21"/>
                <w:szCs w:val="21"/>
                <w14:textFill>
                  <w14:solidFill>
                    <w14:schemeClr w14:val="bg1"/>
                  </w14:solidFill>
                </w14:textFill>
              </w:rPr>
              <w:t>学历</w:t>
            </w:r>
          </w:p>
        </w:tc>
        <w:tc>
          <w:tcPr>
            <w:tcW w:w="1531" w:type="pct"/>
            <w:shd w:val="clear" w:color="auto" w:fill="92CDDC" w:themeFill="accent5" w:themeFillTint="99"/>
            <w:noWrap/>
            <w:vAlign w:val="center"/>
          </w:tcPr>
          <w:p>
            <w:pPr>
              <w:spacing w:before="0" w:after="0" w:line="240" w:lineRule="auto"/>
              <w:jc w:val="center"/>
              <w:rPr>
                <w:rFonts w:ascii="Times New Roman" w:hAnsi="Times New Roman"/>
                <w:b/>
                <w:bCs/>
                <w:color w:val="FFFFFF" w:themeColor="background1"/>
                <w:sz w:val="21"/>
                <w:szCs w:val="21"/>
                <w14:textFill>
                  <w14:solidFill>
                    <w14:schemeClr w14:val="bg1"/>
                  </w14:solidFill>
                </w14:textFill>
              </w:rPr>
            </w:pPr>
            <w:r>
              <w:rPr>
                <w:rFonts w:ascii="Times New Roman" w:hAnsi="Times New Roman"/>
                <w:b/>
                <w:bCs/>
                <w:color w:val="FFFFFF" w:themeColor="background1"/>
                <w:sz w:val="21"/>
                <w:szCs w:val="21"/>
                <w14:textFill>
                  <w14:solidFill>
                    <w14:schemeClr w14:val="bg1"/>
                  </w14:solidFill>
                </w14:textFill>
              </w:rPr>
              <w:t>人数</w:t>
            </w:r>
          </w:p>
        </w:tc>
        <w:tc>
          <w:tcPr>
            <w:tcW w:w="1441" w:type="pct"/>
            <w:shd w:val="clear" w:color="auto" w:fill="92CDDC" w:themeFill="accent5" w:themeFillTint="99"/>
            <w:noWrap/>
            <w:vAlign w:val="center"/>
          </w:tcPr>
          <w:p>
            <w:pPr>
              <w:spacing w:before="0" w:after="0" w:line="240" w:lineRule="auto"/>
              <w:jc w:val="center"/>
              <w:rPr>
                <w:rFonts w:ascii="Times New Roman" w:hAnsi="Times New Roman"/>
                <w:b/>
                <w:bCs/>
                <w:color w:val="FFFFFF" w:themeColor="background1"/>
                <w:sz w:val="21"/>
                <w:szCs w:val="21"/>
                <w14:textFill>
                  <w14:solidFill>
                    <w14:schemeClr w14:val="bg1"/>
                  </w14:solidFill>
                </w14:textFill>
              </w:rPr>
            </w:pPr>
            <w:r>
              <w:rPr>
                <w:rFonts w:hint="eastAsia" w:ascii="Times New Roman" w:hAnsi="Times New Roman"/>
                <w:b/>
                <w:bCs/>
                <w:color w:val="FFFFFF" w:themeColor="background1"/>
                <w:sz w:val="21"/>
                <w:szCs w:val="21"/>
                <w14:textFill>
                  <w14:solidFill>
                    <w14:schemeClr w14:val="bg1"/>
                  </w14:solidFill>
                </w14:textFill>
              </w:rPr>
              <w:t>占比</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028" w:type="pct"/>
            <w:shd w:val="clear" w:color="auto" w:fill="DAEEF3" w:themeFill="accent5" w:themeFillTint="33"/>
            <w:noWrap/>
            <w:vAlign w:val="center"/>
          </w:tcPr>
          <w:p>
            <w:pPr>
              <w:spacing w:before="0" w:after="0" w:line="240" w:lineRule="auto"/>
              <w:jc w:val="center"/>
              <w:rPr>
                <w:rFonts w:ascii="Times New Roman" w:hAnsi="Times New Roman"/>
                <w:b w:val="0"/>
                <w:bCs/>
                <w:color w:val="000000"/>
                <w:sz w:val="21"/>
                <w:szCs w:val="21"/>
              </w:rPr>
            </w:pPr>
            <w:r>
              <w:rPr>
                <w:rFonts w:hint="eastAsia" w:ascii="Times New Roman" w:hAnsi="Times New Roman"/>
                <w:b w:val="0"/>
                <w:bCs/>
                <w:sz w:val="21"/>
                <w:szCs w:val="21"/>
              </w:rPr>
              <w:t>本科毕业生</w:t>
            </w:r>
          </w:p>
        </w:tc>
        <w:tc>
          <w:tcPr>
            <w:tcW w:w="1531" w:type="pct"/>
            <w:shd w:val="clear" w:color="auto" w:fill="DAEEF3" w:themeFill="accent5" w:themeFillTint="33"/>
            <w:noWrap/>
            <w:vAlign w:val="center"/>
          </w:tcPr>
          <w:p>
            <w:pPr>
              <w:spacing w:before="0" w:after="0" w:line="240" w:lineRule="auto"/>
              <w:jc w:val="center"/>
              <w:rPr>
                <w:rFonts w:ascii="Times New Roman" w:hAnsi="Times New Roman"/>
                <w:color w:val="000000"/>
                <w:sz w:val="21"/>
                <w:szCs w:val="21"/>
              </w:rPr>
            </w:pPr>
            <w:r>
              <w:rPr>
                <w:rFonts w:ascii="Times New Roman" w:hAnsi="Times New Roman"/>
                <w:sz w:val="21"/>
                <w:szCs w:val="21"/>
              </w:rPr>
              <w:t>12</w:t>
            </w:r>
          </w:p>
        </w:tc>
        <w:tc>
          <w:tcPr>
            <w:tcW w:w="1441" w:type="pct"/>
            <w:shd w:val="clear" w:color="auto" w:fill="DAEEF3" w:themeFill="accent5" w:themeFillTint="33"/>
            <w:noWrap/>
            <w:vAlign w:val="center"/>
          </w:tcPr>
          <w:p>
            <w:pPr>
              <w:spacing w:before="0" w:after="0" w:line="240" w:lineRule="auto"/>
              <w:jc w:val="center"/>
              <w:rPr>
                <w:rFonts w:ascii="Times New Roman" w:hAnsi="Times New Roman"/>
                <w:sz w:val="21"/>
                <w:szCs w:val="21"/>
              </w:rPr>
            </w:pPr>
            <w:r>
              <w:rPr>
                <w:rFonts w:ascii="Times New Roman" w:hAnsi="Times New Roman"/>
                <w:sz w:val="21"/>
                <w:szCs w:val="21"/>
              </w:rPr>
              <w:t>0.33%</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028" w:type="pct"/>
            <w:noWrap/>
            <w:vAlign w:val="center"/>
          </w:tcPr>
          <w:p>
            <w:pPr>
              <w:spacing w:before="0" w:after="0" w:line="240" w:lineRule="auto"/>
              <w:jc w:val="center"/>
              <w:rPr>
                <w:rFonts w:ascii="Times New Roman" w:hAnsi="Times New Roman"/>
                <w:b w:val="0"/>
                <w:bCs/>
                <w:color w:val="000000"/>
                <w:sz w:val="21"/>
                <w:szCs w:val="21"/>
              </w:rPr>
            </w:pPr>
            <w:r>
              <w:rPr>
                <w:rFonts w:ascii="Times New Roman" w:hAnsi="Times New Roman"/>
                <w:b w:val="0"/>
                <w:bCs/>
                <w:sz w:val="21"/>
                <w:szCs w:val="21"/>
              </w:rPr>
              <w:t>毕业</w:t>
            </w:r>
            <w:r>
              <w:rPr>
                <w:rFonts w:hint="eastAsia" w:ascii="Times New Roman" w:hAnsi="Times New Roman"/>
                <w:b w:val="0"/>
                <w:bCs/>
                <w:sz w:val="21"/>
                <w:szCs w:val="21"/>
              </w:rPr>
              <w:t>研究</w:t>
            </w:r>
            <w:r>
              <w:rPr>
                <w:rFonts w:ascii="Times New Roman" w:hAnsi="Times New Roman"/>
                <w:b w:val="0"/>
                <w:bCs/>
                <w:sz w:val="21"/>
                <w:szCs w:val="21"/>
              </w:rPr>
              <w:t>生</w:t>
            </w:r>
          </w:p>
        </w:tc>
        <w:tc>
          <w:tcPr>
            <w:tcW w:w="1531" w:type="pct"/>
            <w:noWrap/>
            <w:vAlign w:val="center"/>
          </w:tcPr>
          <w:p>
            <w:pPr>
              <w:spacing w:before="0" w:after="0" w:line="240" w:lineRule="auto"/>
              <w:jc w:val="center"/>
              <w:rPr>
                <w:rFonts w:ascii="Times New Roman" w:hAnsi="Times New Roman"/>
                <w:color w:val="000000"/>
                <w:sz w:val="21"/>
                <w:szCs w:val="21"/>
              </w:rPr>
            </w:pPr>
            <w:r>
              <w:rPr>
                <w:rFonts w:ascii="Times New Roman" w:hAnsi="Times New Roman"/>
                <w:sz w:val="21"/>
                <w:szCs w:val="21"/>
              </w:rPr>
              <w:t>1</w:t>
            </w:r>
          </w:p>
        </w:tc>
        <w:tc>
          <w:tcPr>
            <w:tcW w:w="1441" w:type="pct"/>
            <w:noWrap/>
            <w:vAlign w:val="center"/>
          </w:tcPr>
          <w:p>
            <w:pPr>
              <w:spacing w:before="0" w:after="0" w:line="240" w:lineRule="auto"/>
              <w:jc w:val="center"/>
              <w:rPr>
                <w:rFonts w:ascii="Times New Roman" w:hAnsi="Times New Roman"/>
                <w:sz w:val="21"/>
                <w:szCs w:val="21"/>
              </w:rPr>
            </w:pPr>
            <w:r>
              <w:rPr>
                <w:rFonts w:ascii="Times New Roman" w:hAnsi="Times New Roman"/>
                <w:sz w:val="21"/>
                <w:szCs w:val="21"/>
              </w:rPr>
              <w:t>0.10%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028" w:type="pct"/>
            <w:shd w:val="clear" w:color="auto" w:fill="DAEEF3" w:themeFill="accent5" w:themeFillTint="33"/>
            <w:noWrap/>
            <w:vAlign w:val="center"/>
          </w:tcPr>
          <w:p>
            <w:pPr>
              <w:spacing w:before="0" w:after="0" w:line="240" w:lineRule="auto"/>
              <w:jc w:val="center"/>
              <w:rPr>
                <w:rFonts w:ascii="Times New Roman" w:hAnsi="Times New Roman"/>
                <w:b w:val="0"/>
                <w:bCs/>
                <w:sz w:val="21"/>
                <w:szCs w:val="21"/>
              </w:rPr>
            </w:pPr>
            <w:r>
              <w:rPr>
                <w:rFonts w:hint="eastAsia" w:ascii="Times New Roman" w:hAnsi="Times New Roman"/>
                <w:b w:val="0"/>
                <w:bCs/>
                <w:sz w:val="21"/>
                <w:szCs w:val="21"/>
              </w:rPr>
              <w:t>总体</w:t>
            </w:r>
          </w:p>
        </w:tc>
        <w:tc>
          <w:tcPr>
            <w:tcW w:w="1531" w:type="pct"/>
            <w:shd w:val="clear" w:color="auto" w:fill="DAEEF3" w:themeFill="accent5" w:themeFillTint="33"/>
            <w:noWrap/>
            <w:vAlign w:val="center"/>
          </w:tcPr>
          <w:p>
            <w:pPr>
              <w:spacing w:before="0" w:after="0" w:line="240" w:lineRule="auto"/>
              <w:jc w:val="center"/>
              <w:rPr>
                <w:rFonts w:ascii="Times New Roman" w:hAnsi="Times New Roman"/>
                <w:sz w:val="21"/>
                <w:szCs w:val="21"/>
              </w:rPr>
            </w:pPr>
            <w:r>
              <w:rPr>
                <w:rFonts w:ascii="Times New Roman" w:hAnsi="Times New Roman"/>
                <w:sz w:val="21"/>
                <w:szCs w:val="21"/>
              </w:rPr>
              <w:t>13</w:t>
            </w:r>
          </w:p>
        </w:tc>
        <w:tc>
          <w:tcPr>
            <w:tcW w:w="1441" w:type="pct"/>
            <w:shd w:val="clear" w:color="auto" w:fill="DAEEF3" w:themeFill="accent5" w:themeFillTint="33"/>
            <w:noWrap/>
            <w:vAlign w:val="center"/>
          </w:tcPr>
          <w:p>
            <w:pPr>
              <w:spacing w:before="0" w:after="0" w:line="240" w:lineRule="auto"/>
              <w:jc w:val="center"/>
              <w:rPr>
                <w:rFonts w:ascii="Times New Roman" w:hAnsi="Times New Roman"/>
                <w:sz w:val="21"/>
                <w:szCs w:val="21"/>
              </w:rPr>
            </w:pPr>
            <w:r>
              <w:rPr>
                <w:rFonts w:ascii="Times New Roman" w:hAnsi="Times New Roman"/>
                <w:sz w:val="21"/>
                <w:szCs w:val="21"/>
              </w:rPr>
              <w:t>0.28%</w:t>
            </w:r>
          </w:p>
        </w:tc>
      </w:tr>
    </w:tbl>
    <w:p>
      <w:pPr>
        <w:pStyle w:val="135"/>
        <w:spacing w:before="156" w:beforeLines="50"/>
        <w:ind w:firstLine="482"/>
      </w:pPr>
      <w:r>
        <w:rPr>
          <w:b/>
          <w:color w:val="4BACC6" w:themeColor="accent5"/>
          <w14:textFill>
            <w14:solidFill>
              <w14:schemeClr w14:val="accent5"/>
            </w14:solidFill>
          </w14:textFill>
        </w:rPr>
        <w:t>创业行业</w:t>
      </w:r>
      <w:r>
        <w:rPr>
          <w:rFonts w:hint="eastAsia"/>
          <w:b/>
          <w:color w:val="4BACC6" w:themeColor="accent5"/>
          <w14:textFill>
            <w14:solidFill>
              <w14:schemeClr w14:val="accent5"/>
            </w14:solidFill>
          </w14:textFill>
        </w:rPr>
        <w:t>：</w:t>
      </w:r>
      <w:r>
        <w:rPr>
          <w:rFonts w:hint="eastAsia"/>
          <w:color w:val="auto"/>
        </w:rPr>
        <w:t>2019届</w:t>
      </w:r>
      <w:r>
        <w:t>毕业生</w:t>
      </w:r>
      <w:r>
        <w:rPr>
          <w:rFonts w:hint="eastAsia"/>
        </w:rPr>
        <w:t>创业行业多元化，</w:t>
      </w:r>
      <w:r>
        <w:rPr>
          <w:rFonts w:asciiTheme="minorEastAsia" w:hAnsiTheme="minorEastAsia" w:eastAsiaTheme="minorEastAsia"/>
        </w:rPr>
        <w:t>“</w:t>
      </w:r>
      <w:r>
        <w:rPr>
          <w:rFonts w:hint="eastAsia" w:asciiTheme="minorEastAsia" w:hAnsiTheme="minorEastAsia" w:eastAsiaTheme="minorEastAsia"/>
        </w:rPr>
        <w:t>教育</w:t>
      </w:r>
      <w:r>
        <w:rPr>
          <w:rFonts w:asciiTheme="minorEastAsia" w:hAnsiTheme="minorEastAsia" w:eastAsiaTheme="minorEastAsia"/>
        </w:rPr>
        <w:t>”</w:t>
      </w:r>
      <w:r>
        <w:rPr>
          <w:rFonts w:hint="eastAsia"/>
        </w:rPr>
        <w:t>行业和</w:t>
      </w:r>
      <w:r>
        <w:rPr>
          <w:rFonts w:asciiTheme="minorEastAsia" w:hAnsiTheme="minorEastAsia" w:eastAsiaTheme="minorEastAsia"/>
        </w:rPr>
        <w:t>“</w:t>
      </w:r>
      <w:r>
        <w:rPr>
          <w:rFonts w:hint="eastAsia" w:asciiTheme="minorEastAsia" w:hAnsiTheme="minorEastAsia" w:eastAsiaTheme="minorEastAsia"/>
        </w:rPr>
        <w:t>住宿和餐饮业</w:t>
      </w:r>
      <w:r>
        <w:rPr>
          <w:rFonts w:asciiTheme="minorEastAsia" w:hAnsiTheme="minorEastAsia" w:eastAsiaTheme="minorEastAsia"/>
        </w:rPr>
        <w:t>”</w:t>
      </w:r>
      <w:r>
        <w:rPr>
          <w:rFonts w:hint="eastAsia" w:asciiTheme="minorEastAsia" w:hAnsiTheme="minorEastAsia" w:eastAsiaTheme="minorEastAsia"/>
        </w:rPr>
        <w:t>是毕业生创业的主要行业</w:t>
      </w:r>
      <w:r>
        <w:rPr>
          <w:rFonts w:hint="eastAsia"/>
        </w:rPr>
        <w:t>。</w:t>
      </w:r>
    </w:p>
    <w:p>
      <w:pPr>
        <w:pStyle w:val="135"/>
        <w:ind w:firstLine="480"/>
      </w:pPr>
      <w:r>
        <w:drawing>
          <wp:inline distT="0" distB="0" distL="0" distR="0">
            <wp:extent cx="4965065" cy="2932430"/>
            <wp:effectExtent l="0" t="0" r="6985" b="1270"/>
            <wp:docPr id="1018" name="图表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pStyle w:val="180"/>
      </w:pPr>
      <w:bookmarkStart w:id="92" w:name="_Toc521678838"/>
      <w:r>
        <w:rPr>
          <w:rFonts w:hint="eastAsia"/>
        </w:rPr>
        <w:t xml:space="preserve">图1- </w:t>
      </w:r>
      <w:r>
        <w:fldChar w:fldCharType="begin"/>
      </w:r>
      <w:r>
        <w:instrText xml:space="preserve"> </w:instrText>
      </w:r>
      <w:r>
        <w:rPr>
          <w:rFonts w:hint="eastAsia"/>
        </w:rPr>
        <w:instrText xml:space="preserve">SEQ 图1- \* ARABIC</w:instrText>
      </w:r>
      <w:r>
        <w:instrText xml:space="preserve"> </w:instrText>
      </w:r>
      <w:r>
        <w:fldChar w:fldCharType="separate"/>
      </w:r>
      <w:r>
        <w:t>10</w:t>
      </w:r>
      <w:r>
        <w:fldChar w:fldCharType="end"/>
      </w:r>
      <w:r>
        <w:rPr>
          <w:rFonts w:hint="eastAsia"/>
        </w:rPr>
        <w:t xml:space="preserve">  </w:t>
      </w:r>
      <w:r>
        <w:t>2019届毕业生创业行业分布</w:t>
      </w:r>
      <w:bookmarkEnd w:id="92"/>
    </w:p>
    <w:p>
      <w:r>
        <w:br w:type="page"/>
      </w:r>
    </w:p>
    <w:p>
      <w:pPr>
        <w:pStyle w:val="168"/>
        <w:spacing w:before="0" w:beforeLines="0" w:after="0" w:afterLines="0"/>
      </w:pPr>
      <w:bookmarkStart w:id="93" w:name="_Toc487789893"/>
      <w:bookmarkStart w:id="94" w:name="_Toc28700043"/>
      <w:bookmarkStart w:id="95" w:name="_Toc487790074"/>
      <w:bookmarkStart w:id="96" w:name="_Toc401122308"/>
      <w:r>
        <w:rPr>
          <w:rFonts w:hint="eastAsia"/>
        </w:rPr>
        <w:t>二、就业创业工作举措</w:t>
      </w:r>
      <w:bookmarkEnd w:id="93"/>
      <w:bookmarkEnd w:id="94"/>
      <w:bookmarkEnd w:id="95"/>
    </w:p>
    <w:p>
      <w:pPr>
        <w:pStyle w:val="141"/>
        <w:spacing w:line="360" w:lineRule="auto"/>
        <w:rPr>
          <w:color w:val="4BACC6"/>
          <w:sz w:val="28"/>
          <w:szCs w:val="28"/>
        </w:rPr>
      </w:pPr>
      <w:bookmarkStart w:id="97" w:name="_Toc28347951"/>
      <w:bookmarkStart w:id="98" w:name="_Toc28700044"/>
      <w:r>
        <w:rPr>
          <w:color w:val="4BACC6"/>
          <w:sz w:val="28"/>
          <w:szCs w:val="28"/>
        </w:rPr>
        <w:t>2.1</w:t>
      </w:r>
      <w:r>
        <w:rPr>
          <w:rFonts w:hint="eastAsia"/>
          <w:color w:val="4BACC6"/>
          <w:sz w:val="28"/>
          <w:szCs w:val="28"/>
        </w:rPr>
        <w:t>领导重视，层级落实，构建协同推进的就业工作格局</w:t>
      </w:r>
      <w:bookmarkEnd w:id="97"/>
      <w:bookmarkEnd w:id="98"/>
    </w:p>
    <w:p>
      <w:pPr>
        <w:spacing w:line="360" w:lineRule="auto"/>
        <w:ind w:firstLine="480" w:firstLineChars="200"/>
        <w:jc w:val="both"/>
        <w:rPr>
          <w:rFonts w:ascii="宋体" w:hAnsi="宋体" w:cs="宋体"/>
          <w:bCs/>
          <w:color w:val="000000" w:themeColor="text1"/>
          <w:sz w:val="24"/>
          <w:szCs w:val="24"/>
          <w14:textFill>
            <w14:solidFill>
              <w14:schemeClr w14:val="tx1"/>
            </w14:solidFill>
          </w14:textFill>
        </w:rPr>
      </w:pPr>
      <w:r>
        <w:rPr>
          <w:rFonts w:hint="eastAsia" w:ascii="宋体" w:hAnsi="宋体" w:cs="宋体"/>
          <w:b/>
          <w:color w:val="4BACC6"/>
          <w:sz w:val="24"/>
          <w:szCs w:val="24"/>
        </w:rPr>
        <w:t>加强目标与过程管理，贯彻落实毕业生就业工作“一把手工程”。</w:t>
      </w:r>
      <w:r>
        <w:rPr>
          <w:rFonts w:hint="eastAsia" w:ascii="宋体" w:hAnsi="宋体" w:cs="宋体"/>
          <w:bCs/>
          <w:color w:val="000000" w:themeColor="text1"/>
          <w:sz w:val="24"/>
          <w:szCs w:val="24"/>
          <w14:textFill>
            <w14:solidFill>
              <w14:schemeClr w14:val="tx1"/>
            </w14:solidFill>
          </w14:textFill>
        </w:rPr>
        <w:t>学校实施就业工作目标责任制和工作保障机制，切实做到就业工作“经费、机构、人员、场地”四到位。学校建有“领导主抓、处室统筹、院系为主、全员参与”的就业工作机制，工作实效性不断增强。2019年，学校多次围绕教学与就业工作布署及总结交流、毕业生就业推进、毕业生跟踪调查、职业规划大赛等议题召开工作会议，动员、组织、落实毕业生就业工作，解决就业工作中的实际困难。学校以毕业生职业发展状况及人才培养质量调研、毕业生就业质量跟踪调查为契机，建有毕业生半年、一年、三年的调查反馈机制。根据省评估院数据，2018届毕业生的答题率为85.51%，2016届毕业生的答题率为75.62%，用人单位答题率为89%，位于全省高校前列。</w:t>
      </w:r>
    </w:p>
    <w:p>
      <w:pPr>
        <w:spacing w:line="360" w:lineRule="auto"/>
        <w:ind w:firstLine="480" w:firstLineChars="200"/>
        <w:jc w:val="both"/>
        <w:rPr>
          <w:rFonts w:ascii="宋体"/>
          <w:bCs/>
          <w:sz w:val="24"/>
          <w:szCs w:val="24"/>
        </w:rPr>
      </w:pPr>
      <w:r>
        <w:rPr>
          <w:rFonts w:hint="eastAsia" w:ascii="宋体" w:hAnsi="宋体"/>
          <w:b/>
          <w:color w:val="4BACC6"/>
          <w:sz w:val="24"/>
          <w:szCs w:val="24"/>
        </w:rPr>
        <w:t>明确价值引领，鼓励毕业生服务国家战略。</w:t>
      </w:r>
      <w:r>
        <w:rPr>
          <w:rFonts w:hint="eastAsia" w:ascii="宋体" w:hAnsi="宋体"/>
          <w:bCs/>
          <w:sz w:val="24"/>
          <w:szCs w:val="24"/>
        </w:rPr>
        <w:t>为了帮助毕业生更快、更好地适应就业新形势，学校充分利用各种资源，坚持“走出去，请进来”的工作理念，通过政策宣传、校友交流、表彰先进、树立典型等多种形式积极引导和鼓励学生到国家重点领域、重点区域就业创业。组织推荐学生参加</w:t>
      </w:r>
      <w:r>
        <w:rPr>
          <w:rFonts w:ascii="宋体" w:hAnsi="宋体"/>
          <w:bCs/>
          <w:sz w:val="24"/>
          <w:szCs w:val="24"/>
        </w:rPr>
        <w:t>2019</w:t>
      </w:r>
      <w:r>
        <w:rPr>
          <w:rFonts w:hint="eastAsia" w:ascii="宋体" w:hAnsi="宋体"/>
          <w:bCs/>
          <w:sz w:val="24"/>
          <w:szCs w:val="24"/>
        </w:rPr>
        <w:t>届、</w:t>
      </w:r>
      <w:r>
        <w:rPr>
          <w:rFonts w:ascii="宋体" w:hAnsi="宋体"/>
          <w:bCs/>
          <w:sz w:val="24"/>
          <w:szCs w:val="24"/>
        </w:rPr>
        <w:t>2020</w:t>
      </w:r>
      <w:r>
        <w:rPr>
          <w:rFonts w:hint="eastAsia" w:ascii="宋体" w:hAnsi="宋体"/>
          <w:bCs/>
          <w:sz w:val="24"/>
          <w:szCs w:val="24"/>
        </w:rPr>
        <w:t>届浙江省县乡机关选调生项目，引导学生扎根基层，有</w:t>
      </w:r>
      <w:r>
        <w:rPr>
          <w:rFonts w:ascii="宋体" w:hAnsi="宋体"/>
          <w:bCs/>
          <w:sz w:val="24"/>
          <w:szCs w:val="24"/>
        </w:rPr>
        <w:t>64</w:t>
      </w:r>
      <w:r>
        <w:rPr>
          <w:rFonts w:hint="eastAsia" w:ascii="宋体" w:hAnsi="宋体"/>
          <w:bCs/>
          <w:sz w:val="24"/>
          <w:szCs w:val="24"/>
        </w:rPr>
        <w:t>位</w:t>
      </w:r>
      <w:r>
        <w:rPr>
          <w:rFonts w:ascii="宋体" w:hAnsi="宋体"/>
          <w:bCs/>
          <w:sz w:val="24"/>
          <w:szCs w:val="24"/>
        </w:rPr>
        <w:t>2019</w:t>
      </w:r>
      <w:r>
        <w:rPr>
          <w:rFonts w:hint="eastAsia" w:ascii="宋体" w:hAnsi="宋体"/>
          <w:bCs/>
          <w:sz w:val="24"/>
          <w:szCs w:val="24"/>
        </w:rPr>
        <w:t>届毕业生被录取（人数居全省高校第三）；组织学生参加首届联合国机构实习任职宣讲咨询活动，引导毕业生到国际组织去贡献中国智慧和力量；组织学生参加长三角城市人才招聘会和世界互联网大会“互联网之光”人才招聘活动；组织毕业生就业廉政教育。</w:t>
      </w:r>
      <w:r>
        <w:rPr>
          <w:rFonts w:ascii="宋体" w:hAnsi="宋体"/>
          <w:bCs/>
          <w:sz w:val="24"/>
          <w:szCs w:val="24"/>
        </w:rPr>
        <w:t>2019</w:t>
      </w:r>
      <w:r>
        <w:rPr>
          <w:rFonts w:hint="eastAsia" w:ascii="宋体" w:hAnsi="宋体"/>
          <w:bCs/>
          <w:sz w:val="24"/>
          <w:szCs w:val="24"/>
        </w:rPr>
        <w:t>年推选的毕业生梅海洋同学入选教育部第二届“闪亮的日子</w:t>
      </w:r>
      <w:r>
        <w:rPr>
          <w:rFonts w:ascii="宋体"/>
          <w:bCs/>
          <w:sz w:val="24"/>
          <w:szCs w:val="24"/>
        </w:rPr>
        <w:t>--</w:t>
      </w:r>
      <w:r>
        <w:rPr>
          <w:rFonts w:hint="eastAsia" w:ascii="宋体" w:hAnsi="宋体"/>
          <w:bCs/>
          <w:sz w:val="24"/>
          <w:szCs w:val="24"/>
        </w:rPr>
        <w:t>青春该有的模样”大学生就业创业人物典型事迹。</w:t>
      </w:r>
    </w:p>
    <w:p>
      <w:pPr>
        <w:pStyle w:val="141"/>
        <w:rPr>
          <w:color w:val="4BACC6"/>
        </w:rPr>
      </w:pPr>
      <w:bookmarkStart w:id="99" w:name="_Toc28347952"/>
      <w:bookmarkStart w:id="100" w:name="_Toc28700045"/>
      <w:r>
        <w:rPr>
          <w:color w:val="4BACC6"/>
        </w:rPr>
        <w:t>2.2</w:t>
      </w:r>
      <w:r>
        <w:rPr>
          <w:rFonts w:hint="eastAsia"/>
          <w:color w:val="4BACC6"/>
        </w:rPr>
        <w:t>整合资源，深度指导，完善全程立体的就业指导体系</w:t>
      </w:r>
      <w:bookmarkEnd w:id="99"/>
      <w:bookmarkEnd w:id="100"/>
    </w:p>
    <w:p>
      <w:pPr>
        <w:spacing w:line="360" w:lineRule="auto"/>
        <w:ind w:firstLine="470" w:firstLineChars="196"/>
        <w:jc w:val="both"/>
        <w:rPr>
          <w:rFonts w:ascii="宋体"/>
          <w:bCs/>
          <w:color w:val="000000"/>
          <w:sz w:val="28"/>
          <w:szCs w:val="28"/>
        </w:rPr>
      </w:pPr>
      <w:bookmarkStart w:id="101" w:name="_Toc28347953"/>
      <w:r>
        <w:rPr>
          <w:rFonts w:hint="eastAsia"/>
          <w:b/>
          <w:color w:val="4BACC6"/>
          <w:sz w:val="24"/>
          <w:szCs w:val="24"/>
        </w:rPr>
        <w:t>打造专业化的教师指导队伍。</w:t>
      </w:r>
      <w:r>
        <w:rPr>
          <w:rFonts w:hint="eastAsia"/>
          <w:sz w:val="24"/>
          <w:szCs w:val="24"/>
        </w:rPr>
        <w:t>学校采取重点选拔、梯队培养相结合的原则，优化大学生职业规划与就业指导课程教师队伍，形成相对合理的师资结构；加大校内指导教师的培训力度，通过集体备课、咨询辅导等形式，进一步提高指导教师的专业化水平，</w:t>
      </w:r>
      <w:r>
        <w:rPr>
          <w:sz w:val="24"/>
          <w:szCs w:val="24"/>
        </w:rPr>
        <w:t>2019</w:t>
      </w:r>
      <w:r>
        <w:rPr>
          <w:rFonts w:hint="eastAsia"/>
          <w:sz w:val="24"/>
          <w:szCs w:val="24"/>
        </w:rPr>
        <w:t>年共开展教师初级</w:t>
      </w:r>
      <w:r>
        <w:rPr>
          <w:sz w:val="24"/>
          <w:szCs w:val="24"/>
        </w:rPr>
        <w:t>TTT</w:t>
      </w:r>
      <w:r>
        <w:rPr>
          <w:rFonts w:hint="eastAsia"/>
          <w:sz w:val="24"/>
          <w:szCs w:val="24"/>
        </w:rPr>
        <w:t>培训</w:t>
      </w:r>
      <w:r>
        <w:rPr>
          <w:sz w:val="24"/>
          <w:szCs w:val="24"/>
        </w:rPr>
        <w:t>25</w:t>
      </w:r>
      <w:r>
        <w:rPr>
          <w:rFonts w:hint="eastAsia"/>
          <w:sz w:val="24"/>
          <w:szCs w:val="24"/>
        </w:rPr>
        <w:t>人，中级指导师培训</w:t>
      </w:r>
      <w:r>
        <w:rPr>
          <w:sz w:val="24"/>
          <w:szCs w:val="24"/>
        </w:rPr>
        <w:t>5</w:t>
      </w:r>
      <w:r>
        <w:rPr>
          <w:rFonts w:hint="eastAsia"/>
          <w:sz w:val="24"/>
          <w:szCs w:val="24"/>
        </w:rPr>
        <w:t>人，高级指导师培训</w:t>
      </w:r>
      <w:r>
        <w:rPr>
          <w:sz w:val="24"/>
          <w:szCs w:val="24"/>
        </w:rPr>
        <w:t>3</w:t>
      </w:r>
      <w:r>
        <w:rPr>
          <w:rFonts w:hint="eastAsia"/>
          <w:sz w:val="24"/>
          <w:szCs w:val="24"/>
        </w:rPr>
        <w:t>人；组织教师参加浙江省大学生职业规划课程微课大赛，获二等奖一项，三等奖两项；组织教师参加</w:t>
      </w:r>
      <w:r>
        <w:rPr>
          <w:rFonts w:hint="eastAsia" w:ascii="宋体" w:hAnsi="宋体"/>
          <w:color w:val="000000"/>
          <w:sz w:val="24"/>
        </w:rPr>
        <w:t>杭州市共创式职业生涯规划与就业指导课程比赛，获二等奖一项，</w:t>
      </w:r>
      <w:r>
        <w:rPr>
          <w:rFonts w:hint="eastAsia"/>
          <w:sz w:val="24"/>
          <w:szCs w:val="24"/>
        </w:rPr>
        <w:t>充分发挥骨干教师在教育教学、科研、育人等方面的示范作用；聘请校外就业导师</w:t>
      </w:r>
      <w:r>
        <w:rPr>
          <w:sz w:val="24"/>
          <w:szCs w:val="24"/>
        </w:rPr>
        <w:t>27</w:t>
      </w:r>
      <w:r>
        <w:rPr>
          <w:rFonts w:hint="eastAsia"/>
          <w:sz w:val="24"/>
          <w:szCs w:val="24"/>
        </w:rPr>
        <w:t>人，通过讲座、座谈、线上社群、线下坐诊等方式为学生提供职业生涯规划和就业求职实务辅导。</w:t>
      </w:r>
    </w:p>
    <w:p>
      <w:pPr>
        <w:pStyle w:val="63"/>
        <w:overflowPunct w:val="0"/>
        <w:spacing w:beforeLines="0" w:afterLines="0"/>
        <w:ind w:firstLine="482"/>
        <w:jc w:val="both"/>
        <w:rPr>
          <w:szCs w:val="24"/>
        </w:rPr>
      </w:pPr>
      <w:r>
        <w:rPr>
          <w:rFonts w:hint="eastAsia"/>
          <w:b/>
          <w:color w:val="4BACC6"/>
          <w:szCs w:val="24"/>
        </w:rPr>
        <w:t>构建全程化的指导体系。</w:t>
      </w:r>
      <w:r>
        <w:rPr>
          <w:rFonts w:hint="eastAsia"/>
          <w:szCs w:val="24"/>
        </w:rPr>
        <w:t>学校建设“课程教学</w:t>
      </w:r>
      <w:r>
        <w:rPr>
          <w:szCs w:val="24"/>
        </w:rPr>
        <w:t>+</w:t>
      </w:r>
      <w:r>
        <w:rPr>
          <w:rFonts w:hint="eastAsia"/>
          <w:szCs w:val="24"/>
        </w:rPr>
        <w:t>校园活动</w:t>
      </w:r>
      <w:r>
        <w:rPr>
          <w:szCs w:val="24"/>
        </w:rPr>
        <w:t>+</w:t>
      </w:r>
      <w:r>
        <w:rPr>
          <w:rFonts w:hint="eastAsia"/>
          <w:szCs w:val="24"/>
        </w:rPr>
        <w:t>团体辅导</w:t>
      </w:r>
      <w:r>
        <w:rPr>
          <w:szCs w:val="24"/>
        </w:rPr>
        <w:t>+</w:t>
      </w:r>
      <w:r>
        <w:rPr>
          <w:rFonts w:hint="eastAsia"/>
          <w:szCs w:val="24"/>
        </w:rPr>
        <w:t>个体咨询</w:t>
      </w:r>
      <w:r>
        <w:rPr>
          <w:szCs w:val="24"/>
        </w:rPr>
        <w:t>+</w:t>
      </w:r>
      <w:r>
        <w:rPr>
          <w:rFonts w:hint="eastAsia"/>
          <w:szCs w:val="24"/>
        </w:rPr>
        <w:t>岗位实践”融合的职业辅导体系，围绕学业规划、职业规划、就业指导、创业指导等多个方面为学生提供全程化的规划辅导和就业指导。</w:t>
      </w:r>
      <w:r>
        <w:rPr>
          <w:szCs w:val="24"/>
        </w:rPr>
        <w:t>2019</w:t>
      </w:r>
      <w:r>
        <w:rPr>
          <w:rFonts w:hint="eastAsia"/>
          <w:szCs w:val="24"/>
        </w:rPr>
        <w:t>年修订《大学生职业生涯规划》和《大学生就业指导》课程教案、大纲；在全校范围内开设大学生职业规划与就业指导课程，共覆盖</w:t>
      </w:r>
      <w:r>
        <w:rPr>
          <w:szCs w:val="24"/>
        </w:rPr>
        <w:t>270</w:t>
      </w:r>
      <w:r>
        <w:rPr>
          <w:rFonts w:hint="eastAsia"/>
          <w:szCs w:val="24"/>
        </w:rPr>
        <w:t>个班级，</w:t>
      </w:r>
      <w:r>
        <w:rPr>
          <w:szCs w:val="24"/>
        </w:rPr>
        <w:t>9000</w:t>
      </w:r>
      <w:r>
        <w:rPr>
          <w:rFonts w:hint="eastAsia"/>
          <w:szCs w:val="24"/>
        </w:rPr>
        <w:t>多名学生；继续开展就业指导讲座、沙龙、经验交流会、简历诊断、企业参观等校园活动，邀请校内外资深专家现场深入点评；发挥线上线下优势，团体辅导和个体咨询常态化；鼓励和推荐学生开展岗位实践，帮助学生正确认知自我、认知职业环境，做好职业生涯规划。</w:t>
      </w:r>
    </w:p>
    <w:p>
      <w:pPr>
        <w:pStyle w:val="63"/>
        <w:overflowPunct w:val="0"/>
        <w:spacing w:beforeLines="0" w:afterLines="0"/>
        <w:ind w:firstLine="482"/>
        <w:jc w:val="both"/>
        <w:rPr>
          <w:szCs w:val="24"/>
        </w:rPr>
      </w:pPr>
      <w:r>
        <w:rPr>
          <w:rFonts w:hint="eastAsia"/>
          <w:b/>
          <w:color w:val="4BACC6"/>
          <w:szCs w:val="24"/>
        </w:rPr>
        <w:t>建设品牌化的就业活动。</w:t>
      </w:r>
      <w:r>
        <w:rPr>
          <w:rFonts w:hint="eastAsia"/>
          <w:szCs w:val="24"/>
        </w:rPr>
        <w:t>将职业教育和就业指导融入学生的日常生活和学习中，打造优质的就业指导活动品牌</w:t>
      </w:r>
      <w:r>
        <w:rPr>
          <w:szCs w:val="24"/>
        </w:rPr>
        <w:t>12</w:t>
      </w:r>
      <w:r>
        <w:rPr>
          <w:rFonts w:hint="eastAsia"/>
          <w:szCs w:val="24"/>
        </w:rPr>
        <w:t>类。</w:t>
      </w:r>
      <w:r>
        <w:rPr>
          <w:szCs w:val="24"/>
        </w:rPr>
        <w:t>2019</w:t>
      </w:r>
      <w:r>
        <w:rPr>
          <w:rFonts w:hint="eastAsia"/>
          <w:szCs w:val="24"/>
        </w:rPr>
        <w:t>年，学校继续开展第十四届“彩虹杯”职业生涯规划大赛，并在浙江省第十一届大学生职业生涯规划大赛中荣获本研组一等奖</w:t>
      </w:r>
      <w:r>
        <w:rPr>
          <w:szCs w:val="24"/>
        </w:rPr>
        <w:t>2</w:t>
      </w:r>
      <w:r>
        <w:rPr>
          <w:rFonts w:hint="eastAsia"/>
          <w:szCs w:val="24"/>
        </w:rPr>
        <w:t>项、二等奖</w:t>
      </w:r>
      <w:r>
        <w:rPr>
          <w:szCs w:val="24"/>
        </w:rPr>
        <w:t>1</w:t>
      </w:r>
      <w:r>
        <w:rPr>
          <w:rFonts w:hint="eastAsia"/>
          <w:szCs w:val="24"/>
        </w:rPr>
        <w:t>项、三等奖</w:t>
      </w:r>
      <w:r>
        <w:rPr>
          <w:szCs w:val="24"/>
        </w:rPr>
        <w:t xml:space="preserve">  3</w:t>
      </w:r>
      <w:r>
        <w:rPr>
          <w:rFonts w:hint="eastAsia"/>
          <w:szCs w:val="24"/>
        </w:rPr>
        <w:t>项、优胜奖</w:t>
      </w:r>
      <w:r>
        <w:rPr>
          <w:szCs w:val="24"/>
        </w:rPr>
        <w:t>2</w:t>
      </w:r>
      <w:r>
        <w:rPr>
          <w:rFonts w:hint="eastAsia"/>
          <w:szCs w:val="24"/>
        </w:rPr>
        <w:t>项、优秀指导教师</w:t>
      </w:r>
      <w:r>
        <w:rPr>
          <w:szCs w:val="24"/>
        </w:rPr>
        <w:t>4</w:t>
      </w:r>
      <w:r>
        <w:rPr>
          <w:rFonts w:hint="eastAsia"/>
          <w:szCs w:val="24"/>
        </w:rPr>
        <w:t>人，学校获得最佳组织奖；继续开展第五届“职面未来”就业服务集结号活动，组织了“简历面试工作坊”、“职来职往”实习精英挑战赛等活动</w:t>
      </w:r>
      <w:r>
        <w:rPr>
          <w:szCs w:val="24"/>
        </w:rPr>
        <w:t>200</w:t>
      </w:r>
      <w:r>
        <w:rPr>
          <w:rFonts w:hint="eastAsia"/>
          <w:szCs w:val="24"/>
        </w:rPr>
        <w:t>多场，</w:t>
      </w:r>
      <w:r>
        <w:rPr>
          <w:rFonts w:hint="eastAsia"/>
          <w:bCs/>
        </w:rPr>
        <w:t>满足不同学生的发展需求；继续</w:t>
      </w:r>
      <w:r>
        <w:rPr>
          <w:rFonts w:hint="eastAsia"/>
          <w:szCs w:val="24"/>
        </w:rPr>
        <w:t>开展“浙江名企行”职场体验活动，组织学生走访新希望集团、百威啤酒、中信证券等多家用人单位，搭建学生与企业相互了解的桥梁；针对不同就业群体开展“公务员之路”、“留学沙龙”、“考研工作坊”等各类活动</w:t>
      </w:r>
      <w:r>
        <w:rPr>
          <w:szCs w:val="24"/>
        </w:rPr>
        <w:t>20</w:t>
      </w:r>
      <w:r>
        <w:rPr>
          <w:rFonts w:hint="eastAsia"/>
          <w:szCs w:val="24"/>
        </w:rPr>
        <w:t>多场次，有效提升学生的规划意识和就业竞争能力。</w:t>
      </w:r>
    </w:p>
    <w:p>
      <w:pPr>
        <w:pStyle w:val="141"/>
        <w:jc w:val="both"/>
        <w:rPr>
          <w:color w:val="4BACC6"/>
          <w:sz w:val="28"/>
          <w:szCs w:val="28"/>
        </w:rPr>
      </w:pPr>
      <w:bookmarkStart w:id="102" w:name="_Toc28700046"/>
      <w:r>
        <w:rPr>
          <w:color w:val="4BACC6"/>
          <w:sz w:val="28"/>
          <w:szCs w:val="28"/>
        </w:rPr>
        <w:t>2.3</w:t>
      </w:r>
      <w:bookmarkEnd w:id="101"/>
      <w:bookmarkStart w:id="103" w:name="_Toc28680814"/>
      <w:r>
        <w:rPr>
          <w:rFonts w:hint="eastAsia"/>
          <w:color w:val="4BACC6"/>
          <w:sz w:val="28"/>
          <w:szCs w:val="28"/>
        </w:rPr>
        <w:t>多方联动，创新手段，探索战略导向的就业市场布局</w:t>
      </w:r>
      <w:bookmarkEnd w:id="102"/>
      <w:bookmarkEnd w:id="103"/>
    </w:p>
    <w:p>
      <w:pPr>
        <w:spacing w:line="360" w:lineRule="auto"/>
        <w:ind w:firstLine="480" w:firstLineChars="200"/>
        <w:rPr>
          <w:rFonts w:ascii="宋体" w:cs="宋体"/>
          <w:color w:val="000000"/>
          <w:sz w:val="24"/>
          <w:szCs w:val="24"/>
        </w:rPr>
      </w:pPr>
      <w:r>
        <w:rPr>
          <w:rFonts w:hint="eastAsia" w:ascii="宋体" w:hAnsi="宋体" w:cs="宋体"/>
          <w:b/>
          <w:color w:val="4BACC6"/>
          <w:sz w:val="24"/>
          <w:szCs w:val="24"/>
        </w:rPr>
        <w:t>推进院校两级就业市场。</w:t>
      </w:r>
      <w:r>
        <w:rPr>
          <w:rFonts w:hint="eastAsia" w:ascii="宋体" w:hAnsi="宋体" w:cs="宋体"/>
          <w:color w:val="000000"/>
          <w:sz w:val="24"/>
          <w:szCs w:val="24"/>
        </w:rPr>
        <w:t>学校积极开拓毕业生就业市场，采取了一系列措施不断探索市场开拓的新方式，进一步推动、完善学校与学院两级市场开发渠道，</w:t>
      </w:r>
      <w:r>
        <w:rPr>
          <w:rFonts w:hint="eastAsia" w:ascii="宋体" w:hAnsi="宋体"/>
          <w:sz w:val="24"/>
          <w:szCs w:val="24"/>
        </w:rPr>
        <w:t>形成“大型双选会”、“组团招聘会”、“专场招聘会”相结合的院校两级招聘模式。</w:t>
      </w:r>
      <w:r>
        <w:rPr>
          <w:rFonts w:hint="eastAsia" w:ascii="宋体" w:hAnsi="宋体" w:cs="宋体"/>
          <w:color w:val="000000"/>
          <w:sz w:val="24"/>
          <w:szCs w:val="24"/>
        </w:rPr>
        <w:t>各学院结合专业优势加强与企业合作，组织行业、专业招聘会。</w:t>
      </w:r>
      <w:r>
        <w:rPr>
          <w:rFonts w:ascii="宋体" w:hAnsi="宋体" w:cs="宋体"/>
          <w:color w:val="000000"/>
          <w:sz w:val="24"/>
          <w:szCs w:val="24"/>
        </w:rPr>
        <w:t>2019</w:t>
      </w:r>
      <w:r>
        <w:rPr>
          <w:rFonts w:hint="eastAsia" w:ascii="宋体" w:hAnsi="宋体" w:cs="宋体"/>
          <w:color w:val="000000"/>
          <w:sz w:val="24"/>
          <w:szCs w:val="24"/>
        </w:rPr>
        <w:t>年学校就业办组织招聘会</w:t>
      </w:r>
      <w:r>
        <w:rPr>
          <w:rFonts w:ascii="宋体" w:hAnsi="宋体" w:cs="宋体"/>
          <w:color w:val="000000"/>
          <w:sz w:val="24"/>
          <w:szCs w:val="24"/>
        </w:rPr>
        <w:t>7</w:t>
      </w:r>
      <w:r>
        <w:rPr>
          <w:rFonts w:hint="eastAsia" w:ascii="宋体" w:hAnsi="宋体" w:cs="宋体"/>
          <w:color w:val="000000"/>
          <w:sz w:val="24"/>
          <w:szCs w:val="24"/>
        </w:rPr>
        <w:t>场，学院组织招聘会</w:t>
      </w:r>
      <w:r>
        <w:rPr>
          <w:rFonts w:ascii="宋体" w:hAnsi="宋体" w:cs="宋体"/>
          <w:color w:val="000000"/>
          <w:sz w:val="24"/>
          <w:szCs w:val="24"/>
        </w:rPr>
        <w:t>4</w:t>
      </w:r>
      <w:r>
        <w:rPr>
          <w:rFonts w:hint="eastAsia" w:ascii="宋体" w:hAnsi="宋体" w:cs="宋体"/>
          <w:color w:val="000000"/>
          <w:sz w:val="24"/>
          <w:szCs w:val="24"/>
        </w:rPr>
        <w:t>场，组织宣讲会</w:t>
      </w:r>
      <w:r>
        <w:rPr>
          <w:rFonts w:ascii="宋体" w:hAnsi="宋体" w:cs="宋体"/>
          <w:color w:val="000000"/>
          <w:sz w:val="24"/>
          <w:szCs w:val="24"/>
        </w:rPr>
        <w:t>400</w:t>
      </w:r>
      <w:r>
        <w:rPr>
          <w:rFonts w:hint="eastAsia" w:ascii="宋体" w:hAnsi="宋体" w:cs="宋体"/>
          <w:color w:val="000000"/>
          <w:sz w:val="24"/>
          <w:szCs w:val="24"/>
        </w:rPr>
        <w:t>多场，全年到校招聘企业</w:t>
      </w:r>
      <w:r>
        <w:rPr>
          <w:rFonts w:ascii="宋体" w:hAnsi="宋体" w:cs="宋体"/>
          <w:color w:val="000000"/>
          <w:sz w:val="24"/>
          <w:szCs w:val="24"/>
        </w:rPr>
        <w:t>2200</w:t>
      </w:r>
      <w:r>
        <w:rPr>
          <w:rFonts w:hint="eastAsia" w:ascii="宋体" w:hAnsi="宋体" w:cs="宋体"/>
          <w:color w:val="000000"/>
          <w:sz w:val="24"/>
          <w:szCs w:val="24"/>
        </w:rPr>
        <w:t>多家，累计提供岗位超过</w:t>
      </w:r>
      <w:r>
        <w:rPr>
          <w:rFonts w:ascii="宋体" w:hAnsi="宋体" w:cs="宋体"/>
          <w:color w:val="000000"/>
          <w:sz w:val="24"/>
          <w:szCs w:val="24"/>
        </w:rPr>
        <w:t>5</w:t>
      </w:r>
      <w:r>
        <w:rPr>
          <w:rFonts w:hint="eastAsia" w:ascii="宋体" w:hAnsi="宋体" w:cs="宋体"/>
          <w:color w:val="000000"/>
          <w:sz w:val="24"/>
          <w:szCs w:val="24"/>
        </w:rPr>
        <w:t>万个。</w:t>
      </w:r>
    </w:p>
    <w:p>
      <w:pPr>
        <w:spacing w:line="360" w:lineRule="auto"/>
        <w:ind w:firstLine="480" w:firstLineChars="200"/>
        <w:jc w:val="both"/>
        <w:rPr>
          <w:rFonts w:ascii="宋体"/>
          <w:sz w:val="24"/>
          <w:szCs w:val="24"/>
        </w:rPr>
      </w:pPr>
      <w:r>
        <w:rPr>
          <w:rFonts w:hint="eastAsia" w:ascii="宋体" w:hAnsi="宋体"/>
          <w:b/>
          <w:color w:val="4BACC6"/>
          <w:sz w:val="24"/>
          <w:szCs w:val="24"/>
        </w:rPr>
        <w:t>拓展高质量就业市场。</w:t>
      </w:r>
      <w:r>
        <w:rPr>
          <w:rFonts w:hint="eastAsia" w:ascii="宋体" w:hAnsi="宋体" w:cs="宋体"/>
          <w:color w:val="000000"/>
          <w:sz w:val="24"/>
          <w:szCs w:val="24"/>
        </w:rPr>
        <w:t>面对国家经济结构转型，积极适应经济发展新常态，学校及时调整就业市场开发策略，以人才输送为契机，横向拓宽与各地政府的联系、纵向延伸与各大行业优质企业的合作，搭建高质量的双向赋能平台。</w:t>
      </w:r>
      <w:r>
        <w:rPr>
          <w:rFonts w:ascii="宋体" w:hAnsi="宋体" w:cs="宋体"/>
          <w:color w:val="000000"/>
          <w:sz w:val="24"/>
          <w:szCs w:val="24"/>
        </w:rPr>
        <w:t>2019</w:t>
      </w:r>
      <w:r>
        <w:rPr>
          <w:rFonts w:hint="eastAsia" w:ascii="宋体" w:hAnsi="宋体" w:cs="宋体"/>
          <w:color w:val="000000"/>
          <w:sz w:val="24"/>
          <w:szCs w:val="24"/>
        </w:rPr>
        <w:t>年，学校继续承办浙江省财经商贸类专场招聘会（浙江省教育厅主办），</w:t>
      </w:r>
      <w:r>
        <w:rPr>
          <w:rFonts w:hint="eastAsia" w:ascii="宋体" w:hAnsi="宋体"/>
          <w:sz w:val="24"/>
          <w:szCs w:val="24"/>
        </w:rPr>
        <w:t>与杭州、湖州、绍兴、舟山、诸暨等地签订人才工作合作协议；邀请</w:t>
      </w:r>
      <w:r>
        <w:rPr>
          <w:rFonts w:hint="eastAsia" w:ascii="宋体" w:hAnsi="宋体" w:cs="宋体"/>
          <w:color w:val="000000"/>
          <w:sz w:val="24"/>
          <w:szCs w:val="24"/>
        </w:rPr>
        <w:t>重点行业优质用人单位，</w:t>
      </w:r>
      <w:r>
        <w:rPr>
          <w:rFonts w:hint="eastAsia" w:ascii="宋体" w:hAnsi="宋体"/>
          <w:sz w:val="24"/>
          <w:szCs w:val="24"/>
        </w:rPr>
        <w:t>和滨江区、绍兴、湖州等地市区到校组团招聘；组织学生参加宁波、温州、绍兴、湖州、杭州湾等地人才对接会，主动推荐毕业生；</w:t>
      </w:r>
      <w:r>
        <w:rPr>
          <w:rFonts w:hint="eastAsia" w:ascii="宋体" w:hAnsi="宋体" w:cs="宋体"/>
          <w:color w:val="000000"/>
          <w:sz w:val="24"/>
          <w:szCs w:val="24"/>
        </w:rPr>
        <w:t>积极发掘校友资源，打造学生就业新平台，举办校友企业专场招聘会，邀请校友企业参加各类就业活动。</w:t>
      </w:r>
    </w:p>
    <w:p>
      <w:pPr>
        <w:spacing w:line="360" w:lineRule="auto"/>
        <w:ind w:firstLine="480" w:firstLineChars="200"/>
        <w:jc w:val="both"/>
        <w:rPr>
          <w:b/>
          <w:sz w:val="24"/>
          <w:szCs w:val="24"/>
        </w:rPr>
      </w:pPr>
      <w:r>
        <w:rPr>
          <w:rFonts w:hint="eastAsia"/>
          <w:b/>
          <w:color w:val="4BACC6"/>
          <w:sz w:val="24"/>
          <w:szCs w:val="24"/>
        </w:rPr>
        <w:t>丰富网上就业市场。</w:t>
      </w:r>
      <w:r>
        <w:rPr>
          <w:rFonts w:hint="eastAsia" w:ascii="宋体" w:hAnsi="宋体" w:cs="宋体"/>
          <w:color w:val="000000"/>
          <w:sz w:val="24"/>
          <w:szCs w:val="24"/>
        </w:rPr>
        <w:t>建设网上招聘平台，依托就业信息网，实现招聘服务、就业管理的自助化，形成学校、用人单位和学生的网络对接，提高就业服务与管理工作效率。截至</w:t>
      </w:r>
      <w:r>
        <w:rPr>
          <w:rFonts w:ascii="宋体" w:hAnsi="宋体" w:cs="宋体"/>
          <w:color w:val="000000"/>
          <w:sz w:val="24"/>
          <w:szCs w:val="24"/>
        </w:rPr>
        <w:t>2019</w:t>
      </w:r>
      <w:r>
        <w:rPr>
          <w:rFonts w:hint="eastAsia" w:ascii="宋体" w:hAnsi="宋体" w:cs="宋体"/>
          <w:color w:val="000000"/>
          <w:sz w:val="24"/>
          <w:szCs w:val="24"/>
        </w:rPr>
        <w:t>年</w:t>
      </w:r>
      <w:r>
        <w:rPr>
          <w:rFonts w:ascii="宋体" w:hAnsi="宋体" w:cs="宋体"/>
          <w:color w:val="000000"/>
          <w:sz w:val="24"/>
          <w:szCs w:val="24"/>
        </w:rPr>
        <w:t>12</w:t>
      </w:r>
      <w:r>
        <w:rPr>
          <w:rFonts w:hint="eastAsia" w:ascii="宋体" w:hAnsi="宋体" w:cs="宋体"/>
          <w:color w:val="000000"/>
          <w:sz w:val="24"/>
          <w:szCs w:val="24"/>
        </w:rPr>
        <w:t>月底，系统注册企业累计达</w:t>
      </w:r>
      <w:r>
        <w:rPr>
          <w:rFonts w:ascii="宋体" w:hAnsi="宋体" w:cs="宋体"/>
          <w:color w:val="000000"/>
          <w:sz w:val="24"/>
          <w:szCs w:val="24"/>
        </w:rPr>
        <w:t>9026</w:t>
      </w:r>
      <w:r>
        <w:rPr>
          <w:rFonts w:hint="eastAsia" w:ascii="宋体" w:hAnsi="宋体" w:cs="宋体"/>
          <w:color w:val="000000"/>
          <w:sz w:val="24"/>
          <w:szCs w:val="24"/>
        </w:rPr>
        <w:t>家，比去年增加</w:t>
      </w:r>
      <w:r>
        <w:rPr>
          <w:rFonts w:ascii="宋体" w:hAnsi="宋体" w:cs="宋体"/>
          <w:color w:val="000000"/>
          <w:sz w:val="24"/>
          <w:szCs w:val="24"/>
        </w:rPr>
        <w:t>1300</w:t>
      </w:r>
      <w:r>
        <w:rPr>
          <w:rFonts w:hint="eastAsia" w:ascii="宋体" w:hAnsi="宋体" w:cs="宋体"/>
          <w:color w:val="000000"/>
          <w:sz w:val="24"/>
          <w:szCs w:val="24"/>
        </w:rPr>
        <w:t>多家，累计提供招聘信息</w:t>
      </w:r>
      <w:r>
        <w:rPr>
          <w:rFonts w:ascii="宋体" w:hAnsi="宋体" w:cs="宋体"/>
          <w:color w:val="000000"/>
          <w:sz w:val="24"/>
          <w:szCs w:val="24"/>
        </w:rPr>
        <w:t>3</w:t>
      </w:r>
      <w:r>
        <w:rPr>
          <w:rFonts w:ascii="宋体" w:cs="宋体"/>
          <w:color w:val="000000"/>
          <w:sz w:val="24"/>
          <w:szCs w:val="24"/>
        </w:rPr>
        <w:t>000</w:t>
      </w:r>
      <w:r>
        <w:rPr>
          <w:rFonts w:hint="eastAsia" w:ascii="宋体" w:hAnsi="宋体" w:cs="宋体"/>
          <w:color w:val="000000"/>
          <w:sz w:val="24"/>
          <w:szCs w:val="24"/>
        </w:rPr>
        <w:t>多条。构建由校园就业网、</w:t>
      </w:r>
      <w:r>
        <w:rPr>
          <w:rFonts w:hint="eastAsia"/>
          <w:sz w:val="24"/>
          <w:szCs w:val="24"/>
        </w:rPr>
        <w:t>学生就业创业微信平台、就业工作</w:t>
      </w:r>
      <w:r>
        <w:rPr>
          <w:sz w:val="24"/>
          <w:szCs w:val="24"/>
        </w:rPr>
        <w:t>QQ</w:t>
      </w:r>
      <w:r>
        <w:rPr>
          <w:rFonts w:hint="eastAsia"/>
          <w:sz w:val="24"/>
          <w:szCs w:val="24"/>
        </w:rPr>
        <w:t>群、各学院毕业生就业</w:t>
      </w:r>
      <w:r>
        <w:rPr>
          <w:sz w:val="24"/>
          <w:szCs w:val="24"/>
        </w:rPr>
        <w:t>QQ</w:t>
      </w:r>
      <w:r>
        <w:rPr>
          <w:rFonts w:hint="eastAsia"/>
          <w:sz w:val="24"/>
          <w:szCs w:val="24"/>
        </w:rPr>
        <w:t>群、手机短信平台等组成的多渠道、广覆盖的信息发布网络体系。</w:t>
      </w:r>
    </w:p>
    <w:p>
      <w:pPr>
        <w:pStyle w:val="141"/>
        <w:rPr>
          <w:color w:val="4BACC6"/>
          <w:sz w:val="28"/>
          <w:szCs w:val="28"/>
        </w:rPr>
      </w:pPr>
      <w:bookmarkStart w:id="104" w:name="_Toc28700047"/>
      <w:bookmarkStart w:id="105" w:name="_Toc28680815"/>
      <w:bookmarkStart w:id="106" w:name="_Toc28347954"/>
      <w:r>
        <w:rPr>
          <w:color w:val="4BACC6"/>
          <w:sz w:val="28"/>
          <w:szCs w:val="28"/>
        </w:rPr>
        <w:t>2.4</w:t>
      </w:r>
      <w:r>
        <w:rPr>
          <w:rFonts w:hint="eastAsia"/>
          <w:color w:val="4BACC6"/>
          <w:sz w:val="28"/>
          <w:szCs w:val="28"/>
        </w:rPr>
        <w:t>规范管理，深化服务，提升高效精准的就业服务水平</w:t>
      </w:r>
      <w:bookmarkEnd w:id="104"/>
      <w:bookmarkEnd w:id="105"/>
      <w:bookmarkEnd w:id="106"/>
    </w:p>
    <w:p>
      <w:pPr>
        <w:spacing w:line="360" w:lineRule="auto"/>
        <w:ind w:firstLine="480" w:firstLineChars="200"/>
        <w:jc w:val="both"/>
        <w:rPr>
          <w:sz w:val="24"/>
          <w:szCs w:val="24"/>
        </w:rPr>
      </w:pPr>
      <w:r>
        <w:rPr>
          <w:rFonts w:hint="eastAsia" w:ascii="黑体" w:hAnsi="黑体"/>
          <w:b/>
          <w:color w:val="4BACC6"/>
          <w:sz w:val="24"/>
          <w:szCs w:val="24"/>
        </w:rPr>
        <w:t>打通线上线下服务。</w:t>
      </w:r>
      <w:r>
        <w:rPr>
          <w:rFonts w:hint="eastAsia"/>
          <w:sz w:val="24"/>
          <w:szCs w:val="24"/>
        </w:rPr>
        <w:t>完善线上线下相结合的一站式就业服务平台建设。学校以推进“最多跑一次”改革为契机，优化服务流程，简化办事手续，实现了“就业证明办理”、“报到证补办”等全部就业服务事项最多跑一次或一次都不用跑。在线下，建立集就业协议办理、生涯发展指导、就业市场服务、就业图书资料借阅等业务及功能于一体的毕业生就业广场，为毕业生营造更加方便、快捷的就业环境；在线上，致力于为学生和用人单位提供一站式全方位就业服务，突出教育与指导、服务与管理、分析与评估等三大功能，实现了就业管理与服务线上线下相结合，打造智慧服务，提升育人实效。</w:t>
      </w:r>
    </w:p>
    <w:p>
      <w:pPr>
        <w:spacing w:line="360" w:lineRule="auto"/>
        <w:ind w:firstLine="480" w:firstLineChars="200"/>
        <w:jc w:val="both"/>
        <w:rPr>
          <w:sz w:val="24"/>
          <w:szCs w:val="24"/>
        </w:rPr>
      </w:pPr>
      <w:r>
        <w:rPr>
          <w:rFonts w:hint="eastAsia" w:ascii="宋体" w:hAnsi="宋体"/>
          <w:b/>
          <w:color w:val="4BACC6"/>
          <w:sz w:val="24"/>
          <w:szCs w:val="24"/>
        </w:rPr>
        <w:t>提升</w:t>
      </w:r>
      <w:r>
        <w:rPr>
          <w:rFonts w:hint="eastAsia" w:ascii="黑体" w:hAnsi="黑体"/>
          <w:b/>
          <w:color w:val="4BACC6"/>
          <w:sz w:val="24"/>
          <w:szCs w:val="24"/>
        </w:rPr>
        <w:t>就业服务体验。</w:t>
      </w:r>
      <w:r>
        <w:rPr>
          <w:sz w:val="24"/>
          <w:szCs w:val="24"/>
        </w:rPr>
        <w:t>2019</w:t>
      </w:r>
      <w:r>
        <w:rPr>
          <w:rFonts w:hint="eastAsia"/>
          <w:sz w:val="24"/>
          <w:szCs w:val="24"/>
        </w:rPr>
        <w:t>年，学校重</w:t>
      </w:r>
      <w:r>
        <w:rPr>
          <w:rFonts w:hint="eastAsia" w:ascii="宋体" w:hAnsi="宋体"/>
          <w:sz w:val="24"/>
        </w:rPr>
        <w:t>点改版了“浙江工商大学就业指导中心”微信公众号，分专业、地域、求职意向等指标，实现就业信息的精准推送和学生个性化订制；</w:t>
      </w:r>
      <w:r>
        <w:rPr>
          <w:rFonts w:hint="eastAsia" w:ascii="黑体" w:hAnsi="黑体"/>
          <w:sz w:val="24"/>
          <w:szCs w:val="24"/>
        </w:rPr>
        <w:t>学校</w:t>
      </w:r>
      <w:r>
        <w:rPr>
          <w:rFonts w:hint="eastAsia"/>
          <w:sz w:val="24"/>
          <w:szCs w:val="24"/>
        </w:rPr>
        <w:t>定期进行毕业生生源上报、就业方案填报、档案寄送、报到证打印等业务培训，提升就业工作人员的胜任力；全面摸清经济困难、就业困难、自主创业等群体的情况，进行分类指导；实时跟踪离校未就业毕业生的求职动态，提供岗位推荐、政策宣传等服务；充分利用学校就业网、微信、</w:t>
      </w:r>
      <w:r>
        <w:rPr>
          <w:sz w:val="24"/>
          <w:szCs w:val="24"/>
        </w:rPr>
        <w:t>QQ</w:t>
      </w:r>
      <w:r>
        <w:rPr>
          <w:rFonts w:hint="eastAsia"/>
          <w:sz w:val="24"/>
          <w:szCs w:val="24"/>
        </w:rPr>
        <w:t>等信息化手段，提供职业发展、就业信息、就业指导、政策解读、在线咨询等服务。</w:t>
      </w:r>
    </w:p>
    <w:p>
      <w:pPr>
        <w:spacing w:line="360" w:lineRule="auto"/>
        <w:ind w:firstLine="480" w:firstLineChars="200"/>
        <w:jc w:val="both"/>
        <w:rPr>
          <w:sz w:val="24"/>
          <w:szCs w:val="24"/>
        </w:rPr>
      </w:pPr>
      <w:r>
        <w:rPr>
          <w:rFonts w:hint="eastAsia"/>
          <w:b/>
          <w:color w:val="4BACC6"/>
          <w:sz w:val="24"/>
          <w:szCs w:val="24"/>
        </w:rPr>
        <w:t>助力特殊群体就业。</w:t>
      </w:r>
      <w:r>
        <w:rPr>
          <w:rFonts w:hint="eastAsia"/>
          <w:sz w:val="24"/>
          <w:szCs w:val="24"/>
        </w:rPr>
        <w:t>学校秉持“全面摸排、重点关注、专业指导、精细服务”的工作理念，以经济资助、思想政治教育、心理健康教育和学生综合能力提高“四结合”方式，积极开展分类指导，扎实推进经济困难、就业心理困难、就业能力困难、就业专业困难等毕业生群体帮扶工作。学校通过建立就业困难毕业生档案，调动和发挥辅导员、班主任、就业导师、专业教师、校友、企业等资源在毕业生就业关怀中的积极作用，对未就业的同学落实主动联系一次，提供辅导一次，向用人单位推荐一次的要求，有效促进困难毕业生的升学、就业和创业。</w:t>
      </w:r>
      <w:r>
        <w:rPr>
          <w:sz w:val="24"/>
          <w:szCs w:val="24"/>
        </w:rPr>
        <w:t>2019</w:t>
      </w:r>
      <w:r>
        <w:rPr>
          <w:rFonts w:hint="eastAsia"/>
          <w:sz w:val="24"/>
          <w:szCs w:val="24"/>
        </w:rPr>
        <w:t>年学校为</w:t>
      </w:r>
      <w:r>
        <w:rPr>
          <w:sz w:val="24"/>
          <w:szCs w:val="24"/>
        </w:rPr>
        <w:t>93</w:t>
      </w:r>
      <w:r>
        <w:rPr>
          <w:rFonts w:hint="eastAsia"/>
          <w:sz w:val="24"/>
          <w:szCs w:val="24"/>
        </w:rPr>
        <w:t>名家庭困难毕业生办理求职创业补贴，共计发放补贴</w:t>
      </w:r>
      <w:r>
        <w:rPr>
          <w:sz w:val="24"/>
          <w:szCs w:val="24"/>
        </w:rPr>
        <w:t>27.9</w:t>
      </w:r>
      <w:r>
        <w:rPr>
          <w:rFonts w:hint="eastAsia"/>
          <w:sz w:val="24"/>
          <w:szCs w:val="24"/>
        </w:rPr>
        <w:t>万元。</w:t>
      </w:r>
    </w:p>
    <w:p>
      <w:pPr>
        <w:pStyle w:val="141"/>
      </w:pPr>
      <w:bookmarkStart w:id="107" w:name="_Toc5143"/>
      <w:bookmarkStart w:id="108" w:name="_Toc28347955"/>
      <w:bookmarkStart w:id="109" w:name="_Toc28680816"/>
      <w:bookmarkStart w:id="110" w:name="_Toc28700048"/>
      <w:r>
        <w:rPr>
          <w:color w:val="4BACC6"/>
        </w:rPr>
        <w:t>2.5</w:t>
      </w:r>
      <w:r>
        <w:rPr>
          <w:rFonts w:hint="eastAsia"/>
          <w:color w:val="4BACC6"/>
        </w:rPr>
        <w:t>创新模式，多措并举，构建特色化创新创业教育体系</w:t>
      </w:r>
      <w:bookmarkEnd w:id="107"/>
      <w:bookmarkEnd w:id="108"/>
      <w:bookmarkEnd w:id="109"/>
      <w:bookmarkEnd w:id="110"/>
    </w:p>
    <w:p>
      <w:pPr>
        <w:spacing w:before="0" w:after="0" w:line="360" w:lineRule="auto"/>
        <w:ind w:firstLine="480" w:firstLineChars="200"/>
        <w:jc w:val="both"/>
        <w:rPr>
          <w:rFonts w:ascii="宋体"/>
          <w:bCs/>
          <w:sz w:val="24"/>
          <w:szCs w:val="22"/>
        </w:rPr>
      </w:pPr>
      <w:r>
        <w:rPr>
          <w:rFonts w:hint="eastAsia" w:ascii="宋体" w:hAnsi="宋体"/>
          <w:b/>
          <w:color w:val="4BACC6"/>
          <w:sz w:val="24"/>
          <w:szCs w:val="22"/>
        </w:rPr>
        <w:t>创新培养模式，个性化培养创新创业人才。</w:t>
      </w:r>
      <w:r>
        <w:rPr>
          <w:rFonts w:hint="eastAsia" w:ascii="宋体" w:hAnsi="宋体"/>
          <w:bCs/>
          <w:sz w:val="24"/>
          <w:szCs w:val="22"/>
        </w:rPr>
        <w:t>学校坚持创新、协调、绿色、开放、共享的发展原则，着力推进双创教育改革，全力推动双创教育与专业教育有机融合发展，大力倡导“工商融合”、“创专融合”，探索出科学合理、特色鲜明、产教融合的创新创业人才培养模式。学校把创新实验班、创业实验班打造成双创教育改革特区，积极引入优质社会资源联合培养。创业学院创业实验班面向</w:t>
      </w:r>
      <w:r>
        <w:rPr>
          <w:rFonts w:ascii="宋体" w:hAnsi="宋体"/>
          <w:bCs/>
          <w:sz w:val="24"/>
          <w:szCs w:val="22"/>
        </w:rPr>
        <w:t>2017</w:t>
      </w:r>
      <w:r>
        <w:rPr>
          <w:rFonts w:hint="eastAsia" w:ascii="宋体" w:hAnsi="宋体"/>
          <w:bCs/>
          <w:sz w:val="24"/>
          <w:szCs w:val="22"/>
        </w:rPr>
        <w:t>、</w:t>
      </w:r>
      <w:r>
        <w:rPr>
          <w:rFonts w:ascii="宋体" w:hAnsi="宋体"/>
          <w:bCs/>
          <w:sz w:val="24"/>
          <w:szCs w:val="22"/>
        </w:rPr>
        <w:t>2018</w:t>
      </w:r>
      <w:r>
        <w:rPr>
          <w:rFonts w:hint="eastAsia" w:ascii="宋体" w:hAnsi="宋体"/>
          <w:bCs/>
          <w:sz w:val="24"/>
          <w:szCs w:val="22"/>
        </w:rPr>
        <w:t>级学生进行面试选拔，录取</w:t>
      </w:r>
      <w:r>
        <w:rPr>
          <w:rFonts w:ascii="宋体" w:hAnsi="宋体"/>
          <w:bCs/>
          <w:sz w:val="24"/>
          <w:szCs w:val="22"/>
        </w:rPr>
        <w:t>87</w:t>
      </w:r>
      <w:r>
        <w:rPr>
          <w:rFonts w:hint="eastAsia" w:ascii="宋体" w:hAnsi="宋体"/>
          <w:bCs/>
          <w:sz w:val="24"/>
          <w:szCs w:val="22"/>
        </w:rPr>
        <w:t>人组建第七期创业实验班。</w:t>
      </w:r>
    </w:p>
    <w:p>
      <w:pPr>
        <w:widowControl w:val="0"/>
        <w:spacing w:line="360" w:lineRule="auto"/>
        <w:ind w:firstLine="560"/>
        <w:jc w:val="both"/>
        <w:rPr>
          <w:rFonts w:ascii="宋体" w:cs="宋体"/>
          <w:sz w:val="24"/>
          <w:szCs w:val="24"/>
        </w:rPr>
      </w:pPr>
      <w:r>
        <w:rPr>
          <w:rFonts w:hint="eastAsia" w:ascii="宋体" w:hAnsi="宋体" w:cs="宋体"/>
          <w:b/>
          <w:color w:val="4BACC6"/>
          <w:sz w:val="24"/>
          <w:szCs w:val="24"/>
        </w:rPr>
        <w:t>协同育人，建设高水平双创教育师资队伍。</w:t>
      </w:r>
      <w:r>
        <w:rPr>
          <w:rFonts w:hint="eastAsia" w:ascii="宋体" w:hAnsi="宋体" w:cs="宋体"/>
          <w:sz w:val="24"/>
          <w:szCs w:val="24"/>
        </w:rPr>
        <w:t>学校建立双创教育教师锻炼成长、专业发展和能力提升的长效机制，稳步推进创业导师选聘、师资培训、人才库建设等工作，不断提升师资队伍质量和规模，</w:t>
      </w:r>
      <w:r>
        <w:rPr>
          <w:rFonts w:hint="eastAsia" w:ascii="宋体" w:hAnsi="宋体" w:cs="宋体"/>
          <w:color w:val="000000"/>
          <w:sz w:val="24"/>
          <w:szCs w:val="24"/>
        </w:rPr>
        <w:t>打造了一支实践教学经验强、创新创业能力强的专兼结合的师资队伍，涌现出一批年龄结构合理、知识结构优化、创新创业氛围浓厚的教学团队。目前，学校拥有</w:t>
      </w:r>
      <w:r>
        <w:rPr>
          <w:rFonts w:hint="eastAsia" w:ascii="宋体" w:hAnsi="宋体" w:cs="宋体"/>
          <w:sz w:val="24"/>
          <w:szCs w:val="24"/>
        </w:rPr>
        <w:t>“创业管理微专业”系列等创新创业课程专职教师</w:t>
      </w:r>
      <w:r>
        <w:rPr>
          <w:rFonts w:ascii="宋体" w:hAnsi="宋体" w:cs="宋体"/>
          <w:sz w:val="24"/>
          <w:szCs w:val="24"/>
        </w:rPr>
        <w:t>41</w:t>
      </w:r>
      <w:r>
        <w:rPr>
          <w:rFonts w:hint="eastAsia" w:ascii="宋体" w:hAnsi="宋体" w:cs="宋体"/>
          <w:sz w:val="24"/>
          <w:szCs w:val="24"/>
        </w:rPr>
        <w:t>人、</w:t>
      </w:r>
      <w:r>
        <w:rPr>
          <w:rFonts w:ascii="宋体" w:hAnsi="宋体" w:cs="宋体"/>
          <w:sz w:val="24"/>
          <w:szCs w:val="24"/>
        </w:rPr>
        <w:t>90</w:t>
      </w:r>
      <w:r>
        <w:rPr>
          <w:rFonts w:hint="eastAsia" w:ascii="宋体" w:hAnsi="宋体" w:cs="宋体"/>
          <w:sz w:val="24"/>
          <w:szCs w:val="24"/>
        </w:rPr>
        <w:t>位校内创业导师、</w:t>
      </w:r>
      <w:r>
        <w:rPr>
          <w:rFonts w:ascii="宋体" w:hAnsi="宋体" w:cs="宋体"/>
          <w:sz w:val="24"/>
          <w:szCs w:val="24"/>
        </w:rPr>
        <w:t>47</w:t>
      </w:r>
      <w:r>
        <w:rPr>
          <w:rFonts w:hint="eastAsia" w:ascii="宋体" w:hAnsi="宋体" w:cs="宋体"/>
          <w:sz w:val="24"/>
          <w:szCs w:val="24"/>
        </w:rPr>
        <w:t>位校外创业导师，建立了双创师资锻炼成长机制，推动创业导师工作室和导师团队建设、创业导师与学生双创项目结对等工作，不断提升双创师资队伍质量和规模。学校组织教师参加浙江省创业导师培育工程项目培训等创新创业教育培训共计</w:t>
      </w:r>
      <w:r>
        <w:rPr>
          <w:rFonts w:ascii="宋体" w:hAnsi="宋体" w:cs="宋体"/>
          <w:sz w:val="24"/>
          <w:szCs w:val="24"/>
        </w:rPr>
        <w:t>166</w:t>
      </w:r>
      <w:r>
        <w:rPr>
          <w:rFonts w:hint="eastAsia" w:ascii="宋体" w:hAnsi="宋体" w:cs="宋体"/>
          <w:sz w:val="24"/>
          <w:szCs w:val="24"/>
        </w:rPr>
        <w:t>人次，学校承担浙江省创业导师培育工程项目等培训工作，培训兄弟高校师资</w:t>
      </w:r>
      <w:r>
        <w:rPr>
          <w:rFonts w:ascii="宋体" w:hAnsi="宋体" w:cs="宋体"/>
          <w:sz w:val="24"/>
          <w:szCs w:val="24"/>
        </w:rPr>
        <w:t>84</w:t>
      </w:r>
      <w:r>
        <w:rPr>
          <w:rFonts w:hint="eastAsia" w:ascii="宋体" w:hAnsi="宋体" w:cs="宋体"/>
          <w:sz w:val="24"/>
          <w:szCs w:val="24"/>
        </w:rPr>
        <w:t>人次。</w:t>
      </w:r>
    </w:p>
    <w:p>
      <w:pPr>
        <w:widowControl w:val="0"/>
        <w:spacing w:before="0" w:after="0" w:line="360" w:lineRule="auto"/>
        <w:ind w:firstLine="480" w:firstLineChars="200"/>
        <w:jc w:val="both"/>
        <w:rPr>
          <w:sz w:val="24"/>
          <w:szCs w:val="24"/>
        </w:rPr>
      </w:pPr>
      <w:r>
        <w:rPr>
          <w:rFonts w:hint="eastAsia" w:ascii="宋体" w:hAnsi="宋体" w:cs="宋体"/>
          <w:b/>
          <w:color w:val="4BACC6"/>
          <w:sz w:val="24"/>
          <w:szCs w:val="24"/>
        </w:rPr>
        <w:t>整合校内外资源，打造高满意度的实践平台。</w:t>
      </w:r>
      <w:r>
        <w:rPr>
          <w:rFonts w:hint="eastAsia" w:ascii="宋体" w:hAnsi="宋体" w:cs="宋体"/>
          <w:sz w:val="24"/>
          <w:szCs w:val="24"/>
        </w:rPr>
        <w:t>学校重视仿真模拟训练，初步建设了</w:t>
      </w:r>
      <w:r>
        <w:rPr>
          <w:rFonts w:ascii="宋体" w:hAnsi="宋体" w:cs="宋体"/>
          <w:sz w:val="24"/>
          <w:szCs w:val="24"/>
        </w:rPr>
        <w:t>1</w:t>
      </w:r>
      <w:r>
        <w:rPr>
          <w:rFonts w:hint="eastAsia" w:ascii="宋体" w:hAnsi="宋体" w:cs="宋体"/>
          <w:sz w:val="24"/>
          <w:szCs w:val="24"/>
        </w:rPr>
        <w:t>个“虚拟仿真实验管理平台”、</w:t>
      </w:r>
      <w:r>
        <w:rPr>
          <w:rFonts w:ascii="宋体" w:hAnsi="宋体" w:cs="宋体"/>
          <w:sz w:val="24"/>
          <w:szCs w:val="24"/>
        </w:rPr>
        <w:t>1</w:t>
      </w:r>
      <w:r>
        <w:rPr>
          <w:rFonts w:hint="eastAsia" w:ascii="宋体" w:hAnsi="宋体" w:cs="宋体"/>
          <w:sz w:val="24"/>
          <w:szCs w:val="24"/>
        </w:rPr>
        <w:t>个“虚拟商业社会环境</w:t>
      </w:r>
      <w:r>
        <w:rPr>
          <w:rFonts w:ascii="宋体" w:hAnsi="宋体" w:cs="宋体"/>
          <w:sz w:val="24"/>
          <w:szCs w:val="24"/>
        </w:rPr>
        <w:t>VBSE</w:t>
      </w:r>
      <w:r>
        <w:rPr>
          <w:rFonts w:hint="eastAsia" w:ascii="宋体" w:hAnsi="宋体" w:cs="宋体"/>
          <w:sz w:val="24"/>
          <w:szCs w:val="24"/>
        </w:rPr>
        <w:t>实训平台”，将企业搬进校园，学生不出校门就能体验商业环境中各种岗位和角色，提升学生创业实战能力。学校依托校外单位建设“浙江工商大学创业孵化基地”，现有杭州艺创小镇、星矢部落（杭州下沙）、零距离创客营（云栖小镇）、向上·黄山创业小镇、佰富向上智造小镇·</w:t>
      </w:r>
      <w:r>
        <w:rPr>
          <w:rFonts w:ascii="宋体" w:hAnsi="宋体" w:cs="宋体"/>
          <w:sz w:val="24"/>
          <w:szCs w:val="24"/>
        </w:rPr>
        <w:t>UP+FOX</w:t>
      </w:r>
      <w:r>
        <w:rPr>
          <w:rFonts w:hint="eastAsia" w:ascii="宋体" w:hAnsi="宋体" w:cs="宋体"/>
          <w:sz w:val="24"/>
          <w:szCs w:val="24"/>
        </w:rPr>
        <w:t>众创空间、楼友会等</w:t>
      </w:r>
      <w:r>
        <w:rPr>
          <w:rFonts w:ascii="宋体" w:hAnsi="宋体" w:cs="宋体"/>
          <w:sz w:val="24"/>
          <w:szCs w:val="24"/>
        </w:rPr>
        <w:t>10</w:t>
      </w:r>
      <w:r>
        <w:rPr>
          <w:rFonts w:hint="eastAsia" w:ascii="宋体" w:hAnsi="宋体" w:cs="宋体"/>
          <w:sz w:val="24"/>
          <w:szCs w:val="24"/>
        </w:rPr>
        <w:t>个创业孵化基地。</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月，浙商大学生创业园</w:t>
      </w:r>
      <w:r>
        <w:rPr>
          <w:rFonts w:ascii="宋体" w:hAnsi="宋体" w:cs="宋体"/>
          <w:sz w:val="24"/>
          <w:szCs w:val="24"/>
        </w:rPr>
        <w:t>UP+DEMO</w:t>
      </w:r>
      <w:r>
        <w:rPr>
          <w:rFonts w:hint="eastAsia" w:ascii="宋体" w:hAnsi="宋体" w:cs="宋体"/>
          <w:sz w:val="24"/>
          <w:szCs w:val="24"/>
        </w:rPr>
        <w:t>众创空间获评</w:t>
      </w:r>
      <w:r>
        <w:rPr>
          <w:rFonts w:ascii="宋体" w:hAnsi="宋体" w:cs="宋体"/>
          <w:sz w:val="24"/>
          <w:szCs w:val="24"/>
        </w:rPr>
        <w:t>2019</w:t>
      </w:r>
      <w:r>
        <w:rPr>
          <w:rFonts w:hint="eastAsia" w:ascii="宋体" w:hAnsi="宋体" w:cs="宋体"/>
          <w:sz w:val="24"/>
          <w:szCs w:val="24"/>
        </w:rPr>
        <w:t>年度省级众创空间。</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月正式开园的“浙商大创业园”，</w:t>
      </w:r>
      <w:r>
        <w:rPr>
          <w:rFonts w:ascii="宋体" w:hAnsi="宋体" w:cs="宋体"/>
          <w:sz w:val="24"/>
          <w:szCs w:val="24"/>
        </w:rPr>
        <w:t>2019</w:t>
      </w:r>
      <w:r>
        <w:rPr>
          <w:rFonts w:hint="eastAsia" w:ascii="宋体" w:hAnsi="宋体" w:cs="宋体"/>
          <w:sz w:val="24"/>
          <w:szCs w:val="24"/>
        </w:rPr>
        <w:t>年被认定为“杭州市级科技企业孵化器”称号。</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月，学校学生在浙江省第十六届“挑战杯”大学生课外学术科技作品竞赛决赛中，获得特等奖</w:t>
      </w:r>
      <w:r>
        <w:rPr>
          <w:rFonts w:ascii="宋体" w:hAnsi="宋体" w:cs="宋体"/>
          <w:sz w:val="24"/>
          <w:szCs w:val="24"/>
        </w:rPr>
        <w:t>2</w:t>
      </w:r>
      <w:r>
        <w:rPr>
          <w:rFonts w:hint="eastAsia" w:ascii="宋体" w:hAnsi="宋体" w:cs="宋体"/>
          <w:sz w:val="24"/>
          <w:szCs w:val="24"/>
        </w:rPr>
        <w:t>项、一等奖</w:t>
      </w:r>
      <w:r>
        <w:rPr>
          <w:rFonts w:ascii="宋体" w:hAnsi="宋体" w:cs="宋体"/>
          <w:sz w:val="24"/>
          <w:szCs w:val="24"/>
        </w:rPr>
        <w:t>8</w:t>
      </w:r>
      <w:r>
        <w:rPr>
          <w:rFonts w:hint="eastAsia" w:ascii="宋体" w:hAnsi="宋体" w:cs="宋体"/>
          <w:sz w:val="24"/>
          <w:szCs w:val="24"/>
        </w:rPr>
        <w:t>项、二等奖</w:t>
      </w:r>
      <w:r>
        <w:rPr>
          <w:rFonts w:ascii="宋体" w:hAnsi="宋体" w:cs="宋体"/>
          <w:sz w:val="24"/>
          <w:szCs w:val="24"/>
        </w:rPr>
        <w:t>14</w:t>
      </w:r>
      <w:r>
        <w:rPr>
          <w:rFonts w:hint="eastAsia" w:ascii="宋体" w:hAnsi="宋体" w:cs="宋体"/>
          <w:sz w:val="24"/>
          <w:szCs w:val="24"/>
        </w:rPr>
        <w:t>项、三等奖</w:t>
      </w:r>
      <w:r>
        <w:rPr>
          <w:rFonts w:ascii="宋体" w:hAnsi="宋体" w:cs="宋体"/>
          <w:sz w:val="24"/>
          <w:szCs w:val="24"/>
        </w:rPr>
        <w:t>11</w:t>
      </w:r>
      <w:r>
        <w:rPr>
          <w:rFonts w:hint="eastAsia" w:ascii="宋体" w:hAnsi="宋体" w:cs="宋体"/>
          <w:sz w:val="24"/>
          <w:szCs w:val="24"/>
        </w:rPr>
        <w:t>项，总分全省第三，学校获“优秀组织奖”。</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月，在第五届浙江省“互联网</w:t>
      </w:r>
      <w:r>
        <w:rPr>
          <w:rFonts w:ascii="宋体" w:hAnsi="宋体" w:cs="宋体"/>
          <w:sz w:val="24"/>
          <w:szCs w:val="24"/>
        </w:rPr>
        <w:t>+</w:t>
      </w:r>
      <w:r>
        <w:rPr>
          <w:rFonts w:hint="eastAsia" w:ascii="宋体" w:hAnsi="宋体" w:cs="宋体"/>
          <w:sz w:val="24"/>
          <w:szCs w:val="24"/>
        </w:rPr>
        <w:t>”大学生创新创业大赛中，学校获得</w:t>
      </w:r>
      <w:r>
        <w:rPr>
          <w:rFonts w:ascii="宋体" w:hAnsi="宋体" w:cs="宋体"/>
          <w:sz w:val="24"/>
          <w:szCs w:val="24"/>
        </w:rPr>
        <w:t>5</w:t>
      </w:r>
      <w:r>
        <w:rPr>
          <w:rFonts w:hint="eastAsia" w:ascii="宋体" w:hAnsi="宋体" w:cs="宋体"/>
          <w:sz w:val="24"/>
          <w:szCs w:val="24"/>
        </w:rPr>
        <w:t>项金奖、</w:t>
      </w:r>
      <w:r>
        <w:rPr>
          <w:rFonts w:ascii="宋体" w:hAnsi="宋体" w:cs="宋体"/>
          <w:sz w:val="24"/>
          <w:szCs w:val="24"/>
        </w:rPr>
        <w:t>9</w:t>
      </w:r>
      <w:r>
        <w:rPr>
          <w:rFonts w:hint="eastAsia" w:ascii="宋体" w:hAnsi="宋体" w:cs="宋体"/>
          <w:sz w:val="24"/>
          <w:szCs w:val="24"/>
        </w:rPr>
        <w:t>项银奖、</w:t>
      </w:r>
      <w:r>
        <w:rPr>
          <w:rFonts w:ascii="宋体" w:hAnsi="宋体" w:cs="宋体"/>
          <w:sz w:val="24"/>
          <w:szCs w:val="24"/>
        </w:rPr>
        <w:t>17</w:t>
      </w:r>
      <w:r>
        <w:rPr>
          <w:rFonts w:hint="eastAsia" w:ascii="宋体" w:hAnsi="宋体" w:cs="宋体"/>
          <w:sz w:val="24"/>
          <w:szCs w:val="24"/>
        </w:rPr>
        <w:t>项铜奖，学校获“先进集体奖”和“优秀组织奖”。</w:t>
      </w:r>
    </w:p>
    <w:p>
      <w:pPr>
        <w:pStyle w:val="141"/>
        <w:jc w:val="both"/>
        <w:rPr>
          <w:rFonts w:ascii="Times New Roman" w:hAnsi="Times New Roman"/>
          <w:sz w:val="24"/>
          <w:szCs w:val="24"/>
        </w:rPr>
      </w:pPr>
      <w:r>
        <w:rPr>
          <w:rFonts w:ascii="Times New Roman" w:hAnsi="Times New Roman"/>
          <w:sz w:val="24"/>
          <w:szCs w:val="24"/>
        </w:rPr>
        <w:br w:type="page"/>
      </w:r>
    </w:p>
    <w:bookmarkEnd w:id="96"/>
    <w:p>
      <w:pPr>
        <w:pStyle w:val="168"/>
        <w:spacing w:before="156" w:after="312"/>
      </w:pPr>
      <w:bookmarkStart w:id="111" w:name="_Toc28700049"/>
      <w:bookmarkStart w:id="112" w:name="_Toc496017575"/>
      <w:bookmarkStart w:id="113" w:name="_Toc487790083"/>
      <w:bookmarkStart w:id="114" w:name="_Toc487789902"/>
      <w:r>
        <w:rPr>
          <w:rFonts w:hint="eastAsia"/>
        </w:rPr>
        <w:t>三、就业质量相关分析</w:t>
      </w:r>
      <w:bookmarkEnd w:id="111"/>
      <w:bookmarkEnd w:id="112"/>
      <w:bookmarkEnd w:id="113"/>
      <w:bookmarkEnd w:id="114"/>
    </w:p>
    <w:p>
      <w:pPr>
        <w:pStyle w:val="141"/>
        <w:rPr>
          <w:color w:val="4BACC6" w:themeColor="accent5"/>
          <w14:textFill>
            <w14:solidFill>
              <w14:schemeClr w14:val="accent5"/>
            </w14:solidFill>
          </w14:textFill>
        </w:rPr>
      </w:pPr>
      <w:bookmarkStart w:id="115" w:name="_Toc28700050"/>
      <w:bookmarkStart w:id="116" w:name="_Toc487789903"/>
      <w:bookmarkStart w:id="117" w:name="_Toc487790084"/>
      <w:bookmarkStart w:id="118" w:name="_Toc496017576"/>
      <w:r>
        <w:rPr>
          <w:rFonts w:hint="eastAsia"/>
          <w:color w:val="4BACC6" w:themeColor="accent5"/>
          <w14:textFill>
            <w14:solidFill>
              <w14:schemeClr w14:val="accent5"/>
            </w14:solidFill>
          </w14:textFill>
        </w:rPr>
        <w:t>3.1</w:t>
      </w:r>
      <w:r>
        <w:rPr>
          <w:color w:val="4BACC6" w:themeColor="accent5"/>
          <w14:textFill>
            <w14:solidFill>
              <w14:schemeClr w14:val="accent5"/>
            </w14:solidFill>
          </w14:textFill>
        </w:rPr>
        <w:t>本科毕业生</w:t>
      </w:r>
      <w:bookmarkEnd w:id="115"/>
      <w:bookmarkEnd w:id="116"/>
      <w:bookmarkEnd w:id="117"/>
      <w:bookmarkEnd w:id="118"/>
    </w:p>
    <w:p>
      <w:pPr>
        <w:pStyle w:val="151"/>
        <w:rPr>
          <w:color w:val="4BACC6" w:themeColor="accent5"/>
          <w14:textFill>
            <w14:solidFill>
              <w14:schemeClr w14:val="accent5"/>
            </w14:solidFill>
          </w14:textFill>
        </w:rPr>
      </w:pPr>
      <w:bookmarkStart w:id="119" w:name="_Toc487789904"/>
      <w:bookmarkStart w:id="120" w:name="_Toc487790085"/>
      <w:bookmarkStart w:id="121" w:name="_Toc496017577"/>
      <w:bookmarkStart w:id="122" w:name="_Toc28700051"/>
      <w:r>
        <w:rPr>
          <w:rFonts w:hint="eastAsia"/>
          <w:color w:val="4BACC6" w:themeColor="accent5"/>
          <w14:textFill>
            <w14:solidFill>
              <w14:schemeClr w14:val="accent5"/>
            </w14:solidFill>
          </w14:textFill>
        </w:rPr>
        <w:t>3.1.1薪酬</w:t>
      </w:r>
      <w:r>
        <w:rPr>
          <w:color w:val="4BACC6" w:themeColor="accent5"/>
          <w14:textFill>
            <w14:solidFill>
              <w14:schemeClr w14:val="accent5"/>
            </w14:solidFill>
          </w14:textFill>
        </w:rPr>
        <w:t>水平</w:t>
      </w:r>
      <w:bookmarkEnd w:id="119"/>
      <w:bookmarkEnd w:id="120"/>
      <w:bookmarkEnd w:id="121"/>
      <w:bookmarkEnd w:id="122"/>
    </w:p>
    <w:p>
      <w:pPr>
        <w:spacing w:line="360" w:lineRule="auto"/>
        <w:ind w:firstLine="480" w:firstLineChars="200"/>
        <w:jc w:val="both"/>
        <w:rPr>
          <w:rFonts w:ascii="Times New Roman" w:hAnsi="Times New Roman" w:cstheme="minorBidi"/>
          <w:color w:val="000000"/>
          <w:sz w:val="24"/>
          <w:szCs w:val="24"/>
        </w:rPr>
      </w:pPr>
      <w:r>
        <w:rPr>
          <w:rFonts w:hint="eastAsia" w:ascii="Times New Roman" w:hAnsi="Times New Roman" w:cstheme="minorBidi"/>
          <w:b/>
          <w:bCs/>
          <w:color w:val="4BACC6" w:themeColor="accent5"/>
          <w:sz w:val="24"/>
          <w:szCs w:val="24"/>
          <w14:textFill>
            <w14:solidFill>
              <w14:schemeClr w14:val="accent5"/>
            </w14:solidFill>
          </w14:textFill>
        </w:rPr>
        <mc:AlternateContent>
          <mc:Choice Requires="wps">
            <w:drawing>
              <wp:anchor distT="0" distB="0" distL="114300" distR="114300" simplePos="0" relativeHeight="251618304" behindDoc="0" locked="0" layoutInCell="1" allowOverlap="1">
                <wp:simplePos x="0" y="0"/>
                <wp:positionH relativeFrom="column">
                  <wp:posOffset>3491865</wp:posOffset>
                </wp:positionH>
                <wp:positionV relativeFrom="paragraph">
                  <wp:posOffset>979805</wp:posOffset>
                </wp:positionV>
                <wp:extent cx="1695450" cy="419100"/>
                <wp:effectExtent l="152400" t="0" r="19050" b="323850"/>
                <wp:wrapNone/>
                <wp:docPr id="1" name="圆角矩形标注 15"/>
                <wp:cNvGraphicFramePr/>
                <a:graphic xmlns:a="http://schemas.openxmlformats.org/drawingml/2006/main">
                  <a:graphicData uri="http://schemas.microsoft.com/office/word/2010/wordprocessingShape">
                    <wps:wsp>
                      <wps:cNvSpPr/>
                      <wps:spPr>
                        <a:xfrm>
                          <a:off x="0" y="0"/>
                          <a:ext cx="1695450" cy="419100"/>
                        </a:xfrm>
                        <a:prstGeom prst="wedgeRoundRectCallout">
                          <a:avLst>
                            <a:gd name="adj1" fmla="val -55864"/>
                            <a:gd name="adj2" fmla="val 115466"/>
                            <a:gd name="adj3" fmla="val 16667"/>
                          </a:avLst>
                        </a:prstGeom>
                        <a:solidFill>
                          <a:schemeClr val="bg1"/>
                        </a:solidFill>
                        <a:ln w="1587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月均收入为</w:t>
                            </w:r>
                            <w:r>
                              <w:rPr>
                                <w:rFonts w:ascii="Times New Roman" w:hAnsi="Times New Roman"/>
                                <w:color w:val="000000" w:themeColor="text1"/>
                                <w:sz w:val="21"/>
                                <w:szCs w:val="21"/>
                                <w14:textFill>
                                  <w14:solidFill>
                                    <w14:schemeClr w14:val="tx1"/>
                                  </w14:solidFill>
                                </w14:textFill>
                              </w:rPr>
                              <w:t>5696.28</w:t>
                            </w:r>
                            <w:r>
                              <w:rPr>
                                <w:rFonts w:hint="eastAsia"/>
                                <w:color w:val="000000" w:themeColor="text1"/>
                                <w:sz w:val="21"/>
                                <w:szCs w:val="21"/>
                                <w14:textFill>
                                  <w14:solidFill>
                                    <w14:schemeClr w14:val="tx1"/>
                                  </w14:solidFill>
                                </w14:textFill>
                              </w:rPr>
                              <w:t>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圆角矩形标注 15" o:spid="_x0000_s1026" o:spt="62" type="#_x0000_t62" style="position:absolute;left:0pt;margin-left:274.95pt;margin-top:77.15pt;height:33pt;width:133.5pt;z-index:251618304;v-text-anchor:middle;mso-width-relative:page;mso-height-relative:page;" fillcolor="#FFFFFF [3212]" filled="t" stroked="t" coordsize="21600,21600" o:gfxdata="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GqaVzfaAAAACwEAAA8AAAAAAAAAAQAgAAAAIgAA&#10;AGRycy9kb3ducmV2LnhtbFBLAQIUABQAAAAIAIdO4kDYWx5PsQIAAEYFAAAOAAAAAAAAAAEAIAAA&#10;ACkBAABkcnMvZTJvRG9jLnhtbFBLBQYAAAAABgAGAFkBAABMBgAAAAA=&#10;" adj="-1267,35741,14400">
                <v:fill on="t" focussize="0,0"/>
                <v:stroke weight="1.25pt" color="#4BACC6 [3208]" miterlimit="8" joinstyle="miter"/>
                <v:imagedata o:title=""/>
                <o:lock v:ext="edit" aspectratio="f"/>
                <v:textbox>
                  <w:txbxContent>
                    <w:p>
                      <w:pPr>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月均收入为</w:t>
                      </w:r>
                      <w:r>
                        <w:rPr>
                          <w:rFonts w:ascii="Times New Roman" w:hAnsi="Times New Roman"/>
                          <w:color w:val="000000" w:themeColor="text1"/>
                          <w:sz w:val="21"/>
                          <w:szCs w:val="21"/>
                          <w14:textFill>
                            <w14:solidFill>
                              <w14:schemeClr w14:val="tx1"/>
                            </w14:solidFill>
                          </w14:textFill>
                        </w:rPr>
                        <w:t>5696.28</w:t>
                      </w:r>
                      <w:r>
                        <w:rPr>
                          <w:rFonts w:hint="eastAsia"/>
                          <w:color w:val="000000" w:themeColor="text1"/>
                          <w:sz w:val="21"/>
                          <w:szCs w:val="21"/>
                          <w14:textFill>
                            <w14:solidFill>
                              <w14:schemeClr w14:val="tx1"/>
                            </w14:solidFill>
                          </w14:textFill>
                        </w:rPr>
                        <w:t>元</w:t>
                      </w:r>
                    </w:p>
                  </w:txbxContent>
                </v:textbox>
              </v:shape>
            </w:pict>
          </mc:Fallback>
        </mc:AlternateContent>
      </w:r>
      <w:r>
        <w:rPr>
          <w:rFonts w:hint="eastAsia" w:ascii="Times New Roman" w:hAnsi="Times New Roman" w:cstheme="minorBidi"/>
          <w:b/>
          <w:bCs/>
          <w:color w:val="4BACC6" w:themeColor="accent5"/>
          <w:sz w:val="24"/>
          <w:szCs w:val="24"/>
          <w14:textFill>
            <w14:solidFill>
              <w14:schemeClr w14:val="accent5"/>
            </w14:solidFill>
          </w14:textFill>
        </w:rPr>
        <w:t>薪酬区间：</w:t>
      </w:r>
      <w:r>
        <w:rPr>
          <w:rFonts w:hint="eastAsia" w:ascii="Times New Roman" w:hAnsi="Times New Roman" w:cstheme="minorBidi"/>
          <w:color w:val="000000"/>
          <w:sz w:val="24"/>
          <w:szCs w:val="24"/>
        </w:rPr>
        <w:t>学校2019届本科毕业生月均收入相对较高，为5696.28元；其中42.27%的本科毕业生月均收入在3501-5000元区间内，22.34%的本科毕业生月均收入在5001-6500元之间。</w:t>
      </w:r>
    </w:p>
    <w:p>
      <w:pPr>
        <w:pStyle w:val="135"/>
        <w:ind w:firstLine="0" w:firstLineChars="0"/>
        <w:jc w:val="center"/>
      </w:pPr>
      <w:r>
        <w:rPr>
          <w:rFonts w:hint="eastAsia"/>
          <w:color w:val="DBEEF4" w:themeColor="accent5" w:themeTint="33"/>
          <w14:textFill>
            <w14:solidFill>
              <w14:schemeClr w14:val="accent5">
                <w14:lumMod w14:val="20000"/>
                <w14:lumOff w14:val="80000"/>
              </w14:schemeClr>
            </w14:solidFill>
          </w14:textFill>
        </w:rPr>
        <mc:AlternateContent>
          <mc:Choice Requires="wps">
            <w:drawing>
              <wp:anchor distT="0" distB="0" distL="114300" distR="114300" simplePos="0" relativeHeight="251621376" behindDoc="0" locked="0" layoutInCell="1" allowOverlap="1">
                <wp:simplePos x="0" y="0"/>
                <wp:positionH relativeFrom="page">
                  <wp:posOffset>4368165</wp:posOffset>
                </wp:positionH>
                <wp:positionV relativeFrom="paragraph">
                  <wp:posOffset>261620</wp:posOffset>
                </wp:positionV>
                <wp:extent cx="22225" cy="1760855"/>
                <wp:effectExtent l="0" t="0" r="34925" b="10795"/>
                <wp:wrapNone/>
                <wp:docPr id="24" name="直接连接符 24"/>
                <wp:cNvGraphicFramePr/>
                <a:graphic xmlns:a="http://schemas.openxmlformats.org/drawingml/2006/main">
                  <a:graphicData uri="http://schemas.microsoft.com/office/word/2010/wordprocessingShape">
                    <wps:wsp>
                      <wps:cNvCnPr/>
                      <wps:spPr>
                        <a:xfrm flipH="1" flipV="1">
                          <a:off x="0" y="0"/>
                          <a:ext cx="22225" cy="1760855"/>
                        </a:xfrm>
                        <a:prstGeom prst="line">
                          <a:avLst/>
                        </a:prstGeom>
                        <a:ln w="19050">
                          <a:solidFill>
                            <a:schemeClr val="accent5"/>
                          </a:solidFill>
                          <a:prstDash val="dashDot"/>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flip:x y;margin-left:343.95pt;margin-top:20.6pt;height:138.65pt;width:1.75pt;mso-position-horizontal-relative:page;z-index:251621376;mso-width-relative:page;mso-height-relative:page;" filled="f" stroked="t" coordsize="21600,21600" o:gfxdata="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D3RdvXAAAACgEA&#10;AA8AAAAAAAAAAQAgAAAAIgAAAGRycy9kb3ducmV2LnhtbFBLAQIUABQAAAAIAIdO4kBEmCXn4gEA&#10;AIADAAAOAAAAAAAAAAEAIAAAACYBAABkcnMvZTJvRG9jLnhtbFBLBQYAAAAABgAGAFkBAAB6BQAA&#10;AAA=&#10;">
                <v:fill on="f" focussize="0,0"/>
                <v:stroke weight="1.5pt" color="#4BACC6 [3208]" miterlimit="8" joinstyle="miter" dashstyle="dashDot"/>
                <v:imagedata o:title=""/>
                <o:lock v:ext="edit" aspectratio="f"/>
              </v:line>
            </w:pict>
          </mc:Fallback>
        </mc:AlternateContent>
      </w:r>
      <w:r>
        <w:rPr>
          <w:rFonts w:hint="eastAsia"/>
        </w:rPr>
        <w:drawing>
          <wp:inline distT="0" distB="0" distL="0" distR="0">
            <wp:extent cx="5057775" cy="2324100"/>
            <wp:effectExtent l="0" t="0" r="0" b="0"/>
            <wp:docPr id="2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pStyle w:val="180"/>
      </w:pPr>
      <w:bookmarkStart w:id="123" w:name="_Toc521678842"/>
      <w:r>
        <w:rPr>
          <w:rFonts w:hint="eastAsia"/>
        </w:rPr>
        <w:t xml:space="preserve">图3- </w:t>
      </w:r>
      <w:r>
        <w:fldChar w:fldCharType="begin"/>
      </w:r>
      <w:r>
        <w:instrText xml:space="preserve"> </w:instrText>
      </w:r>
      <w:r>
        <w:rPr>
          <w:rFonts w:hint="eastAsia"/>
        </w:rPr>
        <w:instrText xml:space="preserve">SEQ 图3- \* ARABIC</w:instrText>
      </w:r>
      <w:r>
        <w:instrText xml:space="preserve"> </w:instrText>
      </w:r>
      <w:r>
        <w:fldChar w:fldCharType="separate"/>
      </w:r>
      <w:r>
        <w:t>1</w:t>
      </w:r>
      <w:r>
        <w:fldChar w:fldCharType="end"/>
      </w:r>
      <w:r>
        <w:t xml:space="preserve">  2019届</w:t>
      </w:r>
      <w:r>
        <w:rPr>
          <w:rFonts w:hint="eastAsia"/>
        </w:rPr>
        <w:t>本科毕业生薪酬</w:t>
      </w:r>
      <w:r>
        <w:t>区间</w:t>
      </w:r>
      <w:r>
        <w:rPr>
          <w:rFonts w:hint="eastAsia"/>
        </w:rPr>
        <w:t>分布</w:t>
      </w:r>
      <w:bookmarkEnd w:id="123"/>
    </w:p>
    <w:p>
      <w:pPr>
        <w:spacing w:line="360" w:lineRule="auto"/>
        <w:ind w:firstLine="480" w:firstLineChars="200"/>
        <w:jc w:val="both"/>
        <w:rPr>
          <w:rFonts w:ascii="Times New Roman" w:hAnsi="Times New Roman" w:cstheme="minorBidi"/>
          <w:color w:val="000000"/>
          <w:sz w:val="24"/>
          <w:szCs w:val="24"/>
        </w:rPr>
      </w:pPr>
      <w:r>
        <w:rPr>
          <w:rFonts w:hint="eastAsia" w:ascii="Times New Roman" w:hAnsi="Times New Roman" w:cstheme="minorBidi"/>
          <w:b/>
          <w:bCs/>
          <w:color w:val="4BACC6" w:themeColor="accent5"/>
          <w:sz w:val="24"/>
          <w:szCs w:val="24"/>
          <w14:textFill>
            <w14:solidFill>
              <w14:schemeClr w14:val="accent5"/>
            </w14:solidFill>
          </w14:textFill>
        </w:rPr>
        <w:t>主要就业地区及单位月均收入：</w:t>
      </w:r>
      <w:r>
        <w:rPr>
          <w:rFonts w:hint="eastAsia" w:ascii="Times New Roman" w:hAnsi="Times New Roman" w:cstheme="minorBidi"/>
          <w:sz w:val="24"/>
          <w:szCs w:val="24"/>
        </w:rPr>
        <w:t>毕业生的</w:t>
      </w:r>
      <w:r>
        <w:rPr>
          <w:rFonts w:hint="eastAsia" w:ascii="Times New Roman" w:hAnsi="Times New Roman" w:cstheme="minorBidi"/>
          <w:color w:val="000000"/>
          <w:sz w:val="24"/>
          <w:szCs w:val="24"/>
        </w:rPr>
        <w:t>总体薪酬因不同的区域有所差异。在上海市就业的本科毕业生当前月均收入水平相对较高，为7289.47元；其次是浙江省（</w:t>
      </w:r>
      <w:r>
        <w:rPr>
          <w:rFonts w:ascii="Times New Roman" w:hAnsi="Times New Roman" w:cstheme="minorBidi"/>
          <w:color w:val="000000"/>
          <w:sz w:val="24"/>
          <w:szCs w:val="24"/>
        </w:rPr>
        <w:t>5665.94</w:t>
      </w:r>
      <w:r>
        <w:rPr>
          <w:rFonts w:hint="eastAsia" w:ascii="Times New Roman" w:hAnsi="Times New Roman" w:cstheme="minorBidi"/>
          <w:color w:val="000000"/>
          <w:sz w:val="24"/>
          <w:szCs w:val="24"/>
        </w:rPr>
        <w:t>元），江苏省（5</w:t>
      </w:r>
      <w:r>
        <w:rPr>
          <w:rFonts w:ascii="Times New Roman" w:hAnsi="Times New Roman" w:cstheme="minorBidi"/>
          <w:color w:val="000000"/>
          <w:sz w:val="24"/>
          <w:szCs w:val="24"/>
        </w:rPr>
        <w:t>458.33</w:t>
      </w:r>
      <w:r>
        <w:rPr>
          <w:rFonts w:hint="eastAsia" w:ascii="Times New Roman" w:hAnsi="Times New Roman" w:cstheme="minorBidi"/>
          <w:color w:val="000000"/>
          <w:sz w:val="24"/>
          <w:szCs w:val="24"/>
        </w:rPr>
        <w:t>元）。</w:t>
      </w:r>
    </w:p>
    <w:p>
      <w:pPr>
        <w:spacing w:line="360" w:lineRule="auto"/>
        <w:ind w:firstLine="400" w:firstLineChars="200"/>
        <w:rPr>
          <w:rFonts w:ascii="Times New Roman" w:hAnsi="Times New Roman" w:cstheme="minorBidi"/>
          <w:color w:val="000000"/>
          <w:sz w:val="24"/>
          <w:szCs w:val="24"/>
        </w:rPr>
      </w:pPr>
      <w:r>
        <w:rPr>
          <w:rFonts w:hint="eastAsia"/>
        </w:rPr>
        <w:drawing>
          <wp:anchor distT="0" distB="0" distL="114300" distR="114300" simplePos="0" relativeHeight="251620352" behindDoc="0" locked="0" layoutInCell="1" allowOverlap="1">
            <wp:simplePos x="0" y="0"/>
            <wp:positionH relativeFrom="margin">
              <wp:align>left</wp:align>
            </wp:positionH>
            <wp:positionV relativeFrom="paragraph">
              <wp:posOffset>66040</wp:posOffset>
            </wp:positionV>
            <wp:extent cx="5553075" cy="1590675"/>
            <wp:effectExtent l="0" t="0" r="0" b="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pPr>
        <w:pStyle w:val="139"/>
        <w:spacing w:after="0" w:afterLines="0"/>
        <w:jc w:val="left"/>
      </w:pPr>
    </w:p>
    <w:p>
      <w:pPr>
        <w:pStyle w:val="139"/>
        <w:spacing w:after="0" w:afterLines="0"/>
        <w:jc w:val="left"/>
      </w:pPr>
    </w:p>
    <w:p>
      <w:pPr>
        <w:pStyle w:val="139"/>
        <w:spacing w:after="0" w:afterLines="0"/>
        <w:jc w:val="left"/>
        <w:rPr>
          <w:rStyle w:val="37"/>
          <w:b/>
          <w:color w:val="4BACC6" w:themeColor="accent5"/>
          <w14:textFill>
            <w14:solidFill>
              <w14:schemeClr w14:val="accent5"/>
            </w14:solidFill>
          </w14:textFill>
        </w:rPr>
      </w:pPr>
    </w:p>
    <w:p>
      <w:pPr>
        <w:pStyle w:val="139"/>
        <w:spacing w:after="0" w:afterLines="0"/>
        <w:jc w:val="left"/>
        <w:rPr>
          <w:rStyle w:val="37"/>
          <w:b/>
          <w:color w:val="4BACC6" w:themeColor="accent5"/>
          <w14:textFill>
            <w14:solidFill>
              <w14:schemeClr w14:val="accent5"/>
            </w14:solidFill>
          </w14:textFill>
        </w:rPr>
      </w:pPr>
    </w:p>
    <w:p>
      <w:pPr>
        <w:pStyle w:val="180"/>
      </w:pPr>
      <w:bookmarkStart w:id="124" w:name="_Toc521678844"/>
      <w:r>
        <w:rPr>
          <w:rFonts w:hint="eastAsia"/>
        </w:rPr>
        <w:t xml:space="preserve">图3- </w:t>
      </w:r>
      <w:r>
        <w:fldChar w:fldCharType="begin"/>
      </w:r>
      <w:r>
        <w:instrText xml:space="preserve"> </w:instrText>
      </w:r>
      <w:r>
        <w:rPr>
          <w:rFonts w:hint="eastAsia"/>
        </w:rPr>
        <w:instrText xml:space="preserve">SEQ 图3- \* ARABIC</w:instrText>
      </w:r>
      <w:r>
        <w:instrText xml:space="preserve"> </w:instrText>
      </w:r>
      <w:r>
        <w:fldChar w:fldCharType="separate"/>
      </w:r>
      <w:r>
        <w:t>2</w:t>
      </w:r>
      <w:r>
        <w:fldChar w:fldCharType="end"/>
      </w:r>
      <w:r>
        <w:t xml:space="preserve">  2019届</w:t>
      </w:r>
      <w:r>
        <w:rPr>
          <w:rFonts w:hint="eastAsia"/>
        </w:rPr>
        <w:t>本科毕业生主要</w:t>
      </w:r>
      <w:r>
        <w:t>就业</w:t>
      </w:r>
      <w:r>
        <w:rPr>
          <w:rFonts w:hint="eastAsia"/>
        </w:rPr>
        <w:t>地区</w:t>
      </w:r>
      <w:bookmarkEnd w:id="124"/>
      <w:r>
        <w:rPr>
          <w:rFonts w:hint="eastAsia"/>
        </w:rPr>
        <w:t>月均收入水平（单位：元）</w:t>
      </w:r>
    </w:p>
    <w:p>
      <w:pPr>
        <w:pStyle w:val="135"/>
        <w:ind w:firstLine="482"/>
      </w:pPr>
      <w:r>
        <w:rPr>
          <w:rFonts w:hint="eastAsia"/>
          <w:b/>
          <w:color w:val="4BACC6" w:themeColor="accent5"/>
          <w14:textFill>
            <w14:solidFill>
              <w14:schemeClr w14:val="accent5"/>
            </w14:solidFill>
          </w14:textFill>
        </w:rPr>
        <w:t>主要就业</w:t>
      </w:r>
      <w:r>
        <w:rPr>
          <w:b/>
          <w:color w:val="4BACC6" w:themeColor="accent5"/>
          <w14:textFill>
            <w14:solidFill>
              <w14:schemeClr w14:val="accent5"/>
            </w14:solidFill>
          </w14:textFill>
        </w:rPr>
        <w:t>行业</w:t>
      </w:r>
      <w:r>
        <w:rPr>
          <w:rFonts w:hint="eastAsia"/>
          <w:b/>
          <w:color w:val="4BACC6" w:themeColor="accent5"/>
          <w14:textFill>
            <w14:solidFill>
              <w14:schemeClr w14:val="accent5"/>
            </w14:solidFill>
          </w14:textFill>
        </w:rPr>
        <w:t>领域</w:t>
      </w:r>
      <w:r>
        <w:rPr>
          <w:b/>
          <w:color w:val="4BACC6" w:themeColor="accent5"/>
          <w14:textFill>
            <w14:solidFill>
              <w14:schemeClr w14:val="accent5"/>
            </w14:solidFill>
          </w14:textFill>
        </w:rPr>
        <w:t>月均收入：</w:t>
      </w:r>
      <w:r>
        <w:rPr>
          <w:rFonts w:hint="eastAsia"/>
        </w:rPr>
        <w:t>在“房地产业”就业</w:t>
      </w:r>
      <w:r>
        <w:t>的</w:t>
      </w:r>
      <w:r>
        <w:rPr>
          <w:rFonts w:hint="eastAsia"/>
        </w:rPr>
        <w:t>本科</w:t>
      </w:r>
      <w:r>
        <w:t>毕业生薪酬</w:t>
      </w:r>
      <w:r>
        <w:rPr>
          <w:rFonts w:hint="eastAsia"/>
        </w:rPr>
        <w:t>水平</w:t>
      </w:r>
      <w:r>
        <w:t>较高，</w:t>
      </w:r>
      <w:r>
        <w:rPr>
          <w:rFonts w:hint="eastAsia"/>
        </w:rPr>
        <w:t>月均收入为</w:t>
      </w:r>
      <w:r>
        <w:t>7559.57</w:t>
      </w:r>
      <w:r>
        <w:rPr>
          <w:rFonts w:hint="eastAsia"/>
        </w:rPr>
        <w:t>元；“信息传输、软件和信息技术服务业”的薪酬为月均7</w:t>
      </w:r>
      <w:r>
        <w:t>071.42</w:t>
      </w:r>
      <w:r>
        <w:rPr>
          <w:rFonts w:hint="eastAsia"/>
        </w:rPr>
        <w:t>元；在</w:t>
      </w:r>
      <w:r>
        <w:rPr>
          <w:rFonts w:asciiTheme="minorEastAsia" w:hAnsiTheme="minorEastAsia" w:eastAsiaTheme="minorEastAsia"/>
        </w:rPr>
        <w:t>“</w:t>
      </w:r>
      <w:r>
        <w:rPr>
          <w:rFonts w:hint="eastAsia" w:asciiTheme="minorEastAsia" w:hAnsiTheme="minorEastAsia" w:eastAsiaTheme="minorEastAsia"/>
        </w:rPr>
        <w:t>金融业</w:t>
      </w:r>
      <w:r>
        <w:rPr>
          <w:rFonts w:asciiTheme="minorEastAsia" w:hAnsiTheme="minorEastAsia" w:eastAsiaTheme="minorEastAsia"/>
        </w:rPr>
        <w:t>”</w:t>
      </w:r>
      <w:r>
        <w:rPr>
          <w:rFonts w:hint="eastAsia" w:asciiTheme="minorEastAsia" w:hAnsiTheme="minorEastAsia" w:eastAsiaTheme="minorEastAsia"/>
        </w:rPr>
        <w:t>领域</w:t>
      </w:r>
      <w:r>
        <w:rPr>
          <w:rFonts w:hint="eastAsia"/>
        </w:rPr>
        <w:t>就业</w:t>
      </w:r>
      <w:r>
        <w:t>的</w:t>
      </w:r>
      <w:r>
        <w:rPr>
          <w:rFonts w:hint="eastAsia"/>
        </w:rPr>
        <w:t>本科</w:t>
      </w:r>
      <w:r>
        <w:t>毕业生月均收入水平为5638.77</w:t>
      </w:r>
      <w:r>
        <w:rPr>
          <w:rFonts w:hint="eastAsia"/>
        </w:rPr>
        <w:t>元</w:t>
      </w:r>
      <w:r>
        <w:t>。</w:t>
      </w:r>
      <w:r>
        <w:rPr>
          <w:rFonts w:hint="eastAsia"/>
        </w:rPr>
        <w:t>具体见图3-</w:t>
      </w:r>
      <w:r>
        <w:t>3</w:t>
      </w:r>
      <w:r>
        <w:rPr>
          <w:rFonts w:hint="eastAsia"/>
        </w:rPr>
        <w:t>。</w:t>
      </w:r>
    </w:p>
    <w:p>
      <w:pPr>
        <w:pStyle w:val="135"/>
        <w:ind w:firstLine="0" w:firstLineChars="0"/>
        <w:jc w:val="center"/>
      </w:pPr>
      <w:r>
        <w:rPr>
          <w:rFonts w:hint="eastAsia"/>
        </w:rPr>
        <w:drawing>
          <wp:inline distT="0" distB="0" distL="0" distR="0">
            <wp:extent cx="4582160" cy="3562350"/>
            <wp:effectExtent l="0" t="0" r="889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pStyle w:val="180"/>
      </w:pPr>
      <w:bookmarkStart w:id="125" w:name="_Toc521678845"/>
      <w:r>
        <w:rPr>
          <w:rFonts w:hint="eastAsia"/>
        </w:rPr>
        <w:t xml:space="preserve">图3- </w:t>
      </w:r>
      <w:r>
        <w:fldChar w:fldCharType="begin"/>
      </w:r>
      <w:r>
        <w:instrText xml:space="preserve"> </w:instrText>
      </w:r>
      <w:r>
        <w:rPr>
          <w:rFonts w:hint="eastAsia"/>
        </w:rPr>
        <w:instrText xml:space="preserve">SEQ 图3- \* ARABIC</w:instrText>
      </w:r>
      <w:r>
        <w:instrText xml:space="preserve"> </w:instrText>
      </w:r>
      <w:r>
        <w:fldChar w:fldCharType="separate"/>
      </w:r>
      <w:r>
        <w:t>3</w:t>
      </w:r>
      <w:r>
        <w:fldChar w:fldCharType="end"/>
      </w:r>
      <w:r>
        <w:t xml:space="preserve">  2019届</w:t>
      </w:r>
      <w:r>
        <w:rPr>
          <w:rFonts w:hint="eastAsia"/>
        </w:rPr>
        <w:t>本科毕业生主要</w:t>
      </w:r>
      <w:r>
        <w:t>就业行业</w:t>
      </w:r>
      <w:r>
        <w:rPr>
          <w:rFonts w:hint="eastAsia"/>
        </w:rPr>
        <w:t>月均</w:t>
      </w:r>
      <w:r>
        <w:t>收入水平</w:t>
      </w:r>
      <w:r>
        <w:rPr>
          <w:rFonts w:hint="eastAsia"/>
        </w:rPr>
        <w:t>（单位</w:t>
      </w:r>
      <w:r>
        <w:t>：</w:t>
      </w:r>
      <w:r>
        <w:rPr>
          <w:rFonts w:hint="eastAsia"/>
        </w:rPr>
        <w:t>元</w:t>
      </w:r>
      <w:r>
        <w:t>）</w:t>
      </w:r>
      <w:bookmarkEnd w:id="125"/>
    </w:p>
    <w:p>
      <w:pPr>
        <w:pStyle w:val="131"/>
        <w:ind w:firstLine="450" w:firstLineChars="250"/>
        <w:jc w:val="both"/>
        <w:rPr>
          <w:color w:val="4BACC6" w:themeColor="accent5"/>
          <w14:textFill>
            <w14:solidFill>
              <w14:schemeClr w14:val="accent5"/>
            </w14:solidFill>
          </w14:textFill>
        </w:rPr>
      </w:pPr>
      <w:r>
        <w:rPr>
          <w:rFonts w:hint="eastAsia"/>
          <w:color w:val="4BACC6" w:themeColor="accent5"/>
          <w14:textFill>
            <w14:solidFill>
              <w14:schemeClr w14:val="accent5"/>
            </w14:solidFill>
          </w14:textFill>
        </w:rPr>
        <w:t>注：</w:t>
      </w:r>
      <w:r>
        <w:rPr>
          <w:color w:val="4BACC6" w:themeColor="accent5"/>
          <w14:textFill>
            <w14:solidFill>
              <w14:schemeClr w14:val="accent5"/>
            </w14:solidFill>
          </w14:textFill>
        </w:rPr>
        <w:t>主要就业行业</w:t>
      </w:r>
      <w:r>
        <w:rPr>
          <w:rFonts w:hint="eastAsia"/>
          <w:color w:val="4BACC6" w:themeColor="accent5"/>
          <w14:textFill>
            <w14:solidFill>
              <w14:schemeClr w14:val="accent5"/>
            </w14:solidFill>
          </w14:textFill>
        </w:rPr>
        <w:t>指样本人数≥</w:t>
      </w:r>
      <w:r>
        <w:rPr>
          <w:rFonts w:eastAsia="宋体"/>
          <w:color w:val="4BACC6" w:themeColor="accent5"/>
          <w14:textFill>
            <w14:solidFill>
              <w14:schemeClr w14:val="accent5"/>
            </w14:solidFill>
          </w14:textFill>
        </w:rPr>
        <w:t>2</w:t>
      </w:r>
      <w:r>
        <w:rPr>
          <w:rFonts w:hint="eastAsia" w:eastAsia="宋体"/>
          <w:color w:val="4BACC6" w:themeColor="accent5"/>
          <w14:textFill>
            <w14:solidFill>
              <w14:schemeClr w14:val="accent5"/>
            </w14:solidFill>
          </w14:textFill>
        </w:rPr>
        <w:t>0</w:t>
      </w:r>
      <w:r>
        <w:rPr>
          <w:rFonts w:hint="eastAsia"/>
          <w:color w:val="4BACC6" w:themeColor="accent5"/>
          <w14:textFill>
            <w14:solidFill>
              <w14:schemeClr w14:val="accent5"/>
            </w14:solidFill>
          </w14:textFill>
        </w:rPr>
        <w:t>人的</w:t>
      </w:r>
      <w:r>
        <w:rPr>
          <w:color w:val="4BACC6" w:themeColor="accent5"/>
          <w14:textFill>
            <w14:solidFill>
              <w14:schemeClr w14:val="accent5"/>
            </w14:solidFill>
          </w14:textFill>
        </w:rPr>
        <w:t>就业行业。</w:t>
      </w:r>
    </w:p>
    <w:p>
      <w:pPr>
        <w:pStyle w:val="151"/>
        <w:rPr>
          <w:color w:val="4BACC6" w:themeColor="accent5"/>
          <w14:textFill>
            <w14:solidFill>
              <w14:schemeClr w14:val="accent5"/>
            </w14:solidFill>
          </w14:textFill>
        </w:rPr>
      </w:pPr>
      <w:bookmarkStart w:id="126" w:name="_Toc487789905"/>
      <w:bookmarkStart w:id="127" w:name="_Toc487790086"/>
      <w:bookmarkStart w:id="128" w:name="_Toc496017578"/>
      <w:bookmarkStart w:id="129" w:name="_Toc28700052"/>
      <w:r>
        <w:rPr>
          <w:rFonts w:hint="eastAsia"/>
          <w:color w:val="4BACC6" w:themeColor="accent5"/>
          <w14:textFill>
            <w14:solidFill>
              <w14:schemeClr w14:val="accent5"/>
            </w14:solidFill>
          </w14:textFill>
        </w:rPr>
        <w:t>3.1.2专业相关度</w:t>
      </w:r>
      <w:bookmarkEnd w:id="126"/>
      <w:bookmarkEnd w:id="127"/>
      <w:bookmarkEnd w:id="128"/>
      <w:bookmarkEnd w:id="129"/>
    </w:p>
    <w:p>
      <w:pPr>
        <w:spacing w:line="360" w:lineRule="auto"/>
        <w:ind w:firstLine="480" w:firstLineChars="200"/>
        <w:jc w:val="both"/>
        <w:rPr>
          <w:color w:val="4BACC6" w:themeColor="accent5"/>
          <w14:textFill>
            <w14:solidFill>
              <w14:schemeClr w14:val="accent5"/>
            </w14:solidFill>
          </w14:textFill>
        </w:rPr>
      </w:pPr>
      <w:r>
        <w:rPr>
          <w:rFonts w:hint="eastAsia" w:ascii="宋体" w:hAnsi="宋体"/>
          <w:b/>
          <w:color w:val="4BACC6" w:themeColor="accent5"/>
          <w:sz w:val="24"/>
          <w:szCs w:val="24"/>
          <w:lang w:val="zh-CN"/>
          <w14:textFill>
            <w14:solidFill>
              <w14:schemeClr w14:val="accent5"/>
            </w14:solidFill>
          </w14:textFill>
        </w:rPr>
        <w:t>总体</w:t>
      </w:r>
      <w:r>
        <w:rPr>
          <w:rFonts w:ascii="宋体" w:hAnsi="宋体"/>
          <w:b/>
          <w:color w:val="4BACC6" w:themeColor="accent5"/>
          <w:sz w:val="24"/>
          <w:szCs w:val="24"/>
          <w:lang w:val="zh-CN"/>
          <w14:textFill>
            <w14:solidFill>
              <w14:schemeClr w14:val="accent5"/>
            </w14:solidFill>
          </w14:textFill>
        </w:rPr>
        <w:t>专业相关</w:t>
      </w:r>
      <w:r>
        <w:rPr>
          <w:rFonts w:hint="eastAsia" w:ascii="宋体" w:hAnsi="宋体"/>
          <w:b/>
          <w:color w:val="4BACC6" w:themeColor="accent5"/>
          <w:sz w:val="24"/>
          <w:szCs w:val="24"/>
          <w:lang w:val="zh-CN"/>
          <w14:textFill>
            <w14:solidFill>
              <w14:schemeClr w14:val="accent5"/>
            </w14:solidFill>
          </w14:textFill>
        </w:rPr>
        <w:t>度：</w:t>
      </w:r>
      <w:r>
        <w:rPr>
          <w:rFonts w:ascii="Times New Roman" w:hAnsi="Times New Roman"/>
          <w:color w:val="000000"/>
          <w:sz w:val="24"/>
          <w:szCs w:val="24"/>
          <w:lang w:val="zh-CN"/>
        </w:rPr>
        <w:t>63.98%</w:t>
      </w:r>
      <w:r>
        <w:rPr>
          <w:rFonts w:hint="eastAsia" w:ascii="宋体" w:hAnsi="宋体"/>
          <w:color w:val="000000"/>
          <w:sz w:val="24"/>
          <w:szCs w:val="24"/>
          <w:lang w:val="zh-CN"/>
        </w:rPr>
        <w:t>的本科毕业生认为目前就职岗位与所学专业相关，专业</w:t>
      </w:r>
      <w:r>
        <w:rPr>
          <w:rFonts w:ascii="宋体" w:hAnsi="宋体"/>
          <w:color w:val="000000"/>
          <w:sz w:val="24"/>
          <w:szCs w:val="24"/>
          <w:lang w:val="zh-CN"/>
        </w:rPr>
        <w:t>相关度较高</w:t>
      </w:r>
      <w:r>
        <w:rPr>
          <w:rFonts w:hint="eastAsia" w:ascii="宋体" w:hAnsi="宋体"/>
          <w:color w:val="000000"/>
          <w:sz w:val="24"/>
          <w:szCs w:val="24"/>
          <w:lang w:val="zh-CN"/>
        </w:rPr>
        <w:t>。可见毕业生所学专业知识及技能与实际工作的契合度较高，能够学以致用。</w:t>
      </w:r>
    </w:p>
    <w:p>
      <w:pPr>
        <w:pStyle w:val="63"/>
        <w:spacing w:before="156" w:after="156"/>
        <w:ind w:firstLine="482"/>
        <w:jc w:val="both"/>
      </w:pPr>
      <w:r>
        <w:rPr>
          <w:rFonts w:hint="eastAsia"/>
          <w:b/>
          <w:color w:val="4BACC6" w:themeColor="accent5"/>
          <w:szCs w:val="24"/>
          <w14:textFill>
            <w14:solidFill>
              <w14:schemeClr w14:val="accent5"/>
            </w14:solidFill>
          </w14:textFill>
        </w:rPr>
        <w:t>主要专业</w:t>
      </w:r>
      <w:r>
        <w:rPr>
          <w:b/>
          <w:color w:val="4BACC6" w:themeColor="accent5"/>
          <w:szCs w:val="24"/>
          <w14:textFill>
            <w14:solidFill>
              <w14:schemeClr w14:val="accent5"/>
            </w14:solidFill>
          </w14:textFill>
        </w:rPr>
        <w:t>的专业</w:t>
      </w:r>
      <w:r>
        <w:rPr>
          <w:rFonts w:hint="eastAsia"/>
          <w:b/>
          <w:color w:val="4BACC6" w:themeColor="accent5"/>
          <w:szCs w:val="24"/>
          <w14:textFill>
            <w14:solidFill>
              <w14:schemeClr w14:val="accent5"/>
            </w14:solidFill>
          </w14:textFill>
        </w:rPr>
        <w:t>相关</w:t>
      </w:r>
      <w:r>
        <w:rPr>
          <w:b/>
          <w:color w:val="4BACC6" w:themeColor="accent5"/>
          <w:szCs w:val="24"/>
          <w14:textFill>
            <w14:solidFill>
              <w14:schemeClr w14:val="accent5"/>
            </w14:solidFill>
          </w14:textFill>
        </w:rPr>
        <w:t>度：</w:t>
      </w:r>
      <w:r>
        <w:rPr>
          <w:rFonts w:hint="eastAsia"/>
        </w:rPr>
        <w:t>财务管理、会计学、物流管理、动画、网络工程等</w:t>
      </w:r>
      <w:r>
        <w:rPr>
          <w:rFonts w:ascii="Times New Roman" w:hAnsi="Times New Roman"/>
        </w:rPr>
        <w:t>专业</w:t>
      </w:r>
      <w:r>
        <w:rPr>
          <w:rFonts w:hint="eastAsia" w:ascii="Times New Roman" w:hAnsi="Times New Roman"/>
        </w:rPr>
        <w:t>的</w:t>
      </w:r>
      <w:r>
        <w:rPr>
          <w:rFonts w:ascii="Times New Roman" w:hAnsi="Times New Roman"/>
        </w:rPr>
        <w:t>本</w:t>
      </w:r>
      <w:r>
        <w:rPr>
          <w:rFonts w:hint="eastAsia"/>
        </w:rPr>
        <w:t>科毕业生</w:t>
      </w:r>
      <w:r>
        <w:rPr>
          <w:color w:val="000000" w:themeColor="text1"/>
          <w:szCs w:val="24"/>
          <w14:textFill>
            <w14:solidFill>
              <w14:schemeClr w14:val="tx1"/>
            </w14:solidFill>
          </w14:textFill>
        </w:rPr>
        <w:t>目前工作的专业</w:t>
      </w:r>
      <w:r>
        <w:rPr>
          <w:rFonts w:hint="eastAsia"/>
          <w:color w:val="000000" w:themeColor="text1"/>
          <w:szCs w:val="24"/>
          <w14:textFill>
            <w14:solidFill>
              <w14:schemeClr w14:val="tx1"/>
            </w14:solidFill>
          </w14:textFill>
        </w:rPr>
        <w:t>相关</w:t>
      </w:r>
      <w:r>
        <w:rPr>
          <w:color w:val="000000" w:themeColor="text1"/>
          <w:szCs w:val="24"/>
          <w14:textFill>
            <w14:solidFill>
              <w14:schemeClr w14:val="tx1"/>
            </w14:solidFill>
          </w14:textFill>
        </w:rPr>
        <w:t>度</w:t>
      </w:r>
      <w:r>
        <w:rPr>
          <w:rFonts w:hint="eastAsia"/>
        </w:rPr>
        <w:t>相对较高，均处于</w:t>
      </w:r>
      <w:r>
        <w:rPr>
          <w:rFonts w:ascii="Times New Roman" w:hAnsi="Times New Roman"/>
        </w:rPr>
        <w:t>85.00%</w:t>
      </w:r>
      <w:r>
        <w:rPr>
          <w:rFonts w:hint="eastAsia" w:ascii="Times New Roman" w:hAnsi="Times New Roman"/>
        </w:rPr>
        <w:t>及</w:t>
      </w:r>
      <w:r>
        <w:rPr>
          <w:rFonts w:hint="eastAsia"/>
        </w:rPr>
        <w:t>以上。相关度较高的专业如表3-</w:t>
      </w:r>
      <w:r>
        <w:t>1</w:t>
      </w:r>
      <w:r>
        <w:rPr>
          <w:rFonts w:hint="eastAsia"/>
        </w:rPr>
        <w:t>所示。</w:t>
      </w:r>
      <w:bookmarkStart w:id="130" w:name="_Toc521678848"/>
      <w:bookmarkStart w:id="131" w:name="_Toc521676325"/>
    </w:p>
    <w:p>
      <w:pPr>
        <w:pStyle w:val="63"/>
        <w:spacing w:before="156" w:after="156"/>
        <w:jc w:val="both"/>
      </w:pPr>
    </w:p>
    <w:p>
      <w:pPr>
        <w:pStyle w:val="63"/>
        <w:spacing w:before="156" w:after="156"/>
        <w:jc w:val="both"/>
      </w:pPr>
    </w:p>
    <w:p>
      <w:pPr>
        <w:pStyle w:val="180"/>
      </w:pPr>
      <w:r>
        <w:t>表</w:t>
      </w:r>
      <w:r>
        <w:rPr>
          <w:rFonts w:eastAsia="宋体"/>
        </w:rPr>
        <w:t>3</w:t>
      </w:r>
      <w:r>
        <w:t xml:space="preserve">- </w:t>
      </w:r>
      <w:r>
        <w:fldChar w:fldCharType="begin"/>
      </w:r>
      <w:r>
        <w:instrText xml:space="preserve"> SEQ 表3- \* ARABIC </w:instrText>
      </w:r>
      <w:r>
        <w:fldChar w:fldCharType="separate"/>
      </w:r>
      <w:r>
        <w:t>1</w:t>
      </w:r>
      <w:r>
        <w:fldChar w:fldCharType="end"/>
      </w:r>
      <w:r>
        <w:t xml:space="preserve">  </w:t>
      </w:r>
      <w:r>
        <w:rPr>
          <w:rFonts w:hint="eastAsia" w:eastAsia="宋体"/>
        </w:rPr>
        <w:t>2019</w:t>
      </w:r>
      <w:r>
        <w:rPr>
          <w:rFonts w:hint="eastAsia"/>
        </w:rPr>
        <w:t>届主要专业</w:t>
      </w:r>
      <w:r>
        <w:t>本科</w:t>
      </w:r>
      <w:r>
        <w:rPr>
          <w:rFonts w:hint="eastAsia"/>
        </w:rPr>
        <w:t>毕业</w:t>
      </w:r>
      <w:r>
        <w:t>生专业相关度</w:t>
      </w:r>
      <w:r>
        <w:rPr>
          <w:rFonts w:hint="eastAsia"/>
        </w:rPr>
        <w:t>情况</w:t>
      </w:r>
      <w:bookmarkEnd w:id="130"/>
      <w:bookmarkEnd w:id="131"/>
    </w:p>
    <w:tbl>
      <w:tblPr>
        <w:tblStyle w:val="130"/>
        <w:tblW w:w="8789" w:type="dxa"/>
        <w:jc w:val="cente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fixed"/>
        <w:tblCellMar>
          <w:top w:w="0" w:type="dxa"/>
          <w:left w:w="108" w:type="dxa"/>
          <w:bottom w:w="0" w:type="dxa"/>
          <w:right w:w="108" w:type="dxa"/>
        </w:tblCellMar>
      </w:tblPr>
      <w:tblGrid>
        <w:gridCol w:w="2552"/>
        <w:gridCol w:w="987"/>
        <w:gridCol w:w="992"/>
        <w:gridCol w:w="1140"/>
        <w:gridCol w:w="987"/>
        <w:gridCol w:w="1139"/>
        <w:gridCol w:w="992"/>
      </w:tblGrid>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tblHeader/>
          <w:jc w:val="center"/>
        </w:trPr>
        <w:tc>
          <w:tcPr>
            <w:tcW w:w="2552" w:type="dxa"/>
            <w:shd w:val="clear" w:color="auto" w:fill="92CDDC" w:themeFill="accent5" w:themeFillTint="99"/>
            <w:noWrap/>
            <w:vAlign w:val="center"/>
          </w:tcPr>
          <w:p>
            <w:pPr>
              <w:widowControl w:val="0"/>
              <w:spacing w:before="0" w:after="0" w:line="240" w:lineRule="auto"/>
              <w:jc w:val="center"/>
              <w:rPr>
                <w:rFonts w:ascii="Times New Roman" w:hAnsi="Times New Roman" w:eastAsiaTheme="minorEastAsia"/>
                <w:b/>
                <w:bCs/>
                <w:color w:val="FFFFFF"/>
                <w:sz w:val="21"/>
                <w:szCs w:val="21"/>
              </w:rPr>
            </w:pPr>
            <w:r>
              <w:rPr>
                <w:rFonts w:ascii="Times New Roman" w:hAnsi="Times New Roman" w:eastAsiaTheme="minorEastAsia"/>
                <w:b/>
                <w:bCs/>
                <w:color w:val="FFFFFF"/>
                <w:sz w:val="21"/>
                <w:szCs w:val="21"/>
              </w:rPr>
              <w:t>专业</w:t>
            </w:r>
          </w:p>
        </w:tc>
        <w:tc>
          <w:tcPr>
            <w:tcW w:w="987" w:type="dxa"/>
            <w:shd w:val="clear" w:color="auto" w:fill="92CDDC" w:themeFill="accent5" w:themeFillTint="99"/>
            <w:noWrap/>
            <w:vAlign w:val="center"/>
          </w:tcPr>
          <w:p>
            <w:pPr>
              <w:widowControl w:val="0"/>
              <w:spacing w:before="0" w:after="0" w:line="240" w:lineRule="auto"/>
              <w:jc w:val="center"/>
              <w:rPr>
                <w:rFonts w:ascii="Times New Roman" w:hAnsi="Times New Roman" w:eastAsiaTheme="minorEastAsia"/>
                <w:b/>
                <w:bCs/>
                <w:color w:val="FFFFFF"/>
                <w:sz w:val="21"/>
                <w:szCs w:val="21"/>
              </w:rPr>
            </w:pPr>
            <w:r>
              <w:rPr>
                <w:rFonts w:hint="eastAsia" w:ascii="Times New Roman" w:hAnsi="Times New Roman" w:eastAsiaTheme="minorEastAsia"/>
                <w:b/>
                <w:bCs/>
                <w:color w:val="FFFFFF"/>
                <w:sz w:val="21"/>
                <w:szCs w:val="21"/>
              </w:rPr>
              <w:t>很相关</w:t>
            </w:r>
          </w:p>
        </w:tc>
        <w:tc>
          <w:tcPr>
            <w:tcW w:w="992" w:type="dxa"/>
            <w:shd w:val="clear" w:color="auto" w:fill="92CDDC" w:themeFill="accent5" w:themeFillTint="99"/>
            <w:noWrap/>
            <w:vAlign w:val="center"/>
          </w:tcPr>
          <w:p>
            <w:pPr>
              <w:widowControl w:val="0"/>
              <w:spacing w:before="0" w:after="0" w:line="240" w:lineRule="auto"/>
              <w:jc w:val="center"/>
              <w:rPr>
                <w:rFonts w:ascii="Times New Roman" w:hAnsi="Times New Roman" w:eastAsiaTheme="minorEastAsia"/>
                <w:b/>
                <w:bCs/>
                <w:color w:val="FFFFFF"/>
                <w:sz w:val="21"/>
                <w:szCs w:val="21"/>
              </w:rPr>
            </w:pPr>
            <w:r>
              <w:rPr>
                <w:rFonts w:hint="eastAsia" w:ascii="Times New Roman" w:hAnsi="Times New Roman" w:eastAsiaTheme="minorEastAsia"/>
                <w:b/>
                <w:bCs/>
                <w:color w:val="FFFFFF"/>
                <w:sz w:val="21"/>
                <w:szCs w:val="21"/>
              </w:rPr>
              <w:t>相关</w:t>
            </w:r>
          </w:p>
        </w:tc>
        <w:tc>
          <w:tcPr>
            <w:tcW w:w="1140" w:type="dxa"/>
            <w:shd w:val="clear" w:color="auto" w:fill="92CDDC" w:themeFill="accent5" w:themeFillTint="99"/>
            <w:noWrap/>
            <w:vAlign w:val="center"/>
          </w:tcPr>
          <w:p>
            <w:pPr>
              <w:widowControl w:val="0"/>
              <w:spacing w:before="0" w:after="0" w:line="240" w:lineRule="auto"/>
              <w:jc w:val="center"/>
              <w:rPr>
                <w:rFonts w:ascii="Times New Roman" w:hAnsi="Times New Roman" w:eastAsiaTheme="minorEastAsia"/>
                <w:b/>
                <w:bCs/>
                <w:color w:val="FFFFFF"/>
                <w:sz w:val="21"/>
                <w:szCs w:val="21"/>
              </w:rPr>
            </w:pPr>
            <w:r>
              <w:rPr>
                <w:rFonts w:hint="eastAsia" w:ascii="Times New Roman" w:hAnsi="Times New Roman" w:eastAsiaTheme="minorEastAsia"/>
                <w:b/>
                <w:bCs/>
                <w:color w:val="FFFFFF"/>
                <w:sz w:val="21"/>
                <w:szCs w:val="21"/>
              </w:rPr>
              <w:t>基本相关</w:t>
            </w:r>
          </w:p>
        </w:tc>
        <w:tc>
          <w:tcPr>
            <w:tcW w:w="987" w:type="dxa"/>
            <w:shd w:val="clear" w:color="auto" w:fill="92CDDC" w:themeFill="accent5" w:themeFillTint="99"/>
            <w:noWrap/>
            <w:vAlign w:val="center"/>
          </w:tcPr>
          <w:p>
            <w:pPr>
              <w:widowControl w:val="0"/>
              <w:spacing w:before="0" w:after="0" w:line="240" w:lineRule="auto"/>
              <w:jc w:val="center"/>
              <w:rPr>
                <w:rFonts w:ascii="Times New Roman" w:hAnsi="Times New Roman" w:eastAsiaTheme="minorEastAsia"/>
                <w:b/>
                <w:bCs/>
                <w:color w:val="FFFFFF"/>
                <w:sz w:val="21"/>
                <w:szCs w:val="21"/>
              </w:rPr>
            </w:pPr>
            <w:r>
              <w:rPr>
                <w:rFonts w:hint="eastAsia" w:ascii="Times New Roman" w:hAnsi="Times New Roman" w:eastAsiaTheme="minorEastAsia"/>
                <w:b/>
                <w:bCs/>
                <w:color w:val="FFFFFF"/>
                <w:sz w:val="21"/>
                <w:szCs w:val="21"/>
              </w:rPr>
              <w:t>不相关</w:t>
            </w:r>
          </w:p>
        </w:tc>
        <w:tc>
          <w:tcPr>
            <w:tcW w:w="1139" w:type="dxa"/>
            <w:shd w:val="clear" w:color="auto" w:fill="92CDDC" w:themeFill="accent5" w:themeFillTint="99"/>
            <w:noWrap/>
            <w:vAlign w:val="center"/>
          </w:tcPr>
          <w:p>
            <w:pPr>
              <w:widowControl w:val="0"/>
              <w:spacing w:before="0" w:after="0" w:line="240" w:lineRule="auto"/>
              <w:jc w:val="center"/>
              <w:rPr>
                <w:rFonts w:ascii="Times New Roman" w:hAnsi="Times New Roman" w:eastAsiaTheme="minorEastAsia"/>
                <w:b/>
                <w:bCs/>
                <w:color w:val="FFFFFF"/>
                <w:sz w:val="21"/>
                <w:szCs w:val="21"/>
              </w:rPr>
            </w:pPr>
            <w:r>
              <w:rPr>
                <w:rFonts w:hint="eastAsia" w:ascii="Times New Roman" w:hAnsi="Times New Roman" w:eastAsiaTheme="minorEastAsia"/>
                <w:b/>
                <w:bCs/>
                <w:color w:val="FFFFFF"/>
                <w:sz w:val="21"/>
                <w:szCs w:val="21"/>
              </w:rPr>
              <w:t>很不相关</w:t>
            </w:r>
          </w:p>
        </w:tc>
        <w:tc>
          <w:tcPr>
            <w:tcW w:w="992" w:type="dxa"/>
            <w:shd w:val="clear" w:color="auto" w:fill="92CDDC" w:themeFill="accent5" w:themeFillTint="99"/>
            <w:noWrap/>
            <w:vAlign w:val="center"/>
          </w:tcPr>
          <w:p>
            <w:pPr>
              <w:widowControl w:val="0"/>
              <w:spacing w:before="0" w:after="0" w:line="240" w:lineRule="auto"/>
              <w:jc w:val="center"/>
              <w:rPr>
                <w:rFonts w:ascii="Times New Roman" w:hAnsi="Times New Roman" w:eastAsiaTheme="minorEastAsia"/>
                <w:b/>
                <w:bCs/>
                <w:color w:val="FFFFFF"/>
                <w:sz w:val="21"/>
                <w:szCs w:val="21"/>
              </w:rPr>
            </w:pPr>
            <w:r>
              <w:rPr>
                <w:rFonts w:ascii="Times New Roman" w:hAnsi="Times New Roman" w:eastAsiaTheme="minorEastAsia"/>
                <w:b/>
                <w:bCs/>
                <w:color w:val="FFFFFF"/>
                <w:sz w:val="21"/>
                <w:szCs w:val="21"/>
              </w:rPr>
              <w:t>相关度</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shd w:val="clear" w:color="auto" w:fill="DAEEF3" w:themeFill="accent5" w:themeFillTint="33"/>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动画</w:t>
            </w:r>
          </w:p>
        </w:tc>
        <w:tc>
          <w:tcPr>
            <w:tcW w:w="987"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9.09%</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45.45%</w:t>
            </w:r>
          </w:p>
        </w:tc>
        <w:tc>
          <w:tcPr>
            <w:tcW w:w="1140"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45.45%</w:t>
            </w:r>
          </w:p>
        </w:tc>
        <w:tc>
          <w:tcPr>
            <w:tcW w:w="987"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0.00%</w:t>
            </w:r>
          </w:p>
        </w:tc>
        <w:tc>
          <w:tcPr>
            <w:tcW w:w="1139"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0.00%</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网络工程</w:t>
            </w:r>
          </w:p>
        </w:tc>
        <w:tc>
          <w:tcPr>
            <w:tcW w:w="987"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31.25%</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25.00%</w:t>
            </w:r>
          </w:p>
        </w:tc>
        <w:tc>
          <w:tcPr>
            <w:tcW w:w="1140"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37.50%</w:t>
            </w:r>
          </w:p>
        </w:tc>
        <w:tc>
          <w:tcPr>
            <w:tcW w:w="987"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6.25%</w:t>
            </w:r>
          </w:p>
        </w:tc>
        <w:tc>
          <w:tcPr>
            <w:tcW w:w="1139"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0.00%</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93.75%</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shd w:val="clear" w:color="auto" w:fill="DAEEF3" w:themeFill="accent5" w:themeFillTint="33"/>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财务管理</w:t>
            </w:r>
          </w:p>
        </w:tc>
        <w:tc>
          <w:tcPr>
            <w:tcW w:w="987"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57.14%</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14.29%</w:t>
            </w:r>
          </w:p>
        </w:tc>
        <w:tc>
          <w:tcPr>
            <w:tcW w:w="1140"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19.05%</w:t>
            </w:r>
          </w:p>
        </w:tc>
        <w:tc>
          <w:tcPr>
            <w:tcW w:w="987"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9.52%</w:t>
            </w:r>
          </w:p>
        </w:tc>
        <w:tc>
          <w:tcPr>
            <w:tcW w:w="1139"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0.00%</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90.48%</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会计学</w:t>
            </w:r>
          </w:p>
        </w:tc>
        <w:tc>
          <w:tcPr>
            <w:tcW w:w="987"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27.78%</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30.56%</w:t>
            </w:r>
          </w:p>
        </w:tc>
        <w:tc>
          <w:tcPr>
            <w:tcW w:w="1140"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30.56%</w:t>
            </w:r>
          </w:p>
        </w:tc>
        <w:tc>
          <w:tcPr>
            <w:tcW w:w="987"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5.56%</w:t>
            </w:r>
          </w:p>
        </w:tc>
        <w:tc>
          <w:tcPr>
            <w:tcW w:w="1139"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5.56%</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88.89%</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shd w:val="clear" w:color="auto" w:fill="DAEEF3" w:themeFill="accent5" w:themeFillTint="33"/>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物流管理</w:t>
            </w:r>
          </w:p>
        </w:tc>
        <w:tc>
          <w:tcPr>
            <w:tcW w:w="987"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5.00%</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45.00%</w:t>
            </w:r>
          </w:p>
        </w:tc>
        <w:tc>
          <w:tcPr>
            <w:tcW w:w="1140"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35.00%</w:t>
            </w:r>
          </w:p>
        </w:tc>
        <w:tc>
          <w:tcPr>
            <w:tcW w:w="987"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10.00%</w:t>
            </w:r>
          </w:p>
        </w:tc>
        <w:tc>
          <w:tcPr>
            <w:tcW w:w="1139"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5.00%</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85.00%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视觉传达设计</w:t>
            </w:r>
          </w:p>
        </w:tc>
        <w:tc>
          <w:tcPr>
            <w:tcW w:w="987"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26.32%</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31.58%</w:t>
            </w:r>
          </w:p>
        </w:tc>
        <w:tc>
          <w:tcPr>
            <w:tcW w:w="1140"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26.32%</w:t>
            </w:r>
          </w:p>
        </w:tc>
        <w:tc>
          <w:tcPr>
            <w:tcW w:w="987"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5.26%</w:t>
            </w:r>
          </w:p>
        </w:tc>
        <w:tc>
          <w:tcPr>
            <w:tcW w:w="1139"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10.53%</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84.21%</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shd w:val="clear" w:color="auto" w:fill="DAEEF3" w:themeFill="accent5" w:themeFillTint="33"/>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法学</w:t>
            </w:r>
          </w:p>
        </w:tc>
        <w:tc>
          <w:tcPr>
            <w:tcW w:w="987"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56.67%</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20.00%</w:t>
            </w:r>
          </w:p>
        </w:tc>
        <w:tc>
          <w:tcPr>
            <w:tcW w:w="1140"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6.67%</w:t>
            </w:r>
          </w:p>
        </w:tc>
        <w:tc>
          <w:tcPr>
            <w:tcW w:w="987"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16.67%</w:t>
            </w:r>
          </w:p>
        </w:tc>
        <w:tc>
          <w:tcPr>
            <w:tcW w:w="1139"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0.00%</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83.33%</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审计学</w:t>
            </w:r>
          </w:p>
        </w:tc>
        <w:tc>
          <w:tcPr>
            <w:tcW w:w="987"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29.41%</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11.76%</w:t>
            </w:r>
          </w:p>
        </w:tc>
        <w:tc>
          <w:tcPr>
            <w:tcW w:w="1140"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41.18%</w:t>
            </w:r>
          </w:p>
        </w:tc>
        <w:tc>
          <w:tcPr>
            <w:tcW w:w="987"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17.65%</w:t>
            </w:r>
          </w:p>
        </w:tc>
        <w:tc>
          <w:tcPr>
            <w:tcW w:w="1139"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0.00%</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82.35%</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shd w:val="clear" w:color="auto" w:fill="DAEEF3" w:themeFill="accent5" w:themeFillTint="33"/>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软件工程</w:t>
            </w:r>
          </w:p>
        </w:tc>
        <w:tc>
          <w:tcPr>
            <w:tcW w:w="987"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53.33%</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6.67%</w:t>
            </w:r>
          </w:p>
        </w:tc>
        <w:tc>
          <w:tcPr>
            <w:tcW w:w="1140"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20.00%</w:t>
            </w:r>
          </w:p>
        </w:tc>
        <w:tc>
          <w:tcPr>
            <w:tcW w:w="987"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20.00%</w:t>
            </w:r>
          </w:p>
        </w:tc>
        <w:tc>
          <w:tcPr>
            <w:tcW w:w="1139"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0.00%</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80.00%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给排水科学与工程</w:t>
            </w:r>
          </w:p>
        </w:tc>
        <w:tc>
          <w:tcPr>
            <w:tcW w:w="987"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50.00%</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20.00%</w:t>
            </w:r>
          </w:p>
        </w:tc>
        <w:tc>
          <w:tcPr>
            <w:tcW w:w="1140"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10.00%</w:t>
            </w:r>
          </w:p>
        </w:tc>
        <w:tc>
          <w:tcPr>
            <w:tcW w:w="987"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10.00%</w:t>
            </w:r>
          </w:p>
        </w:tc>
        <w:tc>
          <w:tcPr>
            <w:tcW w:w="1139"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10.00%</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80.00%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shd w:val="clear" w:color="auto" w:fill="DAEEF3" w:themeFill="accent5" w:themeFillTint="33"/>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信息与计算科学</w:t>
            </w:r>
          </w:p>
        </w:tc>
        <w:tc>
          <w:tcPr>
            <w:tcW w:w="987"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15.79%</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31.58%</w:t>
            </w:r>
          </w:p>
        </w:tc>
        <w:tc>
          <w:tcPr>
            <w:tcW w:w="1140"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31.58%</w:t>
            </w:r>
          </w:p>
        </w:tc>
        <w:tc>
          <w:tcPr>
            <w:tcW w:w="987"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15.79%</w:t>
            </w:r>
          </w:p>
        </w:tc>
        <w:tc>
          <w:tcPr>
            <w:tcW w:w="1139"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5.26%</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78.95%</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人文地理与城乡规划</w:t>
            </w:r>
          </w:p>
        </w:tc>
        <w:tc>
          <w:tcPr>
            <w:tcW w:w="987"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21.74%</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17.39%</w:t>
            </w:r>
          </w:p>
        </w:tc>
        <w:tc>
          <w:tcPr>
            <w:tcW w:w="1140"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39.13%</w:t>
            </w:r>
          </w:p>
        </w:tc>
        <w:tc>
          <w:tcPr>
            <w:tcW w:w="987"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13.04%</w:t>
            </w:r>
          </w:p>
        </w:tc>
        <w:tc>
          <w:tcPr>
            <w:tcW w:w="1139"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8.70%</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78.26%</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shd w:val="clear" w:color="auto" w:fill="DAEEF3" w:themeFill="accent5" w:themeFillTint="33"/>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市场营销</w:t>
            </w:r>
          </w:p>
        </w:tc>
        <w:tc>
          <w:tcPr>
            <w:tcW w:w="987"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0.00%</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41.67%</w:t>
            </w:r>
          </w:p>
        </w:tc>
        <w:tc>
          <w:tcPr>
            <w:tcW w:w="1140"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33.33%</w:t>
            </w:r>
          </w:p>
        </w:tc>
        <w:tc>
          <w:tcPr>
            <w:tcW w:w="987"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8.33%</w:t>
            </w:r>
          </w:p>
        </w:tc>
        <w:tc>
          <w:tcPr>
            <w:tcW w:w="1139"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16.67%</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75.00%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汉语言文学</w:t>
            </w:r>
          </w:p>
        </w:tc>
        <w:tc>
          <w:tcPr>
            <w:tcW w:w="987"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26.32%</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15.79%</w:t>
            </w:r>
          </w:p>
        </w:tc>
        <w:tc>
          <w:tcPr>
            <w:tcW w:w="1140"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31.58%</w:t>
            </w:r>
          </w:p>
        </w:tc>
        <w:tc>
          <w:tcPr>
            <w:tcW w:w="987"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21.05%</w:t>
            </w:r>
          </w:p>
        </w:tc>
        <w:tc>
          <w:tcPr>
            <w:tcW w:w="1139"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5.26%</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73.68%</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shd w:val="clear" w:color="auto" w:fill="DAEEF3" w:themeFill="accent5" w:themeFillTint="33"/>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电子信息工程</w:t>
            </w:r>
          </w:p>
        </w:tc>
        <w:tc>
          <w:tcPr>
            <w:tcW w:w="987"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15.79%</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15.79%</w:t>
            </w:r>
          </w:p>
        </w:tc>
        <w:tc>
          <w:tcPr>
            <w:tcW w:w="1140"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42.11%</w:t>
            </w:r>
          </w:p>
        </w:tc>
        <w:tc>
          <w:tcPr>
            <w:tcW w:w="987"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21.05%</w:t>
            </w:r>
          </w:p>
        </w:tc>
        <w:tc>
          <w:tcPr>
            <w:tcW w:w="1139"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5.26%</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73.68%</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金融学</w:t>
            </w:r>
          </w:p>
        </w:tc>
        <w:tc>
          <w:tcPr>
            <w:tcW w:w="987"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18.18%</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31.82%</w:t>
            </w:r>
          </w:p>
        </w:tc>
        <w:tc>
          <w:tcPr>
            <w:tcW w:w="1140"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22.73%</w:t>
            </w:r>
          </w:p>
        </w:tc>
        <w:tc>
          <w:tcPr>
            <w:tcW w:w="987"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22.73%</w:t>
            </w:r>
          </w:p>
        </w:tc>
        <w:tc>
          <w:tcPr>
            <w:tcW w:w="1139"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4.55%</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72.73%</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shd w:val="clear" w:color="auto" w:fill="DAEEF3" w:themeFill="accent5" w:themeFillTint="33"/>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土地资源管理</w:t>
            </w:r>
          </w:p>
        </w:tc>
        <w:tc>
          <w:tcPr>
            <w:tcW w:w="987"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32.00%</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12.00%</w:t>
            </w:r>
          </w:p>
        </w:tc>
        <w:tc>
          <w:tcPr>
            <w:tcW w:w="1140"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28.00%</w:t>
            </w:r>
          </w:p>
        </w:tc>
        <w:tc>
          <w:tcPr>
            <w:tcW w:w="987"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28.00%</w:t>
            </w:r>
          </w:p>
        </w:tc>
        <w:tc>
          <w:tcPr>
            <w:tcW w:w="1139"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0.00%</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72.00%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环境设计</w:t>
            </w:r>
          </w:p>
        </w:tc>
        <w:tc>
          <w:tcPr>
            <w:tcW w:w="987"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35.00%</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15.00%</w:t>
            </w:r>
          </w:p>
        </w:tc>
        <w:tc>
          <w:tcPr>
            <w:tcW w:w="1140"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20.00%</w:t>
            </w:r>
          </w:p>
        </w:tc>
        <w:tc>
          <w:tcPr>
            <w:tcW w:w="987"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25.00%</w:t>
            </w:r>
          </w:p>
        </w:tc>
        <w:tc>
          <w:tcPr>
            <w:tcW w:w="1139"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5.00%</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70.00%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shd w:val="clear" w:color="auto" w:fill="DAEEF3" w:themeFill="accent5" w:themeFillTint="33"/>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广告学</w:t>
            </w:r>
          </w:p>
        </w:tc>
        <w:tc>
          <w:tcPr>
            <w:tcW w:w="987"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30.00%</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20.00%</w:t>
            </w:r>
          </w:p>
        </w:tc>
        <w:tc>
          <w:tcPr>
            <w:tcW w:w="1140"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20.00%</w:t>
            </w:r>
          </w:p>
        </w:tc>
        <w:tc>
          <w:tcPr>
            <w:tcW w:w="987"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30.00%</w:t>
            </w:r>
          </w:p>
        </w:tc>
        <w:tc>
          <w:tcPr>
            <w:tcW w:w="1139"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0.00%</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70.00%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工程管理</w:t>
            </w:r>
          </w:p>
        </w:tc>
        <w:tc>
          <w:tcPr>
            <w:tcW w:w="987"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9.52%</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33.33%</w:t>
            </w:r>
          </w:p>
        </w:tc>
        <w:tc>
          <w:tcPr>
            <w:tcW w:w="1140"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23.81%</w:t>
            </w:r>
          </w:p>
        </w:tc>
        <w:tc>
          <w:tcPr>
            <w:tcW w:w="987"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33.33%</w:t>
            </w:r>
          </w:p>
        </w:tc>
        <w:tc>
          <w:tcPr>
            <w:tcW w:w="1139"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0.00%</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66.67%</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shd w:val="clear" w:color="auto" w:fill="DAEEF3" w:themeFill="accent5" w:themeFillTint="33"/>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经济统计学</w:t>
            </w:r>
          </w:p>
        </w:tc>
        <w:tc>
          <w:tcPr>
            <w:tcW w:w="987"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0.00%</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26.92%</w:t>
            </w:r>
          </w:p>
        </w:tc>
        <w:tc>
          <w:tcPr>
            <w:tcW w:w="1140"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38.46%</w:t>
            </w:r>
          </w:p>
        </w:tc>
        <w:tc>
          <w:tcPr>
            <w:tcW w:w="987"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23.08%</w:t>
            </w:r>
          </w:p>
        </w:tc>
        <w:tc>
          <w:tcPr>
            <w:tcW w:w="1139"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11.54%</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65.38%</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应用化学</w:t>
            </w:r>
          </w:p>
        </w:tc>
        <w:tc>
          <w:tcPr>
            <w:tcW w:w="987"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5.88%</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29.41%</w:t>
            </w:r>
          </w:p>
        </w:tc>
        <w:tc>
          <w:tcPr>
            <w:tcW w:w="1140"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29.41%</w:t>
            </w:r>
          </w:p>
        </w:tc>
        <w:tc>
          <w:tcPr>
            <w:tcW w:w="987"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29.41%</w:t>
            </w:r>
          </w:p>
        </w:tc>
        <w:tc>
          <w:tcPr>
            <w:tcW w:w="1139"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5.88%</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64.71%</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shd w:val="clear" w:color="auto" w:fill="DAEEF3" w:themeFill="accent5" w:themeFillTint="33"/>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通信工程</w:t>
            </w:r>
          </w:p>
        </w:tc>
        <w:tc>
          <w:tcPr>
            <w:tcW w:w="987"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0.00%</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27.27%</w:t>
            </w:r>
          </w:p>
        </w:tc>
        <w:tc>
          <w:tcPr>
            <w:tcW w:w="1140"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36.36%</w:t>
            </w:r>
          </w:p>
        </w:tc>
        <w:tc>
          <w:tcPr>
            <w:tcW w:w="987"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27.27%</w:t>
            </w:r>
          </w:p>
        </w:tc>
        <w:tc>
          <w:tcPr>
            <w:tcW w:w="1139"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9.09%</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63.64%</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日语</w:t>
            </w:r>
          </w:p>
        </w:tc>
        <w:tc>
          <w:tcPr>
            <w:tcW w:w="987"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22.22%</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27.78%</w:t>
            </w:r>
          </w:p>
        </w:tc>
        <w:tc>
          <w:tcPr>
            <w:tcW w:w="1140"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11.11%</w:t>
            </w:r>
          </w:p>
        </w:tc>
        <w:tc>
          <w:tcPr>
            <w:tcW w:w="987"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22.22%</w:t>
            </w:r>
          </w:p>
        </w:tc>
        <w:tc>
          <w:tcPr>
            <w:tcW w:w="1139"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16.67%</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61.11%</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shd w:val="clear" w:color="auto" w:fill="DAEEF3" w:themeFill="accent5" w:themeFillTint="33"/>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测控技术与仪器</w:t>
            </w:r>
          </w:p>
        </w:tc>
        <w:tc>
          <w:tcPr>
            <w:tcW w:w="987"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0.00%</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30.00%</w:t>
            </w:r>
          </w:p>
        </w:tc>
        <w:tc>
          <w:tcPr>
            <w:tcW w:w="1140"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30.00%</w:t>
            </w:r>
          </w:p>
        </w:tc>
        <w:tc>
          <w:tcPr>
            <w:tcW w:w="987"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40.00%</w:t>
            </w:r>
          </w:p>
        </w:tc>
        <w:tc>
          <w:tcPr>
            <w:tcW w:w="1139"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0.00%</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60.00%</w:t>
            </w:r>
          </w:p>
        </w:tc>
      </w:tr>
    </w:tbl>
    <w:p>
      <w:pPr>
        <w:pStyle w:val="131"/>
        <w:ind w:firstLine="360" w:firstLineChars="200"/>
        <w:jc w:val="both"/>
        <w:rPr>
          <w:color w:val="4BACC6" w:themeColor="accent5"/>
          <w14:textFill>
            <w14:solidFill>
              <w14:schemeClr w14:val="accent5"/>
            </w14:solidFill>
          </w14:textFill>
        </w:rPr>
      </w:pPr>
      <w:r>
        <w:rPr>
          <w:color w:val="4BACC6" w:themeColor="accent5"/>
          <w14:textFill>
            <w14:solidFill>
              <w14:schemeClr w14:val="accent5"/>
            </w14:solidFill>
          </w14:textFill>
        </w:rPr>
        <w:t>注：</w:t>
      </w:r>
      <w:r>
        <w:rPr>
          <w:rFonts w:hint="eastAsia"/>
          <w:color w:val="4BACC6" w:themeColor="accent5"/>
          <w14:textFill>
            <w14:solidFill>
              <w14:schemeClr w14:val="accent5"/>
            </w14:solidFill>
          </w14:textFill>
        </w:rPr>
        <w:t>专业相关度评价维度包括“很相关”、“相关”、“基本相关”、“不相关”、“很不相关”和“无法评价”；其中，相关度为选择“很相关”、“相关”和“基本相关”的人数占“此题总人数—无法评价人数”的比例。</w:t>
      </w:r>
    </w:p>
    <w:p>
      <w:pPr>
        <w:pStyle w:val="151"/>
        <w:rPr>
          <w:color w:val="4BACC6" w:themeColor="accent5"/>
          <w14:textFill>
            <w14:solidFill>
              <w14:schemeClr w14:val="accent5"/>
            </w14:solidFill>
          </w14:textFill>
        </w:rPr>
      </w:pPr>
      <w:bookmarkStart w:id="132" w:name="_Toc28700053"/>
      <w:bookmarkStart w:id="133" w:name="_Toc487789906"/>
      <w:bookmarkStart w:id="134" w:name="_Toc487790087"/>
      <w:bookmarkStart w:id="135" w:name="_Toc496017579"/>
      <w:r>
        <w:rPr>
          <w:rFonts w:hint="eastAsia"/>
          <w:color w:val="4BACC6" w:themeColor="accent5"/>
          <w14:textFill>
            <w14:solidFill>
              <w14:schemeClr w14:val="accent5"/>
            </w14:solidFill>
          </w14:textFill>
        </w:rPr>
        <w:t>3.1.3工作</w:t>
      </w:r>
      <w:r>
        <w:rPr>
          <w:color w:val="4BACC6" w:themeColor="accent5"/>
          <w14:textFill>
            <w14:solidFill>
              <w14:schemeClr w14:val="accent5"/>
            </w14:solidFill>
          </w14:textFill>
        </w:rPr>
        <w:t>满意</w:t>
      </w:r>
      <w:r>
        <w:rPr>
          <w:rFonts w:hint="eastAsia"/>
          <w:color w:val="4BACC6" w:themeColor="accent5"/>
          <w14:textFill>
            <w14:solidFill>
              <w14:schemeClr w14:val="accent5"/>
            </w14:solidFill>
          </w14:textFill>
        </w:rPr>
        <w:t>度</w:t>
      </w:r>
      <w:bookmarkEnd w:id="132"/>
      <w:bookmarkEnd w:id="133"/>
      <w:bookmarkEnd w:id="134"/>
      <w:bookmarkEnd w:id="135"/>
    </w:p>
    <w:p>
      <w:pPr>
        <w:pStyle w:val="178"/>
        <w:spacing w:before="156" w:after="156"/>
        <w:ind w:firstLine="482"/>
      </w:pPr>
      <w:r>
        <w:rPr>
          <w:rFonts w:hint="eastAsia" w:cstheme="minorBidi"/>
          <w:b/>
          <w:bCs w:val="0"/>
          <w:color w:val="4BACC6" w:themeColor="accent5"/>
          <w:szCs w:val="24"/>
          <w:lang w:val="en-US"/>
          <w14:textFill>
            <w14:solidFill>
              <w14:schemeClr w14:val="accent5"/>
            </w14:solidFill>
          </w14:textFill>
        </w:rPr>
        <w:t>工作</w:t>
      </w:r>
      <w:r>
        <w:rPr>
          <w:rFonts w:cstheme="minorBidi"/>
          <w:b/>
          <w:bCs w:val="0"/>
          <w:color w:val="4BACC6" w:themeColor="accent5"/>
          <w:szCs w:val="24"/>
          <w:lang w:val="en-US"/>
          <w14:textFill>
            <w14:solidFill>
              <w14:schemeClr w14:val="accent5"/>
            </w14:solidFill>
          </w14:textFill>
        </w:rPr>
        <w:t>总体及各方面的满意度：</w:t>
      </w:r>
      <w:r>
        <w:rPr>
          <w:rFonts w:hint="eastAsia"/>
        </w:rPr>
        <w:t>学校</w:t>
      </w:r>
      <w:r>
        <w:t>2019届</w:t>
      </w:r>
      <w:r>
        <w:rPr>
          <w:rFonts w:hint="eastAsia"/>
        </w:rPr>
        <w:t>本科毕业生对目前</w:t>
      </w:r>
      <w:r>
        <w:t>工作</w:t>
      </w:r>
      <w:r>
        <w:rPr>
          <w:rFonts w:hint="eastAsia"/>
        </w:rPr>
        <w:t>总体满意度为9</w:t>
      </w:r>
      <w:r>
        <w:t>0.0</w:t>
      </w:r>
      <w:r>
        <w:rPr>
          <w:rFonts w:hint="eastAsia"/>
        </w:rPr>
        <w:t>3</w:t>
      </w:r>
      <w:r>
        <w:t>%；</w:t>
      </w:r>
      <w:r>
        <w:rPr>
          <w:rFonts w:hint="eastAsia"/>
        </w:rPr>
        <w:t>对工作内容、职业发展前景、薪酬的满意度分别为</w:t>
      </w:r>
      <w:r>
        <w:t>86.42%</w:t>
      </w:r>
      <w:r>
        <w:rPr>
          <w:rFonts w:hint="eastAsia"/>
        </w:rPr>
        <w:t>、</w:t>
      </w:r>
      <w:r>
        <w:t>83.19%</w:t>
      </w:r>
      <w:r>
        <w:rPr>
          <w:rFonts w:hint="eastAsia"/>
        </w:rPr>
        <w:t>、</w:t>
      </w:r>
      <w:r>
        <w:t>76.98%。</w:t>
      </w:r>
      <w:r>
        <w:rPr>
          <w:rFonts w:hint="eastAsia"/>
        </w:rPr>
        <w:t>可见本科毕业生</w:t>
      </w:r>
      <w:r>
        <w:t>对初入</w:t>
      </w:r>
      <w:r>
        <w:rPr>
          <w:rFonts w:hint="eastAsia"/>
        </w:rPr>
        <w:t>职场的</w:t>
      </w:r>
      <w:r>
        <w:t>岗位</w:t>
      </w:r>
      <w:r>
        <w:rPr>
          <w:rFonts w:hint="eastAsia"/>
        </w:rPr>
        <w:t>和</w:t>
      </w:r>
      <w:r>
        <w:t>工作内容</w:t>
      </w:r>
      <w:r>
        <w:rPr>
          <w:rFonts w:hint="eastAsia"/>
        </w:rPr>
        <w:t>等</w:t>
      </w:r>
      <w:r>
        <w:t>方面</w:t>
      </w:r>
      <w:r>
        <w:rPr>
          <w:rFonts w:hint="eastAsia"/>
        </w:rPr>
        <w:t>均比较</w:t>
      </w:r>
      <w:r>
        <w:t>认</w:t>
      </w:r>
      <w:r>
        <w:rPr>
          <w:rFonts w:hint="eastAsia"/>
        </w:rPr>
        <w:t>可。</w:t>
      </w:r>
    </w:p>
    <w:p>
      <w:pPr>
        <w:pStyle w:val="178"/>
        <w:spacing w:before="156" w:after="156"/>
        <w:ind w:firstLine="1200" w:firstLineChars="500"/>
      </w:pPr>
      <w:r>
        <w:rPr>
          <w:lang w:val="en-US"/>
        </w:rPr>
        <w:drawing>
          <wp:inline distT="0" distB="0" distL="0" distR="0">
            <wp:extent cx="3952875" cy="1781175"/>
            <wp:effectExtent l="0" t="0" r="0" b="0"/>
            <wp:docPr id="1383" name="图表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pStyle w:val="180"/>
      </w:pPr>
      <w:bookmarkStart w:id="136" w:name="_Toc521678850"/>
      <w:r>
        <w:rPr>
          <w:rFonts w:hint="eastAsia"/>
        </w:rPr>
        <w:t xml:space="preserve">图3- </w:t>
      </w:r>
      <w:r>
        <w:fldChar w:fldCharType="begin"/>
      </w:r>
      <w:r>
        <w:instrText xml:space="preserve"> </w:instrText>
      </w:r>
      <w:r>
        <w:rPr>
          <w:rFonts w:hint="eastAsia"/>
        </w:rPr>
        <w:instrText xml:space="preserve">SEQ 图3- \* ARABIC</w:instrText>
      </w:r>
      <w:r>
        <w:instrText xml:space="preserve"> </w:instrText>
      </w:r>
      <w:r>
        <w:fldChar w:fldCharType="separate"/>
      </w:r>
      <w:r>
        <w:t>4</w:t>
      </w:r>
      <w:r>
        <w:fldChar w:fldCharType="end"/>
      </w:r>
      <w:r>
        <w:t xml:space="preserve">  2019届</w:t>
      </w:r>
      <w:r>
        <w:rPr>
          <w:rFonts w:hint="eastAsia"/>
        </w:rPr>
        <w:t>本科</w:t>
      </w:r>
      <w:r>
        <w:t>毕业生对工作满意度的评价</w:t>
      </w:r>
      <w:bookmarkEnd w:id="136"/>
    </w:p>
    <w:p>
      <w:pPr>
        <w:pStyle w:val="131"/>
        <w:ind w:firstLine="360" w:firstLineChars="200"/>
        <w:jc w:val="both"/>
        <w:rPr>
          <w:color w:val="4BACC6" w:themeColor="accent5"/>
          <w14:textFill>
            <w14:solidFill>
              <w14:schemeClr w14:val="accent5"/>
            </w14:solidFill>
          </w14:textFill>
        </w:rPr>
      </w:pPr>
      <w:r>
        <w:rPr>
          <w:rFonts w:hint="eastAsia"/>
          <w:color w:val="4BACC6" w:themeColor="accent5"/>
          <w14:textFill>
            <w14:solidFill>
              <w14:schemeClr w14:val="accent5"/>
            </w14:solidFill>
          </w14:textFill>
        </w:rPr>
        <w:t>注：评价维度包括“很满意”、“满意”、“基本满意”、“不满意”、“很不满意”和“无法评价”；其中，满意度为选择“很满意”、“满意”和“基本满意”的人数占“此题总人数—无法评价人数”的比例。</w:t>
      </w:r>
    </w:p>
    <w:p>
      <w:pPr>
        <w:pStyle w:val="135"/>
        <w:spacing w:before="156" w:beforeLines="50"/>
        <w:ind w:firstLine="482"/>
      </w:pPr>
      <w:r>
        <w:rPr>
          <w:rFonts w:hint="eastAsia"/>
          <w:b/>
          <w:color w:val="4BACC6" w:themeColor="accent5"/>
          <w14:textFill>
            <w14:solidFill>
              <w14:schemeClr w14:val="accent5"/>
            </w14:solidFill>
          </w14:textFill>
        </w:rPr>
        <w:t>主要就业行业的工作满意度：</w:t>
      </w:r>
      <w:r>
        <w:rPr>
          <w:rFonts w:hint="eastAsia"/>
        </w:rPr>
        <w:t>就业于“租赁和商务服务业”（98.</w:t>
      </w:r>
      <w:r>
        <w:t>00%）</w:t>
      </w:r>
      <w:r>
        <w:rPr>
          <w:rFonts w:hint="eastAsia"/>
        </w:rPr>
        <w:t>、“建筑业”（</w:t>
      </w:r>
      <w:r>
        <w:t>97.44%）</w:t>
      </w:r>
      <w:r>
        <w:rPr>
          <w:rFonts w:hint="eastAsia"/>
        </w:rPr>
        <w:t>的本科毕业生对目前</w:t>
      </w:r>
      <w:r>
        <w:rPr>
          <w:rFonts w:hint="eastAsia" w:asciiTheme="minorEastAsia" w:hAnsiTheme="minorEastAsia"/>
        </w:rPr>
        <w:t>工作</w:t>
      </w:r>
      <w:r>
        <w:rPr>
          <w:rFonts w:hint="eastAsia"/>
        </w:rPr>
        <w:t>满意度评价相对较高。具体见图3-</w:t>
      </w:r>
      <w:r>
        <w:t>5</w:t>
      </w:r>
      <w:r>
        <w:rPr>
          <w:rFonts w:hint="eastAsia"/>
        </w:rPr>
        <w:t>。</w:t>
      </w:r>
    </w:p>
    <w:p>
      <w:pPr>
        <w:pStyle w:val="135"/>
        <w:ind w:firstLine="480"/>
        <w:rPr>
          <w:rFonts w:asciiTheme="minorEastAsia" w:hAnsiTheme="minorEastAsia"/>
          <w:color w:val="4BACC6" w:themeColor="accent5"/>
          <w14:textFill>
            <w14:solidFill>
              <w14:schemeClr w14:val="accent5"/>
            </w14:solidFill>
          </w14:textFill>
        </w:rPr>
      </w:pPr>
      <w:r>
        <w:drawing>
          <wp:inline distT="0" distB="0" distL="0" distR="0">
            <wp:extent cx="4773930" cy="3993515"/>
            <wp:effectExtent l="0" t="0" r="7620" b="6985"/>
            <wp:docPr id="2" name="图表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pStyle w:val="180"/>
      </w:pPr>
      <w:bookmarkStart w:id="137" w:name="_Toc521678853"/>
      <w:r>
        <w:rPr>
          <w:rFonts w:hint="eastAsia"/>
        </w:rPr>
        <w:t xml:space="preserve">图3- </w:t>
      </w:r>
      <w:r>
        <w:fldChar w:fldCharType="begin"/>
      </w:r>
      <w:r>
        <w:instrText xml:space="preserve"> </w:instrText>
      </w:r>
      <w:r>
        <w:rPr>
          <w:rFonts w:hint="eastAsia"/>
        </w:rPr>
        <w:instrText xml:space="preserve">SEQ 图3- \* ARABIC</w:instrText>
      </w:r>
      <w:r>
        <w:instrText xml:space="preserve"> </w:instrText>
      </w:r>
      <w:r>
        <w:fldChar w:fldCharType="separate"/>
      </w:r>
      <w:r>
        <w:t>5</w:t>
      </w:r>
      <w:r>
        <w:fldChar w:fldCharType="end"/>
      </w:r>
      <w:r>
        <w:rPr>
          <w:rFonts w:hint="eastAsia"/>
        </w:rPr>
        <w:t xml:space="preserve">  2019届本科毕业生主要就业行业的工作满意度</w:t>
      </w:r>
      <w:bookmarkEnd w:id="137"/>
    </w:p>
    <w:p>
      <w:pPr>
        <w:pStyle w:val="118"/>
        <w:ind w:firstLine="360"/>
        <w:rPr>
          <w:color w:val="4BACC6" w:themeColor="accent5"/>
          <w14:textFill>
            <w14:solidFill>
              <w14:schemeClr w14:val="accent5"/>
            </w14:solidFill>
          </w14:textFill>
        </w:rPr>
      </w:pPr>
      <w:r>
        <w:rPr>
          <w:rFonts w:hint="eastAsia"/>
          <w:color w:val="4BACC6" w:themeColor="accent5"/>
          <w14:textFill>
            <w14:solidFill>
              <w14:schemeClr w14:val="accent5"/>
            </w14:solidFill>
          </w14:textFill>
        </w:rPr>
        <w:t>注：主要就业行业指就业人数≥20人的行业。</w:t>
      </w:r>
    </w:p>
    <w:p>
      <w:pPr>
        <w:pStyle w:val="151"/>
        <w:rPr>
          <w:color w:val="4BACC6" w:themeColor="accent5"/>
          <w14:textFill>
            <w14:solidFill>
              <w14:schemeClr w14:val="accent5"/>
            </w14:solidFill>
          </w14:textFill>
        </w:rPr>
      </w:pPr>
      <w:bookmarkStart w:id="138" w:name="_Toc487790088"/>
      <w:bookmarkStart w:id="139" w:name="_Toc28700054"/>
      <w:bookmarkStart w:id="140" w:name="_Toc487789907"/>
      <w:bookmarkStart w:id="141" w:name="_Toc496017580"/>
      <w:r>
        <w:rPr>
          <w:rFonts w:hint="eastAsia"/>
          <w:color w:val="4BACC6" w:themeColor="accent5"/>
          <w14:textFill>
            <w14:solidFill>
              <w14:schemeClr w14:val="accent5"/>
            </w14:solidFill>
          </w14:textFill>
        </w:rPr>
        <w:t>3.1.4发展成长度</w:t>
      </w:r>
      <w:bookmarkEnd w:id="138"/>
      <w:bookmarkEnd w:id="139"/>
      <w:bookmarkEnd w:id="140"/>
      <w:bookmarkEnd w:id="141"/>
    </w:p>
    <w:p>
      <w:pPr>
        <w:spacing w:before="156" w:beforeLines="50" w:after="120" w:line="360" w:lineRule="auto"/>
        <w:ind w:firstLine="480"/>
        <w:jc w:val="both"/>
        <w:rPr>
          <w:rFonts w:asciiTheme="minorEastAsia" w:hAnsiTheme="minorEastAsia" w:eastAsiaTheme="minorEastAsia"/>
          <w:b/>
          <w:bCs/>
          <w:color w:val="4BACC6" w:themeColor="accent5"/>
          <w:sz w:val="24"/>
          <w:szCs w:val="24"/>
          <w14:textFill>
            <w14:solidFill>
              <w14:schemeClr w14:val="accent5"/>
            </w14:solidFill>
          </w14:textFill>
        </w:rPr>
      </w:pPr>
      <w:r>
        <w:rPr>
          <w:rFonts w:hint="eastAsia" w:ascii="Times New Roman" w:hAnsi="Times New Roman" w:eastAsiaTheme="minorEastAsia"/>
          <w:b/>
          <w:bCs/>
          <w:color w:val="4BACC6" w:themeColor="accent5"/>
          <w:sz w:val="24"/>
          <w:szCs w:val="24"/>
          <w14:textFill>
            <w14:solidFill>
              <w14:schemeClr w14:val="accent5"/>
            </w14:solidFill>
          </w14:textFill>
        </w:rPr>
        <w:t>3.1.4.</w:t>
      </w:r>
      <w:r>
        <w:rPr>
          <w:rFonts w:ascii="Times New Roman" w:hAnsi="Times New Roman" w:eastAsiaTheme="minorEastAsia"/>
          <w:b/>
          <w:bCs/>
          <w:color w:val="4BACC6" w:themeColor="accent5"/>
          <w:sz w:val="24"/>
          <w:szCs w:val="24"/>
          <w14:textFill>
            <w14:solidFill>
              <w14:schemeClr w14:val="accent5"/>
            </w14:solidFill>
          </w14:textFill>
        </w:rPr>
        <w:t>1</w:t>
      </w:r>
      <w:r>
        <w:rPr>
          <w:rFonts w:hint="eastAsia" w:asciiTheme="minorEastAsia" w:hAnsiTheme="minorEastAsia" w:eastAsiaTheme="minorEastAsia"/>
          <w:b/>
          <w:bCs/>
          <w:color w:val="4BACC6" w:themeColor="accent5"/>
          <w:sz w:val="24"/>
          <w:szCs w:val="24"/>
          <w14:textFill>
            <w14:solidFill>
              <w14:schemeClr w14:val="accent5"/>
            </w14:solidFill>
          </w14:textFill>
        </w:rPr>
        <w:t>职业期待吻合度</w:t>
      </w:r>
    </w:p>
    <w:p>
      <w:pPr>
        <w:spacing w:before="156" w:beforeLines="50" w:after="120" w:line="360" w:lineRule="auto"/>
        <w:ind w:firstLine="480"/>
        <w:jc w:val="both"/>
        <w:rPr>
          <w:rFonts w:cs="宋体" w:asciiTheme="minorEastAsia" w:hAnsiTheme="minorEastAsia" w:eastAsiaTheme="minorEastAsia"/>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2019届</w:t>
      </w:r>
      <w:r>
        <w:rPr>
          <w:rFonts w:hint="eastAsia" w:cs="宋体" w:asciiTheme="minorEastAsia" w:hAnsiTheme="minorEastAsia" w:eastAsiaTheme="minorEastAsia"/>
          <w:color w:val="000000" w:themeColor="text1"/>
          <w:sz w:val="24"/>
          <w:szCs w:val="24"/>
          <w14:textFill>
            <w14:solidFill>
              <w14:schemeClr w14:val="tx1"/>
            </w14:solidFill>
          </w14:textFill>
        </w:rPr>
        <w:t>本科毕业生目前所从事的工作与自身职业期待的吻合度为</w:t>
      </w:r>
      <w:r>
        <w:rPr>
          <w:rFonts w:ascii="Times New Roman" w:hAnsi="Times New Roman"/>
          <w:color w:val="000000" w:themeColor="text1"/>
          <w:sz w:val="24"/>
          <w:szCs w:val="24"/>
          <w14:textFill>
            <w14:solidFill>
              <w14:schemeClr w14:val="tx1"/>
            </w14:solidFill>
          </w14:textFill>
        </w:rPr>
        <w:t>80.22</w:t>
      </w:r>
      <w:r>
        <w:rPr>
          <w:rFonts w:hint="eastAsia" w:ascii="Times New Roman" w:hAnsi="Times New Roman"/>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，其中“很符合”所占比为</w:t>
      </w:r>
      <w:r>
        <w:rPr>
          <w:rFonts w:ascii="Times New Roman" w:hAnsi="Times New Roman"/>
          <w:color w:val="000000" w:themeColor="text1"/>
          <w:sz w:val="24"/>
          <w:szCs w:val="24"/>
          <w14:textFill>
            <w14:solidFill>
              <w14:schemeClr w14:val="tx1"/>
            </w14:solidFill>
          </w14:textFill>
        </w:rPr>
        <w:t>8.07</w:t>
      </w:r>
      <w:r>
        <w:rPr>
          <w:rFonts w:hint="eastAsia" w:ascii="Times New Roman" w:hAnsi="Times New Roman"/>
          <w:color w:val="000000" w:themeColor="text1"/>
          <w:sz w:val="24"/>
          <w:szCs w:val="24"/>
          <w14:textFill>
            <w14:solidFill>
              <w14:schemeClr w14:val="tx1"/>
            </w14:solidFill>
          </w14:textFill>
        </w:rPr>
        <w:t>%</w:t>
      </w:r>
      <w:r>
        <w:rPr>
          <w:rFonts w:hint="eastAsia" w:ascii="Times New Roman" w:hAnsi="Times New Roman"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“符合”所占比例为</w:t>
      </w:r>
      <w:r>
        <w:rPr>
          <w:rFonts w:ascii="Times New Roman" w:hAnsi="Times New Roman"/>
          <w:color w:val="000000" w:themeColor="text1"/>
          <w:sz w:val="24"/>
          <w:szCs w:val="24"/>
          <w14:textFill>
            <w14:solidFill>
              <w14:schemeClr w14:val="tx1"/>
            </w14:solidFill>
          </w14:textFill>
        </w:rPr>
        <w:t>21.44</w:t>
      </w:r>
      <w:r>
        <w:rPr>
          <w:rFonts w:hint="eastAsia" w:ascii="Times New Roman" w:hAnsi="Times New Roman"/>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。可见，大部分学生认为目前已落实的工作整体比较符合自身的就业期望。</w:t>
      </w:r>
    </w:p>
    <w:p>
      <w:pPr>
        <w:spacing w:before="156" w:beforeLines="50" w:after="120" w:line="360" w:lineRule="auto"/>
        <w:ind w:firstLine="480"/>
        <w:jc w:val="center"/>
        <w:rPr>
          <w:rFonts w:cs="宋体" w:asciiTheme="minorEastAsia" w:hAnsiTheme="minorEastAsia" w:eastAsiaTheme="minorEastAsia"/>
          <w:color w:val="000000" w:themeColor="text1"/>
          <w:sz w:val="24"/>
          <w:szCs w:val="24"/>
          <w14:textFill>
            <w14:solidFill>
              <w14:schemeClr w14:val="tx1"/>
            </w14:solidFill>
          </w14:textFill>
        </w:rPr>
      </w:pPr>
      <w:r>
        <w:drawing>
          <wp:inline distT="0" distB="0" distL="0" distR="0">
            <wp:extent cx="3952875" cy="1889125"/>
            <wp:effectExtent l="0" t="0" r="0" b="0"/>
            <wp:docPr id="1384" name="图表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pStyle w:val="180"/>
      </w:pPr>
      <w:bookmarkStart w:id="142" w:name="_Toc521678854"/>
      <w:r>
        <w:rPr>
          <w:rFonts w:hint="eastAsia"/>
        </w:rPr>
        <w:t xml:space="preserve">图3- </w:t>
      </w:r>
      <w:r>
        <w:fldChar w:fldCharType="begin"/>
      </w:r>
      <w:r>
        <w:instrText xml:space="preserve"> </w:instrText>
      </w:r>
      <w:r>
        <w:rPr>
          <w:rFonts w:hint="eastAsia"/>
        </w:rPr>
        <w:instrText xml:space="preserve">SEQ 图3- \* ARABIC</w:instrText>
      </w:r>
      <w:r>
        <w:instrText xml:space="preserve"> </w:instrText>
      </w:r>
      <w:r>
        <w:fldChar w:fldCharType="separate"/>
      </w:r>
      <w:r>
        <w:t>6</w:t>
      </w:r>
      <w:r>
        <w:fldChar w:fldCharType="end"/>
      </w:r>
      <w:r>
        <w:rPr>
          <w:rFonts w:hint="eastAsia"/>
        </w:rPr>
        <w:t xml:space="preserve">  </w:t>
      </w:r>
      <w:r>
        <w:t>2019届</w:t>
      </w:r>
      <w:r>
        <w:rPr>
          <w:rFonts w:hint="eastAsia"/>
        </w:rPr>
        <w:t>本科</w:t>
      </w:r>
      <w:r>
        <w:t>毕业生职业期待吻合情况</w:t>
      </w:r>
      <w:bookmarkEnd w:id="142"/>
    </w:p>
    <w:p>
      <w:pPr>
        <w:pStyle w:val="118"/>
        <w:ind w:firstLine="360"/>
        <w:rPr>
          <w:color w:val="4BACC6" w:themeColor="accent5"/>
          <w14:textFill>
            <w14:solidFill>
              <w14:schemeClr w14:val="accent5"/>
            </w14:solidFill>
          </w14:textFill>
        </w:rPr>
      </w:pPr>
      <w:r>
        <w:rPr>
          <w:rFonts w:hint="eastAsia"/>
          <w:color w:val="4BACC6" w:themeColor="accent5"/>
          <w14:textFill>
            <w14:solidFill>
              <w14:schemeClr w14:val="accent5"/>
            </w14:solidFill>
          </w14:textFill>
        </w:rPr>
        <w:t>注：职业期待吻合度评价维度包括“很符合”、“符合”、“基本符合”、“不符合”、“很不符合”和“无法评价”；其中，吻合度为选择“很符合”、“符合”和“基本符合”的人数占“此题总人数—无法评价人数”的比例。</w:t>
      </w:r>
    </w:p>
    <w:p>
      <w:pPr>
        <w:spacing w:before="156" w:beforeLines="50" w:after="120" w:line="360" w:lineRule="auto"/>
        <w:ind w:firstLine="480"/>
        <w:jc w:val="both"/>
        <w:rPr>
          <w:rFonts w:asciiTheme="minorEastAsia" w:hAnsiTheme="minorEastAsia" w:eastAsiaTheme="minorEastAsia"/>
          <w:b/>
          <w:bCs/>
          <w:color w:val="4BACC6" w:themeColor="accent5"/>
          <w:sz w:val="24"/>
          <w:szCs w:val="24"/>
          <w14:textFill>
            <w14:solidFill>
              <w14:schemeClr w14:val="accent5"/>
            </w14:solidFill>
          </w14:textFill>
        </w:rPr>
      </w:pPr>
      <w:r>
        <w:rPr>
          <w:rFonts w:hint="eastAsia" w:ascii="Times New Roman" w:hAnsi="Times New Roman" w:eastAsiaTheme="minorEastAsia"/>
          <w:b/>
          <w:bCs/>
          <w:color w:val="4BACC6" w:themeColor="accent5"/>
          <w:sz w:val="24"/>
          <w:szCs w:val="24"/>
          <w14:textFill>
            <w14:solidFill>
              <w14:schemeClr w14:val="accent5"/>
            </w14:solidFill>
          </w14:textFill>
        </w:rPr>
        <w:t>3.1.4.</w:t>
      </w:r>
      <w:r>
        <w:rPr>
          <w:rFonts w:ascii="Times New Roman" w:hAnsi="Times New Roman" w:eastAsiaTheme="minorEastAsia"/>
          <w:b/>
          <w:bCs/>
          <w:color w:val="4BACC6" w:themeColor="accent5"/>
          <w:sz w:val="24"/>
          <w:szCs w:val="24"/>
          <w14:textFill>
            <w14:solidFill>
              <w14:schemeClr w14:val="accent5"/>
            </w14:solidFill>
          </w14:textFill>
        </w:rPr>
        <w:t>2</w:t>
      </w:r>
      <w:r>
        <w:rPr>
          <w:rFonts w:hint="eastAsia" w:asciiTheme="minorEastAsia" w:hAnsiTheme="minorEastAsia" w:eastAsiaTheme="minorEastAsia"/>
          <w:b/>
          <w:bCs/>
          <w:color w:val="4BACC6" w:themeColor="accent5"/>
          <w:sz w:val="24"/>
          <w:szCs w:val="24"/>
          <w14:textFill>
            <w14:solidFill>
              <w14:schemeClr w14:val="accent5"/>
            </w14:solidFill>
          </w14:textFill>
        </w:rPr>
        <w:t>工作稳定性</w:t>
      </w:r>
    </w:p>
    <w:p>
      <w:pPr>
        <w:pStyle w:val="112"/>
      </w:pPr>
      <w:r>
        <w:rPr>
          <w:rFonts w:hint="eastAsia"/>
        </w:rPr>
        <w:t>学校201</w:t>
      </w:r>
      <w:r>
        <w:t>9</w:t>
      </w:r>
      <w:r>
        <w:rPr>
          <w:rFonts w:hint="eastAsia"/>
        </w:rPr>
        <w:t>届本科毕业生的稳定性较强，离职率为</w:t>
      </w:r>
      <w:r>
        <w:t>12.61%</w:t>
      </w:r>
      <w:r>
        <w:rPr>
          <w:rFonts w:hint="eastAsia"/>
        </w:rPr>
        <w:t>，离职次数集中在1-2次。</w:t>
      </w:r>
    </w:p>
    <w:p>
      <w:pPr>
        <w:pStyle w:val="63"/>
        <w:spacing w:before="156" w:after="156"/>
        <w:jc w:val="center"/>
        <w:rPr>
          <w:rFonts w:ascii="Times New Roman" w:hAnsi="Times New Roman"/>
          <w:color w:val="auto"/>
        </w:rPr>
      </w:pPr>
      <w:r>
        <w:rPr>
          <w:rFonts w:ascii="Times New Roman" w:hAnsi="Times New Roman"/>
          <w:color w:val="auto"/>
          <w:lang w:val="en-US"/>
        </w:rPr>
        <w:drawing>
          <wp:inline distT="0" distB="0" distL="0" distR="0">
            <wp:extent cx="5029200" cy="1743075"/>
            <wp:effectExtent l="0" t="0" r="0" b="0"/>
            <wp:docPr id="463"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pStyle w:val="180"/>
      </w:pPr>
      <w:bookmarkStart w:id="143" w:name="_Toc509483462"/>
      <w:bookmarkStart w:id="144" w:name="_Toc509389342"/>
      <w:bookmarkStart w:id="145" w:name="_Toc21954445"/>
      <w:r>
        <w:rPr>
          <w:rFonts w:hint="eastAsia"/>
        </w:rPr>
        <w:t xml:space="preserve">图3- </w:t>
      </w:r>
      <w:r>
        <w:fldChar w:fldCharType="begin"/>
      </w:r>
      <w:r>
        <w:instrText xml:space="preserve"> </w:instrText>
      </w:r>
      <w:r>
        <w:rPr>
          <w:rFonts w:hint="eastAsia"/>
        </w:rPr>
        <w:instrText xml:space="preserve">SEQ 图3- \* ARABIC</w:instrText>
      </w:r>
      <w:r>
        <w:instrText xml:space="preserve"> </w:instrText>
      </w:r>
      <w:r>
        <w:fldChar w:fldCharType="separate"/>
      </w:r>
      <w:r>
        <w:t>7</w:t>
      </w:r>
      <w:r>
        <w:fldChar w:fldCharType="end"/>
      </w:r>
      <w:r>
        <w:rPr>
          <w:rFonts w:hint="eastAsia"/>
        </w:rPr>
        <w:t xml:space="preserve">  </w:t>
      </w:r>
      <w:r>
        <w:t>2019届</w:t>
      </w:r>
      <w:r>
        <w:rPr>
          <w:rFonts w:hint="eastAsia"/>
        </w:rPr>
        <w:t>本科毕业生离职情况</w:t>
      </w:r>
      <w:bookmarkEnd w:id="143"/>
      <w:bookmarkEnd w:id="144"/>
      <w:bookmarkEnd w:id="145"/>
    </w:p>
    <w:p>
      <w:pPr>
        <w:pStyle w:val="141"/>
        <w:rPr>
          <w:color w:val="4BACC6" w:themeColor="accent5"/>
          <w14:textFill>
            <w14:solidFill>
              <w14:schemeClr w14:val="accent5"/>
            </w14:solidFill>
          </w14:textFill>
        </w:rPr>
      </w:pPr>
      <w:bookmarkStart w:id="146" w:name="_Toc487790089"/>
      <w:bookmarkStart w:id="147" w:name="_Toc487789908"/>
      <w:bookmarkStart w:id="148" w:name="_Toc496017581"/>
      <w:bookmarkStart w:id="149" w:name="_Toc28700055"/>
      <w:r>
        <w:rPr>
          <w:rFonts w:hint="eastAsia"/>
          <w:color w:val="4BACC6" w:themeColor="accent5"/>
          <w14:textFill>
            <w14:solidFill>
              <w14:schemeClr w14:val="accent5"/>
            </w14:solidFill>
          </w14:textFill>
        </w:rPr>
        <w:t>3.2</w:t>
      </w:r>
      <w:r>
        <w:rPr>
          <w:color w:val="4BACC6" w:themeColor="accent5"/>
          <w14:textFill>
            <w14:solidFill>
              <w14:schemeClr w14:val="accent5"/>
            </w14:solidFill>
          </w14:textFill>
        </w:rPr>
        <w:t>毕业</w:t>
      </w:r>
      <w:r>
        <w:rPr>
          <w:rFonts w:hint="eastAsia"/>
          <w:color w:val="4BACC6" w:themeColor="accent5"/>
          <w14:textFill>
            <w14:solidFill>
              <w14:schemeClr w14:val="accent5"/>
            </w14:solidFill>
          </w14:textFill>
        </w:rPr>
        <w:t>研究</w:t>
      </w:r>
      <w:r>
        <w:rPr>
          <w:color w:val="4BACC6" w:themeColor="accent5"/>
          <w14:textFill>
            <w14:solidFill>
              <w14:schemeClr w14:val="accent5"/>
            </w14:solidFill>
          </w14:textFill>
        </w:rPr>
        <w:t>生</w:t>
      </w:r>
      <w:bookmarkEnd w:id="146"/>
      <w:bookmarkEnd w:id="147"/>
      <w:bookmarkEnd w:id="148"/>
      <w:bookmarkEnd w:id="149"/>
    </w:p>
    <w:p>
      <w:pPr>
        <w:pStyle w:val="151"/>
        <w:rPr>
          <w:color w:val="4BACC6" w:themeColor="accent5"/>
          <w14:textFill>
            <w14:solidFill>
              <w14:schemeClr w14:val="accent5"/>
            </w14:solidFill>
          </w14:textFill>
        </w:rPr>
      </w:pPr>
      <w:bookmarkStart w:id="150" w:name="_Toc487789909"/>
      <w:bookmarkStart w:id="151" w:name="_Toc487790090"/>
      <w:bookmarkStart w:id="152" w:name="_Toc496017582"/>
      <w:bookmarkStart w:id="153" w:name="_Toc28700056"/>
      <w:r>
        <w:rPr>
          <w:rFonts w:hint="eastAsia"/>
          <w:color w:val="4BACC6" w:themeColor="accent5"/>
          <w14:textFill>
            <w14:solidFill>
              <w14:schemeClr w14:val="accent5"/>
            </w14:solidFill>
          </w14:textFill>
        </w:rPr>
        <w:t>3.2.1薪酬</w:t>
      </w:r>
      <w:r>
        <w:rPr>
          <w:color w:val="4BACC6" w:themeColor="accent5"/>
          <w14:textFill>
            <w14:solidFill>
              <w14:schemeClr w14:val="accent5"/>
            </w14:solidFill>
          </w14:textFill>
        </w:rPr>
        <w:t>水平</w:t>
      </w:r>
      <w:bookmarkEnd w:id="150"/>
      <w:bookmarkEnd w:id="151"/>
      <w:bookmarkEnd w:id="152"/>
      <w:bookmarkEnd w:id="153"/>
    </w:p>
    <w:p>
      <w:pPr>
        <w:pStyle w:val="135"/>
        <w:ind w:firstLine="482"/>
      </w:pPr>
      <w:r>
        <w:rPr>
          <w:rFonts w:hint="eastAsia"/>
          <w:b/>
          <w:color w:val="4BACC6" w:themeColor="accent5"/>
          <w14:textFill>
            <w14:solidFill>
              <w14:schemeClr w14:val="accent5"/>
            </w14:solidFill>
          </w14:textFill>
        </w:rPr>
        <w:t>薪酬</w:t>
      </w:r>
      <w:r>
        <w:rPr>
          <w:b/>
          <w:color w:val="4BACC6" w:themeColor="accent5"/>
          <w14:textFill>
            <w14:solidFill>
              <w14:schemeClr w14:val="accent5"/>
            </w14:solidFill>
          </w14:textFill>
        </w:rPr>
        <w:t>区间：</w:t>
      </w:r>
      <w:r>
        <w:rPr>
          <w:rFonts w:hint="eastAsia"/>
        </w:rPr>
        <w:t>学校</w:t>
      </w:r>
      <w:r>
        <w:t>2019届</w:t>
      </w:r>
      <w:r>
        <w:rPr>
          <w:rFonts w:hint="eastAsia"/>
        </w:rPr>
        <w:t>毕业研究生税前月均收入为</w:t>
      </w:r>
      <w:r>
        <w:t>7830.94</w:t>
      </w:r>
      <w:r>
        <w:rPr>
          <w:rFonts w:hint="eastAsia"/>
        </w:rPr>
        <w:t>元；月均收入区间</w:t>
      </w:r>
      <w:r>
        <w:t>主要集中</w:t>
      </w:r>
      <w:r>
        <w:rPr>
          <w:rFonts w:hint="eastAsia"/>
        </w:rPr>
        <w:t>在</w:t>
      </w:r>
      <w:r>
        <w:t>8001</w:t>
      </w:r>
      <w:r>
        <w:rPr>
          <w:rFonts w:hint="eastAsia"/>
        </w:rPr>
        <w:t>元及以上（</w:t>
      </w:r>
      <w:r>
        <w:t>34.84</w:t>
      </w:r>
      <w:r>
        <w:rPr>
          <w:rFonts w:hint="eastAsia"/>
        </w:rPr>
        <w:t>%），其次为</w:t>
      </w:r>
      <w:r>
        <w:t>6501-8000</w:t>
      </w:r>
      <w:r>
        <w:rPr>
          <w:rFonts w:hint="eastAsia"/>
        </w:rPr>
        <w:t>元（</w:t>
      </w:r>
      <w:r>
        <w:t>27.05%）</w:t>
      </w:r>
      <w:r>
        <w:rPr>
          <w:rFonts w:hint="eastAsia"/>
        </w:rPr>
        <w:t>。</w:t>
      </w:r>
    </w:p>
    <w:p>
      <w:pPr>
        <w:pStyle w:val="135"/>
        <w:ind w:firstLine="0" w:firstLineChars="0"/>
        <w:jc w:val="center"/>
      </w:pPr>
      <w:r>
        <w:rPr>
          <w:rFonts w:hint="eastAsia"/>
          <w:color w:val="DBEEF4" w:themeColor="accent5" w:themeTint="33"/>
          <w14:textFill>
            <w14:solidFill>
              <w14:schemeClr w14:val="accent5">
                <w14:lumMod w14:val="20000"/>
                <w14:lumOff w14:val="80000"/>
              </w14:schemeClr>
            </w14:solidFill>
          </w14:textFill>
        </w:rPr>
        <mc:AlternateContent>
          <mc:Choice Requires="wps">
            <w:drawing>
              <wp:anchor distT="0" distB="0" distL="114300" distR="114300" simplePos="0" relativeHeight="251623424" behindDoc="0" locked="0" layoutInCell="1" allowOverlap="1">
                <wp:simplePos x="0" y="0"/>
                <wp:positionH relativeFrom="column">
                  <wp:posOffset>4340860</wp:posOffset>
                </wp:positionH>
                <wp:positionV relativeFrom="paragraph">
                  <wp:posOffset>642620</wp:posOffset>
                </wp:positionV>
                <wp:extent cx="1695450" cy="419100"/>
                <wp:effectExtent l="152400" t="0" r="19050" b="323850"/>
                <wp:wrapNone/>
                <wp:docPr id="13" name="圆角矩形标注 499"/>
                <wp:cNvGraphicFramePr/>
                <a:graphic xmlns:a="http://schemas.openxmlformats.org/drawingml/2006/main">
                  <a:graphicData uri="http://schemas.microsoft.com/office/word/2010/wordprocessingShape">
                    <wps:wsp>
                      <wps:cNvSpPr/>
                      <wps:spPr>
                        <a:xfrm>
                          <a:off x="0" y="0"/>
                          <a:ext cx="1695450" cy="419100"/>
                        </a:xfrm>
                        <a:prstGeom prst="wedgeRoundRectCallout">
                          <a:avLst>
                            <a:gd name="adj1" fmla="val -55864"/>
                            <a:gd name="adj2" fmla="val 115466"/>
                            <a:gd name="adj3" fmla="val 16667"/>
                          </a:avLst>
                        </a:prstGeom>
                        <a:solidFill>
                          <a:schemeClr val="bg1"/>
                        </a:solidFill>
                        <a:ln w="1587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月均收入为</w:t>
                            </w:r>
                            <w:r>
                              <w:rPr>
                                <w:rFonts w:ascii="Times New Roman" w:hAnsi="Times New Roman"/>
                                <w:color w:val="000000" w:themeColor="text1"/>
                                <w:sz w:val="21"/>
                                <w:szCs w:val="21"/>
                                <w14:textFill>
                                  <w14:solidFill>
                                    <w14:schemeClr w14:val="tx1"/>
                                  </w14:solidFill>
                                </w14:textFill>
                              </w:rPr>
                              <w:t>7830.94</w:t>
                            </w:r>
                            <w:r>
                              <w:rPr>
                                <w:rFonts w:hint="eastAsia"/>
                                <w:color w:val="000000" w:themeColor="text1"/>
                                <w:sz w:val="21"/>
                                <w:szCs w:val="21"/>
                                <w14:textFill>
                                  <w14:solidFill>
                                    <w14:schemeClr w14:val="tx1"/>
                                  </w14:solidFill>
                                </w14:textFill>
                              </w:rPr>
                              <w:t>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圆角矩形标注 499" o:spid="_x0000_s1026" o:spt="62" type="#_x0000_t62" style="position:absolute;left:0pt;margin-left:341.8pt;margin-top:50.6pt;height:33pt;width:133.5pt;z-index:251623424;v-text-anchor:middle;mso-width-relative:page;mso-height-relative:page;" fillcolor="#FFFFFF [3212]" filled="t" stroked="t" coordsize="21600,21600" o:gfxdata="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BR/HP3ZAAAACwEAAA8AAAAAAAAAAQAgAAAA&#10;IgAAAGRycy9kb3ducmV2LnhtbFBLAQIUABQAAAAIAIdO4kBolX2btQIAAEgFAAAOAAAAAAAAAAEA&#10;IAAAACgBAABkcnMvZTJvRG9jLnhtbFBLBQYAAAAABgAGAFkBAABPBgAAAAA=&#10;" adj="-1267,35741,14400">
                <v:fill on="t" focussize="0,0"/>
                <v:stroke weight="1.25pt" color="#4BACC6 [3208]" miterlimit="8" joinstyle="miter"/>
                <v:imagedata o:title=""/>
                <o:lock v:ext="edit" aspectratio="f"/>
                <v:textbox>
                  <w:txbxContent>
                    <w:p>
                      <w:pPr>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月均收入为</w:t>
                      </w:r>
                      <w:r>
                        <w:rPr>
                          <w:rFonts w:ascii="Times New Roman" w:hAnsi="Times New Roman"/>
                          <w:color w:val="000000" w:themeColor="text1"/>
                          <w:sz w:val="21"/>
                          <w:szCs w:val="21"/>
                          <w14:textFill>
                            <w14:solidFill>
                              <w14:schemeClr w14:val="tx1"/>
                            </w14:solidFill>
                          </w14:textFill>
                        </w:rPr>
                        <w:t>7830.94</w:t>
                      </w:r>
                      <w:r>
                        <w:rPr>
                          <w:rFonts w:hint="eastAsia"/>
                          <w:color w:val="000000" w:themeColor="text1"/>
                          <w:sz w:val="21"/>
                          <w:szCs w:val="21"/>
                          <w14:textFill>
                            <w14:solidFill>
                              <w14:schemeClr w14:val="tx1"/>
                            </w14:solidFill>
                          </w14:textFill>
                        </w:rPr>
                        <w:t>元</w:t>
                      </w:r>
                    </w:p>
                  </w:txbxContent>
                </v:textbox>
              </v:shape>
            </w:pict>
          </mc:Fallback>
        </mc:AlternateContent>
      </w:r>
      <w:r>
        <w:rPr>
          <w:rFonts w:hint="eastAsia"/>
          <w:color w:val="DBEEF4" w:themeColor="accent5" w:themeTint="33"/>
          <w14:textFill>
            <w14:solidFill>
              <w14:schemeClr w14:val="accent5">
                <w14:lumMod w14:val="20000"/>
                <w14:lumOff w14:val="80000"/>
              </w14:schemeClr>
            </w14:solidFill>
          </w14:textFill>
        </w:rPr>
        <mc:AlternateContent>
          <mc:Choice Requires="wps">
            <w:drawing>
              <wp:anchor distT="0" distB="0" distL="114300" distR="114300" simplePos="0" relativeHeight="251622400" behindDoc="0" locked="0" layoutInCell="1" allowOverlap="1">
                <wp:simplePos x="0" y="0"/>
                <wp:positionH relativeFrom="column">
                  <wp:posOffset>4161790</wp:posOffset>
                </wp:positionH>
                <wp:positionV relativeFrom="paragraph">
                  <wp:posOffset>261620</wp:posOffset>
                </wp:positionV>
                <wp:extent cx="22225" cy="1760855"/>
                <wp:effectExtent l="0" t="0" r="34925" b="10795"/>
                <wp:wrapNone/>
                <wp:docPr id="12" name="直接连接符 12"/>
                <wp:cNvGraphicFramePr/>
                <a:graphic xmlns:a="http://schemas.openxmlformats.org/drawingml/2006/main">
                  <a:graphicData uri="http://schemas.microsoft.com/office/word/2010/wordprocessingShape">
                    <wps:wsp>
                      <wps:cNvCnPr/>
                      <wps:spPr>
                        <a:xfrm flipH="1" flipV="1">
                          <a:off x="0" y="0"/>
                          <a:ext cx="22225" cy="1760855"/>
                        </a:xfrm>
                        <a:prstGeom prst="line">
                          <a:avLst/>
                        </a:prstGeom>
                        <a:ln w="19050">
                          <a:solidFill>
                            <a:schemeClr val="accent5"/>
                          </a:solidFill>
                          <a:prstDash val="dashDot"/>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flip:x y;margin-left:327.7pt;margin-top:20.6pt;height:138.65pt;width:1.75pt;z-index:251622400;mso-width-relative:page;mso-height-relative:page;" filled="f" stroked="t" coordsize="21600,21600" o:gfxdata="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gpInNcAAAAKAQAA&#10;DwAAAAAAAAABACAAAAAiAAAAZHJzL2Rvd25yZXYueG1sUEsBAhQAFAAAAAgAh07iQARcdVfhAQAA&#10;gAMAAA4AAAAAAAAAAQAgAAAAJgEAAGRycy9lMm9Eb2MueG1sUEsFBgAAAAAGAAYAWQEAAHkFAAAA&#10;AA==&#10;">
                <v:fill on="f" focussize="0,0"/>
                <v:stroke weight="1.5pt" color="#4BACC6 [3208]" miterlimit="8" joinstyle="miter" dashstyle="dashDot"/>
                <v:imagedata o:title=""/>
                <o:lock v:ext="edit" aspectratio="f"/>
              </v:line>
            </w:pict>
          </mc:Fallback>
        </mc:AlternateContent>
      </w:r>
      <w:r>
        <w:rPr>
          <w:rFonts w:hint="eastAsia"/>
        </w:rPr>
        <w:drawing>
          <wp:inline distT="0" distB="0" distL="0" distR="0">
            <wp:extent cx="5057775" cy="2324100"/>
            <wp:effectExtent l="0" t="0" r="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pStyle w:val="180"/>
        <w:tabs>
          <w:tab w:val="left" w:pos="400"/>
          <w:tab w:val="center" w:pos="4394"/>
        </w:tabs>
      </w:pPr>
      <w:bookmarkStart w:id="154" w:name="_Toc521678857"/>
      <w:r>
        <w:rPr>
          <w:rFonts w:hint="eastAsia"/>
        </w:rPr>
        <w:t>图</w:t>
      </w:r>
      <w:r>
        <w:rPr>
          <w:rFonts w:hint="eastAsia" w:eastAsia="宋体"/>
        </w:rPr>
        <w:t>3</w:t>
      </w:r>
      <w:r>
        <w:rPr>
          <w:rFonts w:hint="eastAsia"/>
        </w:rPr>
        <w:t xml:space="preserve">- </w:t>
      </w:r>
      <w:r>
        <w:fldChar w:fldCharType="begin"/>
      </w:r>
      <w:r>
        <w:instrText xml:space="preserve"> </w:instrText>
      </w:r>
      <w:r>
        <w:rPr>
          <w:rFonts w:hint="eastAsia"/>
        </w:rPr>
        <w:instrText xml:space="preserve">SEQ 图3- \* ARABIC</w:instrText>
      </w:r>
      <w:r>
        <w:instrText xml:space="preserve"> </w:instrText>
      </w:r>
      <w:r>
        <w:fldChar w:fldCharType="separate"/>
      </w:r>
      <w:r>
        <w:t>8</w:t>
      </w:r>
      <w:r>
        <w:fldChar w:fldCharType="end"/>
      </w:r>
      <w:r>
        <w:rPr>
          <w:bCs/>
        </w:rPr>
        <w:t xml:space="preserve">  </w:t>
      </w:r>
      <w:r>
        <w:rPr>
          <w:rFonts w:eastAsia="宋体"/>
          <w:bCs/>
        </w:rPr>
        <w:t>2019</w:t>
      </w:r>
      <w:r>
        <w:rPr>
          <w:rFonts w:cstheme="minorBidi"/>
          <w:caps w:val="0"/>
          <w:szCs w:val="24"/>
          <w:lang w:val="en-US"/>
        </w:rPr>
        <w:t>届</w:t>
      </w:r>
      <w:r>
        <w:rPr>
          <w:rFonts w:hint="eastAsia"/>
          <w:bCs/>
        </w:rPr>
        <w:t>毕业研究生薪酬</w:t>
      </w:r>
      <w:r>
        <w:rPr>
          <w:bCs/>
        </w:rPr>
        <w:t>区间</w:t>
      </w:r>
      <w:r>
        <w:rPr>
          <w:rFonts w:hint="eastAsia"/>
          <w:bCs/>
        </w:rPr>
        <w:t>分布</w:t>
      </w:r>
      <w:bookmarkEnd w:id="154"/>
    </w:p>
    <w:p>
      <w:pPr>
        <w:pStyle w:val="131"/>
        <w:ind w:firstLine="360" w:firstLineChars="200"/>
        <w:rPr>
          <w:color w:val="4BACC6" w:themeColor="accent5"/>
          <w14:textFill>
            <w14:solidFill>
              <w14:schemeClr w14:val="accent5"/>
            </w14:solidFill>
          </w14:textFill>
        </w:rPr>
      </w:pPr>
      <w:r>
        <w:rPr>
          <w:rFonts w:hint="eastAsia"/>
          <w:color w:val="4BACC6" w:themeColor="accent5"/>
          <w14:textFill>
            <w14:solidFill>
              <w14:schemeClr w14:val="accent5"/>
            </w14:solidFill>
          </w14:textFill>
        </w:rPr>
        <w:t>注</w:t>
      </w:r>
      <w:r>
        <w:rPr>
          <w:color w:val="4BACC6" w:themeColor="accent5"/>
          <w14:textFill>
            <w14:solidFill>
              <w14:schemeClr w14:val="accent5"/>
            </w14:solidFill>
          </w14:textFill>
        </w:rPr>
        <w:t>：</w:t>
      </w:r>
      <w:r>
        <w:rPr>
          <w:rFonts w:hint="eastAsia"/>
          <w:color w:val="4BACC6" w:themeColor="accent5"/>
          <w14:textFill>
            <w14:solidFill>
              <w14:schemeClr w14:val="accent5"/>
            </w14:solidFill>
          </w14:textFill>
        </w:rPr>
        <w:t>薪酬包括能折算为现金的工资、福利等。</w:t>
      </w:r>
    </w:p>
    <w:p>
      <w:pPr>
        <w:spacing w:line="360" w:lineRule="auto"/>
        <w:ind w:firstLine="480" w:firstLineChars="200"/>
        <w:rPr>
          <w:rFonts w:ascii="Times New Roman" w:hAnsi="Times New Roman" w:cstheme="minorBidi"/>
          <w:color w:val="000000"/>
          <w:sz w:val="24"/>
          <w:szCs w:val="24"/>
        </w:rPr>
      </w:pPr>
      <w:r>
        <w:rPr>
          <w:rFonts w:hint="eastAsia" w:ascii="Times New Roman" w:hAnsi="Times New Roman" w:cstheme="minorBidi"/>
          <w:b/>
          <w:bCs/>
          <w:color w:val="4BACC6" w:themeColor="accent5"/>
          <w:sz w:val="24"/>
          <w:szCs w:val="24"/>
          <w14:textFill>
            <w14:solidFill>
              <w14:schemeClr w14:val="accent5"/>
            </w14:solidFill>
          </w14:textFill>
        </w:rPr>
        <w:t>主要就业地区月均收入</w:t>
      </w:r>
      <w:r>
        <w:rPr>
          <w:rFonts w:ascii="Times New Roman" w:hAnsi="Times New Roman" w:cstheme="minorBidi"/>
          <w:b/>
          <w:bCs/>
          <w:color w:val="4BACC6" w:themeColor="accent5"/>
          <w:sz w:val="24"/>
          <w:szCs w:val="24"/>
          <w14:textFill>
            <w14:solidFill>
              <w14:schemeClr w14:val="accent5"/>
            </w14:solidFill>
          </w14:textFill>
        </w:rPr>
        <w:t>：</w:t>
      </w:r>
      <w:r>
        <w:rPr>
          <w:rFonts w:hint="eastAsia" w:ascii="Times New Roman" w:hAnsi="Times New Roman" w:cstheme="minorBidi"/>
          <w:color w:val="000000"/>
          <w:sz w:val="24"/>
          <w:szCs w:val="24"/>
        </w:rPr>
        <w:t>研究生的总体薪酬较高，薪酬前三的省（市）是：上海市（</w:t>
      </w:r>
      <w:r>
        <w:rPr>
          <w:rFonts w:ascii="Times New Roman" w:hAnsi="Times New Roman" w:cstheme="minorBidi"/>
          <w:color w:val="000000"/>
          <w:sz w:val="24"/>
          <w:szCs w:val="24"/>
        </w:rPr>
        <w:t>8739.29</w:t>
      </w:r>
      <w:r>
        <w:rPr>
          <w:rFonts w:hint="eastAsia" w:ascii="Times New Roman" w:hAnsi="Times New Roman" w:cstheme="minorBidi"/>
          <w:color w:val="000000"/>
          <w:sz w:val="24"/>
          <w:szCs w:val="24"/>
        </w:rPr>
        <w:t>元）、浙江省（7</w:t>
      </w:r>
      <w:r>
        <w:rPr>
          <w:rFonts w:ascii="Times New Roman" w:hAnsi="Times New Roman" w:cstheme="minorBidi"/>
          <w:color w:val="000000"/>
          <w:sz w:val="24"/>
          <w:szCs w:val="24"/>
        </w:rPr>
        <w:t>975.74</w:t>
      </w:r>
      <w:r>
        <w:rPr>
          <w:rFonts w:hint="eastAsia" w:ascii="Times New Roman" w:hAnsi="Times New Roman" w:cstheme="minorBidi"/>
          <w:color w:val="000000"/>
          <w:sz w:val="24"/>
          <w:szCs w:val="24"/>
        </w:rPr>
        <w:t>元）、江苏省（7</w:t>
      </w:r>
      <w:r>
        <w:rPr>
          <w:rFonts w:ascii="Times New Roman" w:hAnsi="Times New Roman" w:cstheme="minorBidi"/>
          <w:color w:val="000000"/>
          <w:sz w:val="24"/>
          <w:szCs w:val="24"/>
        </w:rPr>
        <w:t>120</w:t>
      </w:r>
      <w:r>
        <w:rPr>
          <w:rFonts w:hint="eastAsia" w:ascii="Times New Roman" w:hAnsi="Times New Roman" w:cstheme="minorBidi"/>
          <w:color w:val="000000"/>
          <w:sz w:val="24"/>
          <w:szCs w:val="24"/>
        </w:rPr>
        <w:t>元）。</w:t>
      </w:r>
    </w:p>
    <w:p>
      <w:pPr>
        <w:pStyle w:val="139"/>
        <w:spacing w:after="0" w:afterLines="0"/>
        <w:jc w:val="left"/>
        <w:rPr>
          <w:rStyle w:val="37"/>
          <w:b/>
          <w:color w:val="4BACC6" w:themeColor="accent5"/>
          <w14:textFill>
            <w14:solidFill>
              <w14:schemeClr w14:val="accent5"/>
            </w14:solidFill>
          </w14:textFill>
        </w:rPr>
      </w:pPr>
      <w:r>
        <w:rPr>
          <w:rFonts w:hint="eastAsia"/>
        </w:rPr>
        <w:drawing>
          <wp:anchor distT="0" distB="0" distL="114300" distR="114300" simplePos="0" relativeHeight="251625472" behindDoc="0" locked="0" layoutInCell="1" allowOverlap="1">
            <wp:simplePos x="0" y="0"/>
            <wp:positionH relativeFrom="margin">
              <wp:align>right</wp:align>
            </wp:positionH>
            <wp:positionV relativeFrom="paragraph">
              <wp:posOffset>6350</wp:posOffset>
            </wp:positionV>
            <wp:extent cx="5589905" cy="1685925"/>
            <wp:effectExtent l="0" t="0" r="0" b="0"/>
            <wp:wrapNone/>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p>
      <w:pPr>
        <w:pStyle w:val="139"/>
        <w:spacing w:after="0" w:afterLines="0"/>
        <w:jc w:val="left"/>
        <w:rPr>
          <w:rStyle w:val="37"/>
          <w:b/>
          <w:color w:val="4BACC6" w:themeColor="accent5"/>
          <w14:textFill>
            <w14:solidFill>
              <w14:schemeClr w14:val="accent5"/>
            </w14:solidFill>
          </w14:textFill>
        </w:rPr>
      </w:pPr>
    </w:p>
    <w:p>
      <w:pPr>
        <w:pStyle w:val="139"/>
        <w:spacing w:after="0" w:afterLines="0"/>
        <w:jc w:val="left"/>
        <w:rPr>
          <w:rStyle w:val="37"/>
          <w:b/>
          <w:color w:val="4BACC6" w:themeColor="accent5"/>
          <w14:textFill>
            <w14:solidFill>
              <w14:schemeClr w14:val="accent5"/>
            </w14:solidFill>
          </w14:textFill>
        </w:rPr>
      </w:pPr>
    </w:p>
    <w:p>
      <w:pPr>
        <w:pStyle w:val="139"/>
        <w:spacing w:after="0" w:afterLines="0"/>
        <w:jc w:val="left"/>
        <w:rPr>
          <w:rStyle w:val="37"/>
          <w:b/>
          <w:color w:val="4BACC6" w:themeColor="accent5"/>
          <w14:textFill>
            <w14:solidFill>
              <w14:schemeClr w14:val="accent5"/>
            </w14:solidFill>
          </w14:textFill>
        </w:rPr>
      </w:pPr>
    </w:p>
    <w:p>
      <w:pPr>
        <w:pStyle w:val="139"/>
        <w:spacing w:after="0" w:afterLines="0"/>
        <w:jc w:val="left"/>
        <w:rPr>
          <w:rStyle w:val="37"/>
          <w:b/>
          <w:color w:val="4BACC6" w:themeColor="accent5"/>
          <w14:textFill>
            <w14:solidFill>
              <w14:schemeClr w14:val="accent5"/>
            </w14:solidFill>
          </w14:textFill>
        </w:rPr>
      </w:pPr>
    </w:p>
    <w:p>
      <w:pPr>
        <w:pStyle w:val="139"/>
        <w:spacing w:after="0" w:afterLines="0"/>
        <w:jc w:val="left"/>
        <w:rPr>
          <w:rStyle w:val="37"/>
          <w:b/>
          <w:color w:val="4BACC6" w:themeColor="accent5"/>
          <w14:textFill>
            <w14:solidFill>
              <w14:schemeClr w14:val="accent5"/>
            </w14:solidFill>
          </w14:textFill>
        </w:rPr>
      </w:pPr>
    </w:p>
    <w:p>
      <w:pPr>
        <w:pStyle w:val="180"/>
      </w:pPr>
      <w:bookmarkStart w:id="155" w:name="_Toc521678860"/>
      <w:r>
        <w:rPr>
          <w:rFonts w:hint="eastAsia"/>
        </w:rPr>
        <w:t xml:space="preserve">图3- </w:t>
      </w:r>
      <w:r>
        <w:fldChar w:fldCharType="begin"/>
      </w:r>
      <w:r>
        <w:instrText xml:space="preserve"> </w:instrText>
      </w:r>
      <w:r>
        <w:rPr>
          <w:rFonts w:hint="eastAsia"/>
        </w:rPr>
        <w:instrText xml:space="preserve">SEQ 图3- \* ARABIC</w:instrText>
      </w:r>
      <w:r>
        <w:instrText xml:space="preserve"> </w:instrText>
      </w:r>
      <w:r>
        <w:fldChar w:fldCharType="separate"/>
      </w:r>
      <w:r>
        <w:t>9</w:t>
      </w:r>
      <w:r>
        <w:fldChar w:fldCharType="end"/>
      </w:r>
      <w:r>
        <w:t xml:space="preserve">  2019届</w:t>
      </w:r>
      <w:r>
        <w:rPr>
          <w:rFonts w:hint="eastAsia"/>
        </w:rPr>
        <w:t>毕业研究生主要</w:t>
      </w:r>
      <w:r>
        <w:t>就业</w:t>
      </w:r>
      <w:r>
        <w:rPr>
          <w:rFonts w:hint="eastAsia"/>
        </w:rPr>
        <w:t>地区</w:t>
      </w:r>
      <w:bookmarkEnd w:id="155"/>
      <w:r>
        <w:rPr>
          <w:rFonts w:hint="eastAsia"/>
          <w:bCs/>
        </w:rPr>
        <w:t>月均</w:t>
      </w:r>
      <w:r>
        <w:rPr>
          <w:bCs/>
        </w:rPr>
        <w:t>收入水平</w:t>
      </w:r>
      <w:r>
        <w:rPr>
          <w:rFonts w:hint="eastAsia"/>
          <w:bCs/>
        </w:rPr>
        <w:t>（单位</w:t>
      </w:r>
      <w:r>
        <w:rPr>
          <w:bCs/>
        </w:rPr>
        <w:t>：</w:t>
      </w:r>
      <w:r>
        <w:rPr>
          <w:rFonts w:hint="eastAsia"/>
          <w:bCs/>
        </w:rPr>
        <w:t>元</w:t>
      </w:r>
      <w:r>
        <w:rPr>
          <w:bCs/>
        </w:rPr>
        <w:t>）</w:t>
      </w:r>
    </w:p>
    <w:p>
      <w:pPr>
        <w:pStyle w:val="135"/>
        <w:ind w:firstLine="482"/>
      </w:pPr>
      <w:r>
        <w:rPr>
          <w:rFonts w:hint="eastAsia"/>
          <w:b/>
          <w:color w:val="4BACC6" w:themeColor="accent5"/>
          <w14:textFill>
            <w14:solidFill>
              <w14:schemeClr w14:val="accent5"/>
            </w14:solidFill>
          </w14:textFill>
        </w:rPr>
        <w:t>主要就业</w:t>
      </w:r>
      <w:r>
        <w:rPr>
          <w:b/>
          <w:color w:val="4BACC6" w:themeColor="accent5"/>
          <w14:textFill>
            <w14:solidFill>
              <w14:schemeClr w14:val="accent5"/>
            </w14:solidFill>
          </w14:textFill>
        </w:rPr>
        <w:t>行业</w:t>
      </w:r>
      <w:r>
        <w:rPr>
          <w:rFonts w:hint="eastAsia"/>
          <w:b/>
          <w:color w:val="4BACC6" w:themeColor="accent5"/>
          <w14:textFill>
            <w14:solidFill>
              <w14:schemeClr w14:val="accent5"/>
            </w14:solidFill>
          </w14:textFill>
        </w:rPr>
        <w:t>领域</w:t>
      </w:r>
      <w:r>
        <w:rPr>
          <w:b/>
          <w:color w:val="4BACC6" w:themeColor="accent5"/>
          <w14:textFill>
            <w14:solidFill>
              <w14:schemeClr w14:val="accent5"/>
            </w14:solidFill>
          </w14:textFill>
        </w:rPr>
        <w:t>月均收入：</w:t>
      </w:r>
      <w:r>
        <w:rPr>
          <w:rFonts w:hint="eastAsia"/>
        </w:rPr>
        <w:t>在“信息</w:t>
      </w:r>
      <w:r>
        <w:t>传输</w:t>
      </w:r>
      <w:r>
        <w:rPr>
          <w:rFonts w:hint="eastAsia"/>
        </w:rPr>
        <w:t>、</w:t>
      </w:r>
      <w:r>
        <w:t>软件和信息技术服务业</w:t>
      </w:r>
      <w:r>
        <w:rPr>
          <w:rFonts w:hint="eastAsia"/>
        </w:rPr>
        <w:t>”、“科学研究和技术服务业”、“金融业”就业</w:t>
      </w:r>
      <w:r>
        <w:t>的毕业</w:t>
      </w:r>
      <w:r>
        <w:rPr>
          <w:rFonts w:hint="eastAsia"/>
        </w:rPr>
        <w:t>研究</w:t>
      </w:r>
      <w:r>
        <w:t>生薪酬</w:t>
      </w:r>
      <w:r>
        <w:rPr>
          <w:rFonts w:hint="eastAsia"/>
        </w:rPr>
        <w:t>优势</w:t>
      </w:r>
      <w:r>
        <w:t>较高，</w:t>
      </w:r>
      <w:r>
        <w:rPr>
          <w:rFonts w:hint="eastAsia"/>
        </w:rPr>
        <w:t>月均收入均处于</w:t>
      </w:r>
      <w:r>
        <w:t>80</w:t>
      </w:r>
      <w:r>
        <w:rPr>
          <w:rFonts w:hint="eastAsia"/>
        </w:rPr>
        <w:t>0</w:t>
      </w:r>
      <w:r>
        <w:t>0.00</w:t>
      </w:r>
      <w:r>
        <w:rPr>
          <w:rFonts w:hint="eastAsia"/>
        </w:rPr>
        <w:t>元以上</w:t>
      </w:r>
      <w:r>
        <w:t>。</w:t>
      </w:r>
      <w:r>
        <w:rPr>
          <w:rFonts w:hint="eastAsia"/>
        </w:rPr>
        <w:t>具体见图3-</w:t>
      </w:r>
      <w:r>
        <w:t>10</w:t>
      </w:r>
      <w:r>
        <w:rPr>
          <w:rFonts w:hint="eastAsia"/>
        </w:rPr>
        <w:t>。</w:t>
      </w:r>
    </w:p>
    <w:p>
      <w:pPr>
        <w:pStyle w:val="135"/>
        <w:ind w:firstLine="0" w:firstLineChars="0"/>
        <w:jc w:val="center"/>
      </w:pPr>
      <w:r>
        <w:rPr>
          <w:rFonts w:hint="eastAsia"/>
        </w:rPr>
        <w:drawing>
          <wp:inline distT="0" distB="0" distL="0" distR="0">
            <wp:extent cx="4572000" cy="1952625"/>
            <wp:effectExtent l="0" t="0" r="0" b="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pStyle w:val="180"/>
        <w:tabs>
          <w:tab w:val="left" w:pos="400"/>
          <w:tab w:val="center" w:pos="4394"/>
        </w:tabs>
      </w:pPr>
      <w:bookmarkStart w:id="156" w:name="_Toc521678861"/>
      <w:r>
        <w:rPr>
          <w:rFonts w:hint="eastAsia"/>
        </w:rPr>
        <w:t>图</w:t>
      </w:r>
      <w:r>
        <w:rPr>
          <w:rFonts w:hint="eastAsia" w:eastAsia="宋体"/>
        </w:rPr>
        <w:t>3</w:t>
      </w:r>
      <w:r>
        <w:rPr>
          <w:rFonts w:hint="eastAsia"/>
        </w:rPr>
        <w:t xml:space="preserve">- </w:t>
      </w:r>
      <w:r>
        <w:fldChar w:fldCharType="begin"/>
      </w:r>
      <w:r>
        <w:instrText xml:space="preserve"> </w:instrText>
      </w:r>
      <w:r>
        <w:rPr>
          <w:rFonts w:hint="eastAsia"/>
        </w:rPr>
        <w:instrText xml:space="preserve">SEQ 图3- \* ARABIC</w:instrText>
      </w:r>
      <w:r>
        <w:instrText xml:space="preserve"> </w:instrText>
      </w:r>
      <w:r>
        <w:fldChar w:fldCharType="separate"/>
      </w:r>
      <w:r>
        <w:t>10</w:t>
      </w:r>
      <w:r>
        <w:fldChar w:fldCharType="end"/>
      </w:r>
      <w:r>
        <w:rPr>
          <w:b w:val="0"/>
          <w:bCs/>
        </w:rPr>
        <w:t xml:space="preserve"> </w:t>
      </w:r>
      <w:r>
        <w:rPr>
          <w:bCs/>
        </w:rPr>
        <w:t xml:space="preserve"> </w:t>
      </w:r>
      <w:r>
        <w:rPr>
          <w:rFonts w:eastAsia="宋体"/>
          <w:bCs/>
        </w:rPr>
        <w:t>2019</w:t>
      </w:r>
      <w:r>
        <w:rPr>
          <w:rFonts w:cstheme="minorBidi"/>
          <w:caps w:val="0"/>
          <w:szCs w:val="24"/>
          <w:lang w:val="en-US"/>
        </w:rPr>
        <w:t>届</w:t>
      </w:r>
      <w:r>
        <w:rPr>
          <w:rFonts w:hint="eastAsia"/>
          <w:bCs/>
        </w:rPr>
        <w:t>毕业研究生主要</w:t>
      </w:r>
      <w:r>
        <w:rPr>
          <w:bCs/>
        </w:rPr>
        <w:t>就业行业</w:t>
      </w:r>
      <w:r>
        <w:rPr>
          <w:rFonts w:hint="eastAsia"/>
          <w:bCs/>
        </w:rPr>
        <w:t>月均</w:t>
      </w:r>
      <w:r>
        <w:rPr>
          <w:bCs/>
        </w:rPr>
        <w:t>收入水平</w:t>
      </w:r>
      <w:r>
        <w:rPr>
          <w:rFonts w:hint="eastAsia"/>
          <w:bCs/>
        </w:rPr>
        <w:t>（单位</w:t>
      </w:r>
      <w:r>
        <w:rPr>
          <w:bCs/>
        </w:rPr>
        <w:t>：</w:t>
      </w:r>
      <w:r>
        <w:rPr>
          <w:rFonts w:hint="eastAsia"/>
          <w:bCs/>
        </w:rPr>
        <w:t>元</w:t>
      </w:r>
      <w:r>
        <w:rPr>
          <w:bCs/>
        </w:rPr>
        <w:t>）</w:t>
      </w:r>
      <w:bookmarkEnd w:id="156"/>
    </w:p>
    <w:p>
      <w:pPr>
        <w:pStyle w:val="131"/>
        <w:ind w:firstLine="360" w:firstLineChars="200"/>
        <w:rPr>
          <w:color w:val="4BACC6" w:themeColor="accent5"/>
          <w14:textFill>
            <w14:solidFill>
              <w14:schemeClr w14:val="accent5"/>
            </w14:solidFill>
          </w14:textFill>
        </w:rPr>
      </w:pPr>
      <w:r>
        <w:rPr>
          <w:rFonts w:hint="eastAsia"/>
          <w:color w:val="4BACC6" w:themeColor="accent5"/>
          <w14:textFill>
            <w14:solidFill>
              <w14:schemeClr w14:val="accent5"/>
            </w14:solidFill>
          </w14:textFill>
        </w:rPr>
        <w:t>注：</w:t>
      </w:r>
      <w:r>
        <w:rPr>
          <w:color w:val="4BACC6" w:themeColor="accent5"/>
          <w14:textFill>
            <w14:solidFill>
              <w14:schemeClr w14:val="accent5"/>
            </w14:solidFill>
          </w14:textFill>
        </w:rPr>
        <w:t>主要就业行业</w:t>
      </w:r>
      <w:r>
        <w:rPr>
          <w:rFonts w:hint="eastAsia"/>
          <w:color w:val="4BACC6" w:themeColor="accent5"/>
          <w14:textFill>
            <w14:solidFill>
              <w14:schemeClr w14:val="accent5"/>
            </w14:solidFill>
          </w14:textFill>
        </w:rPr>
        <w:t>指样本人数≥</w:t>
      </w:r>
      <w:r>
        <w:rPr>
          <w:rFonts w:eastAsia="宋体"/>
          <w:color w:val="4BACC6" w:themeColor="accent5"/>
          <w14:textFill>
            <w14:solidFill>
              <w14:schemeClr w14:val="accent5"/>
            </w14:solidFill>
          </w14:textFill>
        </w:rPr>
        <w:t>2</w:t>
      </w:r>
      <w:r>
        <w:rPr>
          <w:rFonts w:hint="eastAsia" w:eastAsia="宋体"/>
          <w:color w:val="4BACC6" w:themeColor="accent5"/>
          <w14:textFill>
            <w14:solidFill>
              <w14:schemeClr w14:val="accent5"/>
            </w14:solidFill>
          </w14:textFill>
        </w:rPr>
        <w:t>0</w:t>
      </w:r>
      <w:r>
        <w:rPr>
          <w:rFonts w:hint="eastAsia"/>
          <w:color w:val="4BACC6" w:themeColor="accent5"/>
          <w14:textFill>
            <w14:solidFill>
              <w14:schemeClr w14:val="accent5"/>
            </w14:solidFill>
          </w14:textFill>
        </w:rPr>
        <w:t>人的</w:t>
      </w:r>
      <w:r>
        <w:rPr>
          <w:color w:val="4BACC6" w:themeColor="accent5"/>
          <w14:textFill>
            <w14:solidFill>
              <w14:schemeClr w14:val="accent5"/>
            </w14:solidFill>
          </w14:textFill>
        </w:rPr>
        <w:t>就业行业。</w:t>
      </w:r>
    </w:p>
    <w:p>
      <w:pPr>
        <w:pStyle w:val="151"/>
        <w:rPr>
          <w:color w:val="4BACC6" w:themeColor="accent5"/>
          <w14:textFill>
            <w14:solidFill>
              <w14:schemeClr w14:val="accent5"/>
            </w14:solidFill>
          </w14:textFill>
        </w:rPr>
      </w:pPr>
      <w:bookmarkStart w:id="157" w:name="_Toc496017583"/>
      <w:bookmarkStart w:id="158" w:name="_Toc487790091"/>
      <w:bookmarkStart w:id="159" w:name="_Toc487789910"/>
      <w:bookmarkStart w:id="160" w:name="_Toc28700057"/>
      <w:r>
        <w:rPr>
          <w:rFonts w:hint="eastAsia"/>
          <w:color w:val="4BACC6" w:themeColor="accent5"/>
          <w14:textFill>
            <w14:solidFill>
              <w14:schemeClr w14:val="accent5"/>
            </w14:solidFill>
          </w14:textFill>
        </w:rPr>
        <w:t>3.2.2专业相关度</w:t>
      </w:r>
      <w:bookmarkEnd w:id="157"/>
      <w:bookmarkEnd w:id="158"/>
      <w:bookmarkEnd w:id="159"/>
      <w:bookmarkEnd w:id="160"/>
    </w:p>
    <w:p>
      <w:pPr>
        <w:spacing w:line="360" w:lineRule="auto"/>
        <w:ind w:firstLine="480" w:firstLineChars="200"/>
        <w:jc w:val="both"/>
        <w:rPr>
          <w:rFonts w:ascii="宋体" w:hAnsi="宋体"/>
          <w:color w:val="000000"/>
          <w:sz w:val="24"/>
          <w:szCs w:val="24"/>
          <w:lang w:val="zh-CN"/>
        </w:rPr>
      </w:pPr>
      <w:r>
        <w:rPr>
          <w:rFonts w:hint="eastAsia" w:ascii="Times New Roman" w:hAnsi="Times New Roman" w:cstheme="minorBidi"/>
          <w:b/>
          <w:color w:val="4BACC6" w:themeColor="accent5"/>
          <w:sz w:val="24"/>
          <w:szCs w:val="24"/>
          <w14:textFill>
            <w14:solidFill>
              <w14:schemeClr w14:val="accent5"/>
            </w14:solidFill>
          </w14:textFill>
        </w:rPr>
        <w:t>总体</w:t>
      </w:r>
      <w:r>
        <w:rPr>
          <w:rFonts w:ascii="Times New Roman" w:hAnsi="Times New Roman" w:cstheme="minorBidi"/>
          <w:b/>
          <w:color w:val="4BACC6" w:themeColor="accent5"/>
          <w:sz w:val="24"/>
          <w:szCs w:val="24"/>
          <w14:textFill>
            <w14:solidFill>
              <w14:schemeClr w14:val="accent5"/>
            </w14:solidFill>
          </w14:textFill>
        </w:rPr>
        <w:t>专业相关度：</w:t>
      </w:r>
      <w:r>
        <w:rPr>
          <w:rFonts w:ascii="Times New Roman" w:hAnsi="Times New Roman"/>
          <w:color w:val="000000"/>
          <w:sz w:val="24"/>
          <w:szCs w:val="24"/>
          <w:lang w:val="zh-CN"/>
        </w:rPr>
        <w:t>78.25%</w:t>
      </w:r>
      <w:r>
        <w:rPr>
          <w:rFonts w:hint="eastAsia" w:ascii="宋体" w:hAnsi="宋体"/>
          <w:color w:val="000000"/>
          <w:sz w:val="24"/>
          <w:szCs w:val="24"/>
          <w:lang w:val="zh-CN"/>
        </w:rPr>
        <w:t>的毕业研究生认为目前就职岗位与所学专业相关，其中“很相关”占</w:t>
      </w:r>
      <w:r>
        <w:rPr>
          <w:rFonts w:ascii="Times New Roman" w:hAnsi="Times New Roman"/>
          <w:color w:val="000000"/>
          <w:sz w:val="24"/>
          <w:szCs w:val="24"/>
          <w:lang w:val="zh-CN"/>
        </w:rPr>
        <w:t>比24.91%，</w:t>
      </w:r>
      <w:r>
        <w:rPr>
          <w:rFonts w:ascii="宋体" w:hAnsi="宋体"/>
          <w:color w:val="000000"/>
          <w:sz w:val="24"/>
          <w:szCs w:val="24"/>
          <w:lang w:val="zh-CN"/>
        </w:rPr>
        <w:t>“相关”</w:t>
      </w:r>
      <w:r>
        <w:rPr>
          <w:rFonts w:hint="eastAsia" w:ascii="宋体" w:hAnsi="宋体"/>
          <w:color w:val="000000"/>
          <w:sz w:val="24"/>
          <w:szCs w:val="24"/>
          <w:lang w:val="zh-CN"/>
        </w:rPr>
        <w:t>占比</w:t>
      </w:r>
      <w:r>
        <w:rPr>
          <w:rFonts w:ascii="Times New Roman" w:hAnsi="Times New Roman"/>
          <w:color w:val="000000"/>
          <w:sz w:val="24"/>
          <w:szCs w:val="24"/>
          <w:lang w:val="zh-CN"/>
        </w:rPr>
        <w:t>28.42%</w:t>
      </w:r>
      <w:r>
        <w:rPr>
          <w:rFonts w:hint="eastAsia" w:ascii="宋体" w:hAnsi="宋体"/>
          <w:color w:val="000000"/>
          <w:sz w:val="24"/>
          <w:szCs w:val="24"/>
          <w:lang w:val="zh-CN"/>
        </w:rPr>
        <w:t>。</w:t>
      </w:r>
    </w:p>
    <w:p>
      <w:pPr>
        <w:pStyle w:val="63"/>
        <w:spacing w:before="156" w:after="156"/>
        <w:ind w:firstLine="482"/>
        <w:jc w:val="both"/>
      </w:pPr>
      <w:r>
        <w:rPr>
          <w:rFonts w:hint="eastAsia"/>
          <w:b/>
          <w:color w:val="4BACC6" w:themeColor="accent5"/>
          <w:szCs w:val="24"/>
          <w14:textFill>
            <w14:solidFill>
              <w14:schemeClr w14:val="accent5"/>
            </w14:solidFill>
          </w14:textFill>
        </w:rPr>
        <w:t>主要专业</w:t>
      </w:r>
      <w:r>
        <w:rPr>
          <w:b/>
          <w:color w:val="4BACC6" w:themeColor="accent5"/>
          <w:szCs w:val="24"/>
          <w14:textFill>
            <w14:solidFill>
              <w14:schemeClr w14:val="accent5"/>
            </w14:solidFill>
          </w14:textFill>
        </w:rPr>
        <w:t>的专业</w:t>
      </w:r>
      <w:r>
        <w:rPr>
          <w:rFonts w:hint="eastAsia"/>
          <w:b/>
          <w:color w:val="4BACC6" w:themeColor="accent5"/>
          <w:szCs w:val="24"/>
          <w14:textFill>
            <w14:solidFill>
              <w14:schemeClr w14:val="accent5"/>
            </w14:solidFill>
          </w14:textFill>
        </w:rPr>
        <w:t>相关</w:t>
      </w:r>
      <w:r>
        <w:rPr>
          <w:b/>
          <w:color w:val="4BACC6" w:themeColor="accent5"/>
          <w:szCs w:val="24"/>
          <w14:textFill>
            <w14:solidFill>
              <w14:schemeClr w14:val="accent5"/>
            </w14:solidFill>
          </w14:textFill>
        </w:rPr>
        <w:t>度：</w:t>
      </w:r>
      <w:r>
        <w:rPr>
          <w:rFonts w:hint="eastAsia"/>
        </w:rPr>
        <w:t>会计学、生物工程、软件工程</w:t>
      </w:r>
      <w:r>
        <w:rPr>
          <w:rFonts w:ascii="Times New Roman" w:hAnsi="Times New Roman"/>
        </w:rPr>
        <w:t>专业</w:t>
      </w:r>
      <w:r>
        <w:rPr>
          <w:rFonts w:hint="eastAsia" w:ascii="Times New Roman" w:hAnsi="Times New Roman"/>
        </w:rPr>
        <w:t>的</w:t>
      </w:r>
      <w:r>
        <w:rPr>
          <w:rFonts w:hint="eastAsia"/>
        </w:rPr>
        <w:t>毕业研究生</w:t>
      </w:r>
      <w:r>
        <w:rPr>
          <w:color w:val="000000" w:themeColor="text1"/>
          <w:szCs w:val="24"/>
          <w14:textFill>
            <w14:solidFill>
              <w14:schemeClr w14:val="tx1"/>
            </w14:solidFill>
          </w14:textFill>
        </w:rPr>
        <w:t>目前工作的专业</w:t>
      </w:r>
      <w:r>
        <w:rPr>
          <w:rFonts w:hint="eastAsia"/>
          <w:color w:val="000000" w:themeColor="text1"/>
          <w:szCs w:val="24"/>
          <w14:textFill>
            <w14:solidFill>
              <w14:schemeClr w14:val="tx1"/>
            </w14:solidFill>
          </w14:textFill>
        </w:rPr>
        <w:t>相关</w:t>
      </w:r>
      <w:r>
        <w:rPr>
          <w:color w:val="000000" w:themeColor="text1"/>
          <w:szCs w:val="24"/>
          <w14:textFill>
            <w14:solidFill>
              <w14:schemeClr w14:val="tx1"/>
            </w14:solidFill>
          </w14:textFill>
        </w:rPr>
        <w:t>度</w:t>
      </w:r>
      <w:r>
        <w:rPr>
          <w:rFonts w:hint="eastAsia"/>
        </w:rPr>
        <w:t>相对较高，均达到</w:t>
      </w:r>
      <w:r>
        <w:rPr>
          <w:rFonts w:ascii="Times New Roman" w:hAnsi="Times New Roman"/>
        </w:rPr>
        <w:t>100.00%</w:t>
      </w:r>
      <w:r>
        <w:rPr>
          <w:rFonts w:hint="eastAsia"/>
        </w:rPr>
        <w:t>。</w:t>
      </w:r>
    </w:p>
    <w:p>
      <w:pPr>
        <w:pStyle w:val="180"/>
      </w:pPr>
      <w:bookmarkStart w:id="161" w:name="_Toc521678864"/>
      <w:bookmarkStart w:id="162" w:name="_Toc521676331"/>
      <w:r>
        <w:t>表</w:t>
      </w:r>
      <w:r>
        <w:rPr>
          <w:rFonts w:eastAsia="宋体"/>
        </w:rPr>
        <w:t>3</w:t>
      </w:r>
      <w:r>
        <w:t xml:space="preserve">- </w:t>
      </w:r>
      <w:r>
        <w:fldChar w:fldCharType="begin"/>
      </w:r>
      <w:r>
        <w:instrText xml:space="preserve"> SEQ 表3- \* ARABIC </w:instrText>
      </w:r>
      <w:r>
        <w:fldChar w:fldCharType="separate"/>
      </w:r>
      <w:r>
        <w:t>2</w:t>
      </w:r>
      <w:r>
        <w:fldChar w:fldCharType="end"/>
      </w:r>
      <w:r>
        <w:t xml:space="preserve">  </w:t>
      </w:r>
      <w:r>
        <w:rPr>
          <w:rFonts w:hint="eastAsia" w:eastAsia="宋体"/>
        </w:rPr>
        <w:t>2019</w:t>
      </w:r>
      <w:r>
        <w:rPr>
          <w:rFonts w:hint="eastAsia"/>
        </w:rPr>
        <w:t>届主要专业毕业研究</w:t>
      </w:r>
      <w:r>
        <w:t>生专业相关度</w:t>
      </w:r>
      <w:r>
        <w:rPr>
          <w:rFonts w:hint="eastAsia"/>
        </w:rPr>
        <w:t>情况分布</w:t>
      </w:r>
      <w:bookmarkEnd w:id="161"/>
      <w:bookmarkEnd w:id="162"/>
    </w:p>
    <w:tbl>
      <w:tblPr>
        <w:tblStyle w:val="130"/>
        <w:tblW w:w="8789" w:type="dxa"/>
        <w:jc w:val="cente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fixed"/>
        <w:tblCellMar>
          <w:top w:w="0" w:type="dxa"/>
          <w:left w:w="108" w:type="dxa"/>
          <w:bottom w:w="0" w:type="dxa"/>
          <w:right w:w="108" w:type="dxa"/>
        </w:tblCellMar>
      </w:tblPr>
      <w:tblGrid>
        <w:gridCol w:w="2552"/>
        <w:gridCol w:w="1134"/>
        <w:gridCol w:w="992"/>
        <w:gridCol w:w="993"/>
        <w:gridCol w:w="1134"/>
        <w:gridCol w:w="992"/>
        <w:gridCol w:w="992"/>
      </w:tblGrid>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tblHeader/>
          <w:jc w:val="center"/>
        </w:trPr>
        <w:tc>
          <w:tcPr>
            <w:tcW w:w="2552" w:type="dxa"/>
            <w:shd w:val="clear" w:color="auto" w:fill="92CDDC" w:themeFill="accent5" w:themeFillTint="99"/>
            <w:noWrap/>
            <w:vAlign w:val="center"/>
          </w:tcPr>
          <w:p>
            <w:pPr>
              <w:widowControl w:val="0"/>
              <w:spacing w:before="0" w:after="0" w:line="240" w:lineRule="auto"/>
              <w:jc w:val="center"/>
              <w:rPr>
                <w:rFonts w:ascii="Times New Roman" w:hAnsi="Times New Roman" w:eastAsiaTheme="minorEastAsia"/>
                <w:b/>
                <w:bCs/>
                <w:color w:val="FFFFFF"/>
                <w:sz w:val="21"/>
                <w:szCs w:val="21"/>
              </w:rPr>
            </w:pPr>
            <w:r>
              <w:rPr>
                <w:rFonts w:ascii="Times New Roman" w:hAnsi="Times New Roman" w:eastAsiaTheme="minorEastAsia"/>
                <w:b/>
                <w:bCs/>
                <w:color w:val="FFFFFF"/>
                <w:sz w:val="21"/>
                <w:szCs w:val="21"/>
              </w:rPr>
              <w:t>专业</w:t>
            </w:r>
          </w:p>
        </w:tc>
        <w:tc>
          <w:tcPr>
            <w:tcW w:w="1134" w:type="dxa"/>
            <w:shd w:val="clear" w:color="auto" w:fill="92CDDC" w:themeFill="accent5" w:themeFillTint="99"/>
            <w:noWrap/>
            <w:vAlign w:val="center"/>
          </w:tcPr>
          <w:p>
            <w:pPr>
              <w:widowControl w:val="0"/>
              <w:spacing w:before="0" w:after="0" w:line="240" w:lineRule="auto"/>
              <w:jc w:val="center"/>
              <w:rPr>
                <w:rFonts w:ascii="Times New Roman" w:hAnsi="Times New Roman" w:eastAsiaTheme="minorEastAsia"/>
                <w:b/>
                <w:bCs/>
                <w:color w:val="FFFFFF"/>
                <w:sz w:val="21"/>
                <w:szCs w:val="21"/>
              </w:rPr>
            </w:pPr>
            <w:r>
              <w:rPr>
                <w:rFonts w:hint="eastAsia" w:ascii="Times New Roman" w:hAnsi="Times New Roman" w:eastAsiaTheme="minorEastAsia"/>
                <w:b/>
                <w:bCs/>
                <w:color w:val="FFFFFF"/>
                <w:sz w:val="21"/>
                <w:szCs w:val="21"/>
              </w:rPr>
              <w:t>很相关</w:t>
            </w:r>
          </w:p>
        </w:tc>
        <w:tc>
          <w:tcPr>
            <w:tcW w:w="992" w:type="dxa"/>
            <w:shd w:val="clear" w:color="auto" w:fill="92CDDC" w:themeFill="accent5" w:themeFillTint="99"/>
            <w:noWrap/>
            <w:vAlign w:val="center"/>
          </w:tcPr>
          <w:p>
            <w:pPr>
              <w:widowControl w:val="0"/>
              <w:spacing w:before="0" w:after="0" w:line="240" w:lineRule="auto"/>
              <w:jc w:val="center"/>
              <w:rPr>
                <w:rFonts w:ascii="Times New Roman" w:hAnsi="Times New Roman" w:eastAsiaTheme="minorEastAsia"/>
                <w:b/>
                <w:bCs/>
                <w:color w:val="FFFFFF"/>
                <w:sz w:val="21"/>
                <w:szCs w:val="21"/>
              </w:rPr>
            </w:pPr>
            <w:r>
              <w:rPr>
                <w:rFonts w:hint="eastAsia" w:ascii="Times New Roman" w:hAnsi="Times New Roman" w:eastAsiaTheme="minorEastAsia"/>
                <w:b/>
                <w:bCs/>
                <w:color w:val="FFFFFF"/>
                <w:sz w:val="21"/>
                <w:szCs w:val="21"/>
              </w:rPr>
              <w:t>相关</w:t>
            </w:r>
          </w:p>
        </w:tc>
        <w:tc>
          <w:tcPr>
            <w:tcW w:w="993" w:type="dxa"/>
            <w:shd w:val="clear" w:color="auto" w:fill="92CDDC" w:themeFill="accent5" w:themeFillTint="99"/>
            <w:noWrap/>
            <w:vAlign w:val="center"/>
          </w:tcPr>
          <w:p>
            <w:pPr>
              <w:widowControl w:val="0"/>
              <w:spacing w:before="0" w:after="0" w:line="240" w:lineRule="auto"/>
              <w:jc w:val="center"/>
              <w:rPr>
                <w:rFonts w:ascii="Times New Roman" w:hAnsi="Times New Roman" w:eastAsiaTheme="minorEastAsia"/>
                <w:b w:val="0"/>
                <w:bCs w:val="0"/>
                <w:color w:val="FFFFFF"/>
                <w:sz w:val="21"/>
                <w:szCs w:val="21"/>
              </w:rPr>
            </w:pPr>
            <w:r>
              <w:rPr>
                <w:rFonts w:hint="eastAsia" w:ascii="Times New Roman" w:hAnsi="Times New Roman" w:eastAsiaTheme="minorEastAsia"/>
                <w:b/>
                <w:bCs/>
                <w:color w:val="FFFFFF"/>
                <w:sz w:val="21"/>
                <w:szCs w:val="21"/>
              </w:rPr>
              <w:t>基本</w:t>
            </w:r>
          </w:p>
          <w:p>
            <w:pPr>
              <w:widowControl w:val="0"/>
              <w:spacing w:before="0" w:after="0" w:line="240" w:lineRule="auto"/>
              <w:jc w:val="center"/>
              <w:rPr>
                <w:rFonts w:ascii="Times New Roman" w:hAnsi="Times New Roman" w:eastAsiaTheme="minorEastAsia"/>
                <w:b/>
                <w:bCs/>
                <w:color w:val="FFFFFF"/>
                <w:sz w:val="21"/>
                <w:szCs w:val="21"/>
              </w:rPr>
            </w:pPr>
            <w:r>
              <w:rPr>
                <w:rFonts w:hint="eastAsia" w:ascii="Times New Roman" w:hAnsi="Times New Roman" w:eastAsiaTheme="minorEastAsia"/>
                <w:b/>
                <w:bCs/>
                <w:color w:val="FFFFFF"/>
                <w:sz w:val="21"/>
                <w:szCs w:val="21"/>
              </w:rPr>
              <w:t>相关</w:t>
            </w:r>
          </w:p>
        </w:tc>
        <w:tc>
          <w:tcPr>
            <w:tcW w:w="1134" w:type="dxa"/>
            <w:shd w:val="clear" w:color="auto" w:fill="92CDDC" w:themeFill="accent5" w:themeFillTint="99"/>
            <w:noWrap/>
            <w:vAlign w:val="center"/>
          </w:tcPr>
          <w:p>
            <w:pPr>
              <w:widowControl w:val="0"/>
              <w:spacing w:before="0" w:after="0" w:line="240" w:lineRule="auto"/>
              <w:jc w:val="center"/>
              <w:rPr>
                <w:rFonts w:ascii="Times New Roman" w:hAnsi="Times New Roman" w:eastAsiaTheme="minorEastAsia"/>
                <w:b/>
                <w:bCs/>
                <w:color w:val="FFFFFF"/>
                <w:sz w:val="21"/>
                <w:szCs w:val="21"/>
              </w:rPr>
            </w:pPr>
            <w:r>
              <w:rPr>
                <w:rFonts w:hint="eastAsia" w:ascii="Times New Roman" w:hAnsi="Times New Roman" w:eastAsiaTheme="minorEastAsia"/>
                <w:b/>
                <w:bCs/>
                <w:color w:val="FFFFFF"/>
                <w:sz w:val="21"/>
                <w:szCs w:val="21"/>
              </w:rPr>
              <w:t>不相关</w:t>
            </w:r>
          </w:p>
        </w:tc>
        <w:tc>
          <w:tcPr>
            <w:tcW w:w="992" w:type="dxa"/>
            <w:shd w:val="clear" w:color="auto" w:fill="92CDDC" w:themeFill="accent5" w:themeFillTint="99"/>
            <w:noWrap/>
            <w:vAlign w:val="center"/>
          </w:tcPr>
          <w:p>
            <w:pPr>
              <w:widowControl w:val="0"/>
              <w:spacing w:before="0" w:after="0" w:line="240" w:lineRule="auto"/>
              <w:jc w:val="center"/>
              <w:rPr>
                <w:rFonts w:ascii="Times New Roman" w:hAnsi="Times New Roman" w:eastAsiaTheme="minorEastAsia"/>
                <w:b w:val="0"/>
                <w:bCs w:val="0"/>
                <w:color w:val="FFFFFF"/>
                <w:sz w:val="21"/>
                <w:szCs w:val="21"/>
              </w:rPr>
            </w:pPr>
            <w:r>
              <w:rPr>
                <w:rFonts w:hint="eastAsia" w:ascii="Times New Roman" w:hAnsi="Times New Roman" w:eastAsiaTheme="minorEastAsia"/>
                <w:b/>
                <w:bCs/>
                <w:color w:val="FFFFFF"/>
                <w:sz w:val="21"/>
                <w:szCs w:val="21"/>
              </w:rPr>
              <w:t>很不</w:t>
            </w:r>
          </w:p>
          <w:p>
            <w:pPr>
              <w:widowControl w:val="0"/>
              <w:spacing w:before="0" w:after="0" w:line="240" w:lineRule="auto"/>
              <w:jc w:val="center"/>
              <w:rPr>
                <w:rFonts w:ascii="Times New Roman" w:hAnsi="Times New Roman" w:eastAsiaTheme="minorEastAsia"/>
                <w:b/>
                <w:bCs/>
                <w:color w:val="FFFFFF"/>
                <w:sz w:val="21"/>
                <w:szCs w:val="21"/>
              </w:rPr>
            </w:pPr>
            <w:r>
              <w:rPr>
                <w:rFonts w:hint="eastAsia" w:ascii="Times New Roman" w:hAnsi="Times New Roman" w:eastAsiaTheme="minorEastAsia"/>
                <w:b/>
                <w:bCs/>
                <w:color w:val="FFFFFF"/>
                <w:sz w:val="21"/>
                <w:szCs w:val="21"/>
              </w:rPr>
              <w:t>相关</w:t>
            </w:r>
          </w:p>
        </w:tc>
        <w:tc>
          <w:tcPr>
            <w:tcW w:w="992" w:type="dxa"/>
            <w:shd w:val="clear" w:color="auto" w:fill="92CDDC" w:themeFill="accent5" w:themeFillTint="99"/>
            <w:noWrap/>
            <w:vAlign w:val="center"/>
          </w:tcPr>
          <w:p>
            <w:pPr>
              <w:widowControl w:val="0"/>
              <w:spacing w:before="0" w:after="0" w:line="240" w:lineRule="auto"/>
              <w:jc w:val="center"/>
              <w:rPr>
                <w:rFonts w:ascii="Times New Roman" w:hAnsi="Times New Roman" w:eastAsiaTheme="minorEastAsia"/>
                <w:b/>
                <w:bCs/>
                <w:color w:val="FFFFFF"/>
                <w:sz w:val="21"/>
                <w:szCs w:val="21"/>
              </w:rPr>
            </w:pPr>
            <w:r>
              <w:rPr>
                <w:rFonts w:hint="eastAsia" w:ascii="Times New Roman" w:hAnsi="Times New Roman" w:eastAsiaTheme="minorEastAsia"/>
                <w:b/>
                <w:bCs/>
                <w:color w:val="FFFFFF"/>
                <w:sz w:val="21"/>
                <w:szCs w:val="21"/>
              </w:rPr>
              <w:t>相关度</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shd w:val="clear" w:color="auto" w:fill="DAEEF3" w:themeFill="accent5" w:themeFillTint="33"/>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生物工程</w:t>
            </w:r>
          </w:p>
        </w:tc>
        <w:tc>
          <w:tcPr>
            <w:tcW w:w="1134"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100.00%</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0.00%</w:t>
            </w:r>
          </w:p>
        </w:tc>
        <w:tc>
          <w:tcPr>
            <w:tcW w:w="993"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0.00%</w:t>
            </w:r>
          </w:p>
        </w:tc>
        <w:tc>
          <w:tcPr>
            <w:tcW w:w="1134"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0.00%</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0.00%</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会计学</w:t>
            </w:r>
          </w:p>
        </w:tc>
        <w:tc>
          <w:tcPr>
            <w:tcW w:w="1134"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45.45%</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27.27%</w:t>
            </w:r>
          </w:p>
        </w:tc>
        <w:tc>
          <w:tcPr>
            <w:tcW w:w="993"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27.27%</w:t>
            </w:r>
          </w:p>
        </w:tc>
        <w:tc>
          <w:tcPr>
            <w:tcW w:w="1134"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0.00%</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0.00%</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shd w:val="clear" w:color="auto" w:fill="DAEEF3" w:themeFill="accent5" w:themeFillTint="33"/>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软件工程</w:t>
            </w:r>
          </w:p>
        </w:tc>
        <w:tc>
          <w:tcPr>
            <w:tcW w:w="1134"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0.00%</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100.00%</w:t>
            </w:r>
          </w:p>
        </w:tc>
        <w:tc>
          <w:tcPr>
            <w:tcW w:w="993"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0.00%</w:t>
            </w:r>
          </w:p>
        </w:tc>
        <w:tc>
          <w:tcPr>
            <w:tcW w:w="1134"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0.00%</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0.00%</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100.00%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会计</w:t>
            </w:r>
          </w:p>
        </w:tc>
        <w:tc>
          <w:tcPr>
            <w:tcW w:w="1134"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50.00%</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36.36%</w:t>
            </w:r>
          </w:p>
        </w:tc>
        <w:tc>
          <w:tcPr>
            <w:tcW w:w="993"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9.09%</w:t>
            </w:r>
          </w:p>
        </w:tc>
        <w:tc>
          <w:tcPr>
            <w:tcW w:w="1134"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4.55%</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0.00%</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95.45%</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shd w:val="clear" w:color="auto" w:fill="DAEEF3" w:themeFill="accent5" w:themeFillTint="33"/>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金融硕士</w:t>
            </w:r>
          </w:p>
        </w:tc>
        <w:tc>
          <w:tcPr>
            <w:tcW w:w="1134"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9.09%</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45.45%</w:t>
            </w:r>
          </w:p>
        </w:tc>
        <w:tc>
          <w:tcPr>
            <w:tcW w:w="993"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27.27%</w:t>
            </w:r>
          </w:p>
        </w:tc>
        <w:tc>
          <w:tcPr>
            <w:tcW w:w="1134"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18.18%</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0.00%</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81.82%</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金融学</w:t>
            </w:r>
          </w:p>
        </w:tc>
        <w:tc>
          <w:tcPr>
            <w:tcW w:w="1134"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14.29%</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42.86%</w:t>
            </w:r>
          </w:p>
        </w:tc>
        <w:tc>
          <w:tcPr>
            <w:tcW w:w="993"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21.43%</w:t>
            </w:r>
          </w:p>
        </w:tc>
        <w:tc>
          <w:tcPr>
            <w:tcW w:w="1134"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14.29%</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7.14%</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78.57%</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shd w:val="clear" w:color="auto" w:fill="DAEEF3" w:themeFill="accent5" w:themeFillTint="33"/>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工商管理</w:t>
            </w:r>
          </w:p>
        </w:tc>
        <w:tc>
          <w:tcPr>
            <w:tcW w:w="1134"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6.25%</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31.25%</w:t>
            </w:r>
          </w:p>
        </w:tc>
        <w:tc>
          <w:tcPr>
            <w:tcW w:w="993"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37.50%</w:t>
            </w:r>
          </w:p>
        </w:tc>
        <w:tc>
          <w:tcPr>
            <w:tcW w:w="1134"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18.75%</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6.25%</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75.00%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企业管理</w:t>
            </w:r>
          </w:p>
        </w:tc>
        <w:tc>
          <w:tcPr>
            <w:tcW w:w="1134"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19.05%</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14.29%</w:t>
            </w:r>
          </w:p>
        </w:tc>
        <w:tc>
          <w:tcPr>
            <w:tcW w:w="993"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33.33%</w:t>
            </w:r>
          </w:p>
        </w:tc>
        <w:tc>
          <w:tcPr>
            <w:tcW w:w="1134"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33.33%</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0.00%</w:t>
            </w:r>
          </w:p>
        </w:tc>
        <w:tc>
          <w:tcPr>
            <w:tcW w:w="992" w:type="dxa"/>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66.67%</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0" w:hRule="atLeast"/>
          <w:jc w:val="center"/>
        </w:trPr>
        <w:tc>
          <w:tcPr>
            <w:tcW w:w="2552" w:type="dxa"/>
            <w:shd w:val="clear" w:color="auto" w:fill="DAEEF3" w:themeFill="accent5" w:themeFillTint="33"/>
            <w:noWrap/>
            <w:vAlign w:val="bottom"/>
          </w:tcPr>
          <w:p>
            <w:pPr>
              <w:widowControl w:val="0"/>
              <w:spacing w:before="0" w:after="0" w:line="240" w:lineRule="auto"/>
              <w:jc w:val="center"/>
              <w:rPr>
                <w:rFonts w:ascii="Times New Roman" w:hAnsi="Times New Roman"/>
                <w:b w:val="0"/>
                <w:bCs w:val="0"/>
                <w:sz w:val="21"/>
                <w:szCs w:val="21"/>
              </w:rPr>
            </w:pPr>
            <w:r>
              <w:rPr>
                <w:rFonts w:ascii="Times New Roman" w:hAnsi="Times New Roman"/>
                <w:b w:val="0"/>
                <w:bCs/>
                <w:color w:val="000000"/>
                <w:sz w:val="21"/>
                <w:szCs w:val="21"/>
              </w:rPr>
              <w:t>食品科学与工程</w:t>
            </w:r>
          </w:p>
        </w:tc>
        <w:tc>
          <w:tcPr>
            <w:tcW w:w="1134"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5.88%</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17.65%</w:t>
            </w:r>
          </w:p>
        </w:tc>
        <w:tc>
          <w:tcPr>
            <w:tcW w:w="993"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41.18%</w:t>
            </w:r>
          </w:p>
        </w:tc>
        <w:tc>
          <w:tcPr>
            <w:tcW w:w="1134"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35.29%</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0.00%</w:t>
            </w:r>
          </w:p>
        </w:tc>
        <w:tc>
          <w:tcPr>
            <w:tcW w:w="992" w:type="dxa"/>
            <w:shd w:val="clear" w:color="auto" w:fill="DAEEF3" w:themeFill="accent5" w:themeFillTint="33"/>
            <w:noWrap/>
            <w:vAlign w:val="bottom"/>
          </w:tcPr>
          <w:p>
            <w:pPr>
              <w:widowControl w:val="0"/>
              <w:spacing w:before="0" w:after="0" w:line="240" w:lineRule="auto"/>
              <w:jc w:val="center"/>
              <w:rPr>
                <w:rFonts w:ascii="Times New Roman" w:hAnsi="Times New Roman"/>
                <w:sz w:val="21"/>
                <w:szCs w:val="21"/>
              </w:rPr>
            </w:pPr>
            <w:r>
              <w:rPr>
                <w:rFonts w:ascii="Times New Roman" w:hAnsi="Times New Roman"/>
                <w:color w:val="000000"/>
                <w:sz w:val="21"/>
                <w:szCs w:val="21"/>
              </w:rPr>
              <w:t>64.71%</w:t>
            </w:r>
          </w:p>
        </w:tc>
      </w:tr>
    </w:tbl>
    <w:p>
      <w:pPr>
        <w:pStyle w:val="131"/>
        <w:ind w:firstLine="360" w:firstLineChars="200"/>
        <w:jc w:val="both"/>
        <w:rPr>
          <w:color w:val="4BACC6" w:themeColor="accent5"/>
          <w14:textFill>
            <w14:solidFill>
              <w14:schemeClr w14:val="accent5"/>
            </w14:solidFill>
          </w14:textFill>
        </w:rPr>
      </w:pPr>
      <w:r>
        <w:rPr>
          <w:color w:val="4BACC6" w:themeColor="accent5"/>
          <w14:textFill>
            <w14:solidFill>
              <w14:schemeClr w14:val="accent5"/>
            </w14:solidFill>
          </w14:textFill>
        </w:rPr>
        <w:t>注：</w:t>
      </w:r>
      <w:r>
        <w:rPr>
          <w:rFonts w:hint="eastAsia"/>
          <w:color w:val="4BACC6" w:themeColor="accent5"/>
          <w14:textFill>
            <w14:solidFill>
              <w14:schemeClr w14:val="accent5"/>
            </w14:solidFill>
          </w14:textFill>
        </w:rPr>
        <w:t>专业相关度评价维度包括“很相关”、“相关”、“基本相关”、“不相关”、“很不相关”和“无法评价”；其中，相关度为选择“很相关”、“相关”和“基本相关”的人数占“此题总人数—无法评价人数”的比例。</w:t>
      </w:r>
    </w:p>
    <w:p>
      <w:pPr>
        <w:pStyle w:val="151"/>
        <w:rPr>
          <w:color w:val="4BACC6" w:themeColor="accent5"/>
          <w14:textFill>
            <w14:solidFill>
              <w14:schemeClr w14:val="accent5"/>
            </w14:solidFill>
          </w14:textFill>
        </w:rPr>
      </w:pPr>
      <w:bookmarkStart w:id="163" w:name="_Toc487790092"/>
      <w:bookmarkStart w:id="164" w:name="_Toc28700058"/>
      <w:bookmarkStart w:id="165" w:name="_Toc487789911"/>
      <w:bookmarkStart w:id="166" w:name="_Toc496017584"/>
      <w:r>
        <w:rPr>
          <w:rFonts w:hint="eastAsia"/>
          <w:color w:val="4BACC6" w:themeColor="accent5"/>
          <w14:textFill>
            <w14:solidFill>
              <w14:schemeClr w14:val="accent5"/>
            </w14:solidFill>
          </w14:textFill>
        </w:rPr>
        <w:t>3.2.3工作满意度</w:t>
      </w:r>
      <w:bookmarkEnd w:id="163"/>
      <w:bookmarkEnd w:id="164"/>
      <w:bookmarkEnd w:id="165"/>
      <w:bookmarkEnd w:id="166"/>
    </w:p>
    <w:p>
      <w:pPr>
        <w:spacing w:before="156" w:beforeLines="50" w:after="163" w:line="360" w:lineRule="auto"/>
        <w:ind w:firstLine="420"/>
        <w:jc w:val="both"/>
        <w:rPr>
          <w:rFonts w:ascii="Times New Roman" w:hAnsi="Times New Roman" w:cs="宋体"/>
          <w:color w:val="000000" w:themeColor="text1"/>
          <w:sz w:val="24"/>
          <w:szCs w:val="21"/>
          <w14:textFill>
            <w14:solidFill>
              <w14:schemeClr w14:val="tx1"/>
            </w14:solidFill>
          </w14:textFill>
        </w:rPr>
      </w:pPr>
      <w:r>
        <w:rPr>
          <w:rFonts w:hint="eastAsia" w:ascii="Times New Roman" w:hAnsi="Times New Roman" w:cstheme="minorBidi"/>
          <w:b/>
          <w:color w:val="4BACC6" w:themeColor="accent5"/>
          <w:sz w:val="24"/>
          <w:szCs w:val="24"/>
          <w14:textFill>
            <w14:solidFill>
              <w14:schemeClr w14:val="accent5"/>
            </w14:solidFill>
          </w14:textFill>
        </w:rPr>
        <w:t>工作总体及各方面的满意度：</w:t>
      </w:r>
      <w:r>
        <w:rPr>
          <w:rFonts w:hint="eastAsia" w:ascii="Times New Roman" w:hAnsi="Times New Roman" w:cs="宋体"/>
          <w:color w:val="000000" w:themeColor="text1"/>
          <w:sz w:val="24"/>
          <w:szCs w:val="21"/>
          <w14:textFill>
            <w14:solidFill>
              <w14:schemeClr w14:val="tx1"/>
            </w14:solidFill>
          </w14:textFill>
        </w:rPr>
        <w:t>学校2019届毕业研究生对目前工作总体满意度为</w:t>
      </w:r>
      <w:r>
        <w:rPr>
          <w:rFonts w:ascii="Times New Roman" w:hAnsi="Times New Roman" w:cs="宋体"/>
          <w:color w:val="000000" w:themeColor="text1"/>
          <w:sz w:val="24"/>
          <w:szCs w:val="21"/>
          <w14:textFill>
            <w14:solidFill>
              <w14:schemeClr w14:val="tx1"/>
            </w14:solidFill>
          </w14:textFill>
        </w:rPr>
        <w:t>89.25</w:t>
      </w:r>
      <w:r>
        <w:rPr>
          <w:rFonts w:hint="eastAsia" w:ascii="Times New Roman" w:hAnsi="Times New Roman" w:cs="宋体"/>
          <w:color w:val="000000" w:themeColor="text1"/>
          <w:sz w:val="24"/>
          <w:szCs w:val="21"/>
          <w14:textFill>
            <w14:solidFill>
              <w14:schemeClr w14:val="tx1"/>
            </w14:solidFill>
          </w14:textFill>
        </w:rPr>
        <w:t>%；对工作内容、职业发展前景、薪酬的满意度分别为</w:t>
      </w:r>
      <w:r>
        <w:rPr>
          <w:rFonts w:ascii="Times New Roman" w:hAnsi="Times New Roman" w:cs="宋体"/>
          <w:color w:val="000000" w:themeColor="text1"/>
          <w:sz w:val="24"/>
          <w:szCs w:val="21"/>
          <w14:textFill>
            <w14:solidFill>
              <w14:schemeClr w14:val="tx1"/>
            </w14:solidFill>
          </w14:textFill>
        </w:rPr>
        <w:t>83.03%</w:t>
      </w:r>
      <w:r>
        <w:rPr>
          <w:rFonts w:hint="eastAsia" w:ascii="Times New Roman" w:hAnsi="Times New Roman" w:cs="宋体"/>
          <w:color w:val="000000" w:themeColor="text1"/>
          <w:sz w:val="24"/>
          <w:szCs w:val="21"/>
          <w14:textFill>
            <w14:solidFill>
              <w14:schemeClr w14:val="tx1"/>
            </w14:solidFill>
          </w14:textFill>
        </w:rPr>
        <w:t>、</w:t>
      </w:r>
      <w:r>
        <w:rPr>
          <w:rFonts w:ascii="Times New Roman" w:hAnsi="Times New Roman" w:cs="宋体"/>
          <w:color w:val="000000" w:themeColor="text1"/>
          <w:sz w:val="24"/>
          <w:szCs w:val="21"/>
          <w14:textFill>
            <w14:solidFill>
              <w14:schemeClr w14:val="tx1"/>
            </w14:solidFill>
          </w14:textFill>
        </w:rPr>
        <w:t>82.55%</w:t>
      </w:r>
      <w:r>
        <w:rPr>
          <w:rFonts w:hint="eastAsia" w:ascii="Times New Roman" w:hAnsi="Times New Roman" w:cs="宋体"/>
          <w:color w:val="000000" w:themeColor="text1"/>
          <w:sz w:val="24"/>
          <w:szCs w:val="21"/>
          <w14:textFill>
            <w14:solidFill>
              <w14:schemeClr w14:val="tx1"/>
            </w14:solidFill>
          </w14:textFill>
        </w:rPr>
        <w:t>、</w:t>
      </w:r>
      <w:r>
        <w:rPr>
          <w:rFonts w:ascii="Times New Roman" w:hAnsi="Times New Roman" w:cs="宋体"/>
          <w:color w:val="000000" w:themeColor="text1"/>
          <w:sz w:val="24"/>
          <w:szCs w:val="21"/>
          <w14:textFill>
            <w14:solidFill>
              <w14:schemeClr w14:val="tx1"/>
            </w14:solidFill>
          </w14:textFill>
        </w:rPr>
        <w:t>74.73%。</w:t>
      </w:r>
    </w:p>
    <w:p>
      <w:pPr>
        <w:spacing w:before="156" w:beforeLines="50" w:after="163" w:line="360" w:lineRule="auto"/>
        <w:ind w:firstLine="420"/>
        <w:jc w:val="center"/>
        <w:rPr>
          <w:rFonts w:ascii="Times New Roman" w:hAnsi="Times New Roman" w:cs="宋体"/>
          <w:color w:val="000000" w:themeColor="text1"/>
          <w:sz w:val="24"/>
          <w:szCs w:val="21"/>
          <w14:textFill>
            <w14:solidFill>
              <w14:schemeClr w14:val="tx1"/>
            </w14:solidFill>
          </w14:textFill>
        </w:rPr>
      </w:pPr>
      <w:r>
        <w:drawing>
          <wp:inline distT="0" distB="0" distL="0" distR="0">
            <wp:extent cx="3952875" cy="1781175"/>
            <wp:effectExtent l="0" t="0" r="0" b="0"/>
            <wp:docPr id="1385" name="图表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pStyle w:val="180"/>
        <w:tabs>
          <w:tab w:val="left" w:pos="400"/>
          <w:tab w:val="center" w:pos="4394"/>
        </w:tabs>
      </w:pPr>
      <w:bookmarkStart w:id="167" w:name="_Toc449431031"/>
      <w:bookmarkStart w:id="168" w:name="_Toc521678866"/>
      <w:r>
        <w:t>图</w:t>
      </w:r>
      <w:r>
        <w:rPr>
          <w:rFonts w:eastAsia="宋体"/>
        </w:rPr>
        <w:t>3</w:t>
      </w:r>
      <w:r>
        <w:t xml:space="preserve">- </w:t>
      </w:r>
      <w:r>
        <w:fldChar w:fldCharType="begin"/>
      </w:r>
      <w:r>
        <w:instrText xml:space="preserve"> SEQ 图3- \* ARABIC </w:instrText>
      </w:r>
      <w:r>
        <w:fldChar w:fldCharType="separate"/>
      </w:r>
      <w:r>
        <w:t>11</w:t>
      </w:r>
      <w:r>
        <w:fldChar w:fldCharType="end"/>
      </w:r>
      <w:r>
        <w:t xml:space="preserve">  </w:t>
      </w:r>
      <w:r>
        <w:rPr>
          <w:rFonts w:eastAsia="宋体"/>
        </w:rPr>
        <w:t>2019</w:t>
      </w:r>
      <w:r>
        <w:rPr>
          <w:rFonts w:cstheme="minorBidi"/>
          <w:caps w:val="0"/>
          <w:szCs w:val="24"/>
          <w:lang w:val="en-US"/>
        </w:rPr>
        <w:t>届</w:t>
      </w:r>
      <w:r>
        <w:rPr>
          <w:rFonts w:hint="eastAsia"/>
        </w:rPr>
        <w:t>毕业研究生对目前工作满意</w:t>
      </w:r>
      <w:r>
        <w:t>度</w:t>
      </w:r>
      <w:bookmarkEnd w:id="167"/>
      <w:r>
        <w:rPr>
          <w:rFonts w:hint="eastAsia"/>
        </w:rPr>
        <w:t>的</w:t>
      </w:r>
      <w:r>
        <w:t>评价</w:t>
      </w:r>
      <w:bookmarkEnd w:id="168"/>
    </w:p>
    <w:p>
      <w:pPr>
        <w:pStyle w:val="131"/>
        <w:ind w:firstLine="360" w:firstLineChars="200"/>
        <w:jc w:val="both"/>
        <w:rPr>
          <w:color w:val="4BACC6" w:themeColor="accent5"/>
          <w14:textFill>
            <w14:solidFill>
              <w14:schemeClr w14:val="accent5"/>
            </w14:solidFill>
          </w14:textFill>
        </w:rPr>
      </w:pPr>
      <w:r>
        <w:rPr>
          <w:rFonts w:hint="eastAsia"/>
          <w:color w:val="4BACC6" w:themeColor="accent5"/>
          <w14:textFill>
            <w14:solidFill>
              <w14:schemeClr w14:val="accent5"/>
            </w14:solidFill>
          </w14:textFill>
        </w:rPr>
        <w:t>注：评价维度包括“很满意”、“满意”、“基本满意”、“不满意”、“很不满意”和“无法评价”；其中，满意度为选择“很满意”、“满意”和“基本满意”的人数占“此题总人数—无法评价人数”的比例。</w:t>
      </w:r>
    </w:p>
    <w:p>
      <w:pPr>
        <w:pStyle w:val="135"/>
        <w:spacing w:before="156" w:beforeLines="50"/>
        <w:ind w:firstLine="482"/>
      </w:pPr>
      <w:r>
        <w:rPr>
          <w:rFonts w:hint="eastAsia"/>
          <w:b/>
          <w:color w:val="4BACC6" w:themeColor="accent5"/>
          <w14:textFill>
            <w14:solidFill>
              <w14:schemeClr w14:val="accent5"/>
            </w14:solidFill>
          </w14:textFill>
        </w:rPr>
        <w:t>主要就业行业的工作满意度：</w:t>
      </w:r>
      <w:r>
        <w:rPr>
          <w:rFonts w:hint="eastAsia"/>
        </w:rPr>
        <w:t>就业于“信息传输、软件和信息技术服务业”（</w:t>
      </w:r>
      <w:r>
        <w:t>97.22%）</w:t>
      </w:r>
      <w:r>
        <w:rPr>
          <w:rFonts w:hint="eastAsia"/>
        </w:rPr>
        <w:t>、“教育”（</w:t>
      </w:r>
      <w:r>
        <w:t>93.75%）</w:t>
      </w:r>
      <w:r>
        <w:rPr>
          <w:rFonts w:hint="eastAsia"/>
        </w:rPr>
        <w:t>的毕业研究生对目前</w:t>
      </w:r>
      <w:r>
        <w:rPr>
          <w:rFonts w:hint="eastAsia" w:asciiTheme="minorEastAsia" w:hAnsiTheme="minorEastAsia"/>
        </w:rPr>
        <w:t>工作</w:t>
      </w:r>
      <w:r>
        <w:rPr>
          <w:rFonts w:hint="eastAsia"/>
        </w:rPr>
        <w:t>满意度评价相对较高。具体见图3-</w:t>
      </w:r>
      <w:r>
        <w:t>12</w:t>
      </w:r>
      <w:r>
        <w:rPr>
          <w:rFonts w:hint="eastAsia"/>
        </w:rPr>
        <w:t>。</w:t>
      </w:r>
    </w:p>
    <w:p>
      <w:pPr>
        <w:pStyle w:val="135"/>
        <w:ind w:firstLine="480"/>
        <w:rPr>
          <w:rFonts w:asciiTheme="minorEastAsia" w:hAnsiTheme="minorEastAsia"/>
          <w:color w:val="4BACC6" w:themeColor="accent5"/>
          <w14:textFill>
            <w14:solidFill>
              <w14:schemeClr w14:val="accent5"/>
            </w14:solidFill>
          </w14:textFill>
        </w:rPr>
      </w:pPr>
      <w:r>
        <w:drawing>
          <wp:inline distT="0" distB="0" distL="0" distR="0">
            <wp:extent cx="5124450" cy="1776730"/>
            <wp:effectExtent l="0" t="0" r="0" b="0"/>
            <wp:docPr id="4" name="图表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pStyle w:val="180"/>
        <w:tabs>
          <w:tab w:val="left" w:pos="400"/>
          <w:tab w:val="center" w:pos="4394"/>
        </w:tabs>
        <w:rPr>
          <w:bCs/>
        </w:rPr>
      </w:pPr>
      <w:bookmarkStart w:id="169" w:name="_Toc521678869"/>
      <w:r>
        <w:rPr>
          <w:rFonts w:hint="eastAsia"/>
        </w:rPr>
        <w:t>图</w:t>
      </w:r>
      <w:r>
        <w:rPr>
          <w:rFonts w:hint="eastAsia" w:eastAsia="宋体"/>
        </w:rPr>
        <w:t>3</w:t>
      </w:r>
      <w:r>
        <w:rPr>
          <w:rFonts w:hint="eastAsia"/>
        </w:rPr>
        <w:t xml:space="preserve">- </w:t>
      </w:r>
      <w:r>
        <w:fldChar w:fldCharType="begin"/>
      </w:r>
      <w:r>
        <w:instrText xml:space="preserve"> </w:instrText>
      </w:r>
      <w:r>
        <w:rPr>
          <w:rFonts w:hint="eastAsia"/>
        </w:rPr>
        <w:instrText xml:space="preserve">SEQ 图3- \* ARABIC</w:instrText>
      </w:r>
      <w:r>
        <w:instrText xml:space="preserve"> </w:instrText>
      </w:r>
      <w:r>
        <w:fldChar w:fldCharType="separate"/>
      </w:r>
      <w:r>
        <w:t>12</w:t>
      </w:r>
      <w:r>
        <w:fldChar w:fldCharType="end"/>
      </w:r>
      <w:r>
        <w:rPr>
          <w:rFonts w:hint="eastAsia"/>
          <w:bCs/>
        </w:rPr>
        <w:t xml:space="preserve">  2019届毕业研究生主要就业行业的工作满意度分布</w:t>
      </w:r>
      <w:bookmarkEnd w:id="169"/>
      <w:r>
        <w:rPr>
          <w:rFonts w:hint="eastAsia"/>
          <w:bCs/>
        </w:rPr>
        <w:t xml:space="preserve"> </w:t>
      </w:r>
    </w:p>
    <w:p>
      <w:pPr>
        <w:pStyle w:val="118"/>
        <w:ind w:firstLine="360"/>
        <w:rPr>
          <w:color w:val="4BACC6" w:themeColor="accent5"/>
          <w14:textFill>
            <w14:solidFill>
              <w14:schemeClr w14:val="accent5"/>
            </w14:solidFill>
          </w14:textFill>
        </w:rPr>
      </w:pPr>
      <w:r>
        <w:rPr>
          <w:rFonts w:hint="eastAsia"/>
          <w:color w:val="4BACC6" w:themeColor="accent5"/>
          <w14:textFill>
            <w14:solidFill>
              <w14:schemeClr w14:val="accent5"/>
            </w14:solidFill>
          </w14:textFill>
        </w:rPr>
        <w:t>注：主要就业行业指就业人数≥20人的行业。</w:t>
      </w:r>
    </w:p>
    <w:p>
      <w:pPr>
        <w:pStyle w:val="151"/>
        <w:rPr>
          <w:color w:val="4BACC6" w:themeColor="accent5"/>
          <w14:textFill>
            <w14:solidFill>
              <w14:schemeClr w14:val="accent5"/>
            </w14:solidFill>
          </w14:textFill>
        </w:rPr>
      </w:pPr>
      <w:bookmarkStart w:id="170" w:name="_Toc496017585"/>
      <w:bookmarkStart w:id="171" w:name="_Toc28700059"/>
      <w:r>
        <w:rPr>
          <w:rFonts w:hint="eastAsia"/>
          <w:color w:val="4BACC6" w:themeColor="accent5"/>
          <w14:textFill>
            <w14:solidFill>
              <w14:schemeClr w14:val="accent5"/>
            </w14:solidFill>
          </w14:textFill>
        </w:rPr>
        <w:t>3.2.4发展成长度</w:t>
      </w:r>
      <w:bookmarkEnd w:id="170"/>
      <w:bookmarkEnd w:id="171"/>
    </w:p>
    <w:p>
      <w:pPr>
        <w:spacing w:before="156" w:beforeLines="50" w:after="120" w:line="360" w:lineRule="auto"/>
        <w:ind w:firstLine="480"/>
        <w:jc w:val="both"/>
        <w:rPr>
          <w:rFonts w:ascii="Times New Roman" w:hAnsi="Times New Roman" w:eastAsiaTheme="minorEastAsia"/>
          <w:b/>
          <w:bCs/>
          <w:color w:val="4BACC6" w:themeColor="accent5"/>
          <w:sz w:val="24"/>
          <w:szCs w:val="24"/>
          <w14:textFill>
            <w14:solidFill>
              <w14:schemeClr w14:val="accent5"/>
            </w14:solidFill>
          </w14:textFill>
        </w:rPr>
      </w:pPr>
      <w:r>
        <w:rPr>
          <w:rFonts w:hint="eastAsia" w:ascii="Times New Roman" w:hAnsi="Times New Roman" w:eastAsiaTheme="minorEastAsia"/>
          <w:b/>
          <w:bCs/>
          <w:color w:val="4BACC6" w:themeColor="accent5"/>
          <w:sz w:val="24"/>
          <w:szCs w:val="24"/>
          <w14:textFill>
            <w14:solidFill>
              <w14:schemeClr w14:val="accent5"/>
            </w14:solidFill>
          </w14:textFill>
        </w:rPr>
        <w:t>3.2.4.</w:t>
      </w:r>
      <w:r>
        <w:rPr>
          <w:rFonts w:ascii="Times New Roman" w:hAnsi="Times New Roman" w:eastAsiaTheme="minorEastAsia"/>
          <w:b/>
          <w:bCs/>
          <w:color w:val="4BACC6" w:themeColor="accent5"/>
          <w:sz w:val="24"/>
          <w:szCs w:val="24"/>
          <w14:textFill>
            <w14:solidFill>
              <w14:schemeClr w14:val="accent5"/>
            </w14:solidFill>
          </w14:textFill>
        </w:rPr>
        <w:t>1</w:t>
      </w:r>
      <w:r>
        <w:rPr>
          <w:rFonts w:hint="eastAsia" w:ascii="Times New Roman" w:hAnsi="Times New Roman" w:eastAsiaTheme="minorEastAsia"/>
          <w:b/>
          <w:bCs/>
          <w:color w:val="4BACC6" w:themeColor="accent5"/>
          <w:sz w:val="24"/>
          <w:szCs w:val="24"/>
          <w14:textFill>
            <w14:solidFill>
              <w14:schemeClr w14:val="accent5"/>
            </w14:solidFill>
          </w14:textFill>
        </w:rPr>
        <w:t>职业期待吻合度</w:t>
      </w:r>
    </w:p>
    <w:p>
      <w:pPr>
        <w:spacing w:before="156" w:beforeLines="50" w:after="120" w:line="360" w:lineRule="auto"/>
        <w:ind w:firstLine="480"/>
        <w:jc w:val="both"/>
        <w:rPr>
          <w:rFonts w:cs="宋体" w:asciiTheme="minorEastAsia" w:hAnsiTheme="minorEastAsia" w:eastAsiaTheme="minorEastAsia"/>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2019届</w:t>
      </w:r>
      <w:r>
        <w:rPr>
          <w:rFonts w:hint="eastAsia" w:cs="宋体" w:asciiTheme="minorEastAsia" w:hAnsiTheme="minorEastAsia" w:eastAsiaTheme="minorEastAsia"/>
          <w:color w:val="000000" w:themeColor="text1"/>
          <w:sz w:val="24"/>
          <w:szCs w:val="24"/>
          <w14:textFill>
            <w14:solidFill>
              <w14:schemeClr w14:val="tx1"/>
            </w14:solidFill>
          </w14:textFill>
        </w:rPr>
        <w:t>毕业研究生目前所从事的工作与自身职业期待的吻合度为</w:t>
      </w:r>
      <w:r>
        <w:rPr>
          <w:rFonts w:hint="eastAsia" w:ascii="Times New Roman" w:hAnsi="Times New Roman"/>
          <w:color w:val="000000" w:themeColor="text1"/>
          <w:sz w:val="24"/>
          <w:szCs w:val="24"/>
          <w14:textFill>
            <w14:solidFill>
              <w14:schemeClr w14:val="tx1"/>
            </w14:solidFill>
          </w14:textFill>
        </w:rPr>
        <w:t>8</w:t>
      </w:r>
      <w:r>
        <w:rPr>
          <w:rFonts w:ascii="Times New Roman" w:hAnsi="Times New Roman"/>
          <w:color w:val="000000" w:themeColor="text1"/>
          <w:sz w:val="24"/>
          <w:szCs w:val="24"/>
          <w14:textFill>
            <w14:solidFill>
              <w14:schemeClr w14:val="tx1"/>
            </w14:solidFill>
          </w14:textFill>
        </w:rPr>
        <w:t>5.71</w:t>
      </w:r>
      <w:r>
        <w:rPr>
          <w:rFonts w:hint="eastAsia" w:ascii="Times New Roman" w:hAnsi="Times New Roman"/>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，其中“很符合”所占比为</w:t>
      </w:r>
      <w:r>
        <w:rPr>
          <w:rFonts w:ascii="Times New Roman" w:hAnsi="Times New Roman"/>
          <w:color w:val="000000" w:themeColor="text1"/>
          <w:sz w:val="24"/>
          <w:szCs w:val="24"/>
          <w14:textFill>
            <w14:solidFill>
              <w14:schemeClr w14:val="tx1"/>
            </w14:solidFill>
          </w14:textFill>
        </w:rPr>
        <w:t>7.69</w:t>
      </w:r>
      <w:r>
        <w:rPr>
          <w:rFonts w:hint="eastAsia" w:ascii="Times New Roman" w:hAnsi="Times New Roman"/>
          <w:color w:val="000000" w:themeColor="text1"/>
          <w:sz w:val="24"/>
          <w:szCs w:val="24"/>
          <w14:textFill>
            <w14:solidFill>
              <w14:schemeClr w14:val="tx1"/>
            </w14:solidFill>
          </w14:textFill>
        </w:rPr>
        <w:t>%</w:t>
      </w:r>
      <w:r>
        <w:rPr>
          <w:rFonts w:hint="eastAsia" w:ascii="Times New Roman" w:hAnsi="Times New Roman"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“符合”所占比例为</w:t>
      </w:r>
      <w:r>
        <w:rPr>
          <w:rFonts w:ascii="Times New Roman" w:hAnsi="Times New Roman"/>
          <w:color w:val="000000" w:themeColor="text1"/>
          <w:sz w:val="24"/>
          <w:szCs w:val="24"/>
          <w14:textFill>
            <w14:solidFill>
              <w14:schemeClr w14:val="tx1"/>
            </w14:solidFill>
          </w14:textFill>
        </w:rPr>
        <w:t>26.74</w:t>
      </w:r>
      <w:r>
        <w:rPr>
          <w:rFonts w:hint="eastAsia" w:ascii="Times New Roman" w:hAnsi="Times New Roman"/>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spacing w:before="156" w:beforeLines="50" w:after="120" w:line="360" w:lineRule="auto"/>
        <w:ind w:firstLine="480"/>
        <w:jc w:val="center"/>
        <w:rPr>
          <w:rFonts w:cs="宋体" w:asciiTheme="minorEastAsia" w:hAnsiTheme="minorEastAsia" w:eastAsiaTheme="minorEastAsia"/>
          <w:color w:val="000000" w:themeColor="text1"/>
          <w:sz w:val="24"/>
          <w:szCs w:val="24"/>
          <w14:textFill>
            <w14:solidFill>
              <w14:schemeClr w14:val="tx1"/>
            </w14:solidFill>
          </w14:textFill>
        </w:rPr>
      </w:pPr>
      <w:r>
        <w:drawing>
          <wp:inline distT="0" distB="0" distL="0" distR="0">
            <wp:extent cx="3952875" cy="1781175"/>
            <wp:effectExtent l="0" t="0" r="0" b="0"/>
            <wp:docPr id="1386" name="图表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pPr>
        <w:pStyle w:val="180"/>
        <w:tabs>
          <w:tab w:val="left" w:pos="400"/>
          <w:tab w:val="center" w:pos="4394"/>
        </w:tabs>
      </w:pPr>
      <w:bookmarkStart w:id="172" w:name="_Toc521678870"/>
      <w:r>
        <w:rPr>
          <w:rFonts w:hint="eastAsia"/>
        </w:rPr>
        <w:t>图</w:t>
      </w:r>
      <w:r>
        <w:rPr>
          <w:rFonts w:hint="eastAsia" w:eastAsia="宋体"/>
        </w:rPr>
        <w:t>3</w:t>
      </w:r>
      <w:r>
        <w:rPr>
          <w:rFonts w:hint="eastAsia"/>
        </w:rPr>
        <w:t xml:space="preserve">- </w:t>
      </w:r>
      <w:r>
        <w:fldChar w:fldCharType="begin"/>
      </w:r>
      <w:r>
        <w:instrText xml:space="preserve"> </w:instrText>
      </w:r>
      <w:r>
        <w:rPr>
          <w:rFonts w:hint="eastAsia"/>
        </w:rPr>
        <w:instrText xml:space="preserve">SEQ 图3- \* ARABIC</w:instrText>
      </w:r>
      <w:r>
        <w:instrText xml:space="preserve"> </w:instrText>
      </w:r>
      <w:r>
        <w:fldChar w:fldCharType="separate"/>
      </w:r>
      <w:r>
        <w:t>13</w:t>
      </w:r>
      <w:r>
        <w:fldChar w:fldCharType="end"/>
      </w:r>
      <w:r>
        <w:rPr>
          <w:rFonts w:hint="eastAsia"/>
        </w:rPr>
        <w:t xml:space="preserve">  </w:t>
      </w:r>
      <w:r>
        <w:rPr>
          <w:rFonts w:eastAsia="宋体"/>
        </w:rPr>
        <w:t>2019</w:t>
      </w:r>
      <w:r>
        <w:rPr>
          <w:rFonts w:cstheme="minorBidi"/>
          <w:caps w:val="0"/>
          <w:szCs w:val="24"/>
          <w:lang w:val="en-US"/>
        </w:rPr>
        <w:t>届</w:t>
      </w:r>
      <w:r>
        <w:rPr>
          <w:rFonts w:hint="eastAsia"/>
        </w:rPr>
        <w:t>毕业研究生</w:t>
      </w:r>
      <w:r>
        <w:t>职业期待吻合情况</w:t>
      </w:r>
      <w:bookmarkEnd w:id="172"/>
    </w:p>
    <w:p>
      <w:pPr>
        <w:pStyle w:val="118"/>
        <w:ind w:firstLine="360"/>
        <w:rPr>
          <w:color w:val="4BACC6" w:themeColor="accent5"/>
          <w14:textFill>
            <w14:solidFill>
              <w14:schemeClr w14:val="accent5"/>
            </w14:solidFill>
          </w14:textFill>
        </w:rPr>
      </w:pPr>
      <w:r>
        <w:rPr>
          <w:rFonts w:hint="eastAsia"/>
          <w:color w:val="4BACC6" w:themeColor="accent5"/>
          <w14:textFill>
            <w14:solidFill>
              <w14:schemeClr w14:val="accent5"/>
            </w14:solidFill>
          </w14:textFill>
        </w:rPr>
        <w:t>注：职业期待吻合度评价维度包括“很符合”、“符合”、“基本符合”、“不符合”、“很不符合”和“无法评价”；其中，吻合度为选择“很符合”、“符合”和“基本符合”的人数占“此题总人数—无法评价人数”的比例。</w:t>
      </w:r>
    </w:p>
    <w:p>
      <w:pPr>
        <w:spacing w:before="156" w:beforeLines="50" w:after="120" w:line="360" w:lineRule="auto"/>
        <w:ind w:firstLine="480"/>
        <w:jc w:val="both"/>
        <w:rPr>
          <w:rFonts w:asciiTheme="minorEastAsia" w:hAnsiTheme="minorEastAsia" w:eastAsiaTheme="minorEastAsia"/>
          <w:b/>
          <w:bCs/>
          <w:color w:val="4BACC6" w:themeColor="accent5"/>
          <w:sz w:val="24"/>
          <w:szCs w:val="24"/>
          <w14:textFill>
            <w14:solidFill>
              <w14:schemeClr w14:val="accent5"/>
            </w14:solidFill>
          </w14:textFill>
        </w:rPr>
      </w:pPr>
      <w:r>
        <w:rPr>
          <w:rFonts w:hint="eastAsia" w:ascii="Times New Roman" w:hAnsi="Times New Roman" w:eastAsiaTheme="minorEastAsia"/>
          <w:b/>
          <w:bCs/>
          <w:color w:val="4BACC6" w:themeColor="accent5"/>
          <w:sz w:val="24"/>
          <w:szCs w:val="24"/>
          <w14:textFill>
            <w14:solidFill>
              <w14:schemeClr w14:val="accent5"/>
            </w14:solidFill>
          </w14:textFill>
        </w:rPr>
        <w:t>3.2.4.</w:t>
      </w:r>
      <w:r>
        <w:rPr>
          <w:rFonts w:ascii="Times New Roman" w:hAnsi="Times New Roman" w:eastAsiaTheme="minorEastAsia"/>
          <w:b/>
          <w:bCs/>
          <w:color w:val="4BACC6" w:themeColor="accent5"/>
          <w:sz w:val="24"/>
          <w:szCs w:val="24"/>
          <w14:textFill>
            <w14:solidFill>
              <w14:schemeClr w14:val="accent5"/>
            </w14:solidFill>
          </w14:textFill>
        </w:rPr>
        <w:t>2</w:t>
      </w:r>
      <w:r>
        <w:rPr>
          <w:rFonts w:hint="eastAsia" w:asciiTheme="minorEastAsia" w:hAnsiTheme="minorEastAsia" w:eastAsiaTheme="minorEastAsia"/>
          <w:b/>
          <w:bCs/>
          <w:color w:val="4BACC6" w:themeColor="accent5"/>
          <w:sz w:val="24"/>
          <w:szCs w:val="24"/>
          <w14:textFill>
            <w14:solidFill>
              <w14:schemeClr w14:val="accent5"/>
            </w14:solidFill>
          </w14:textFill>
        </w:rPr>
        <w:t>工作稳定性</w:t>
      </w:r>
    </w:p>
    <w:p>
      <w:pPr>
        <w:pStyle w:val="112"/>
      </w:pPr>
      <w:r>
        <w:rPr>
          <w:rFonts w:hint="eastAsia"/>
        </w:rPr>
        <w:t>学校201</w:t>
      </w:r>
      <w:r>
        <w:t>9</w:t>
      </w:r>
      <w:r>
        <w:rPr>
          <w:rFonts w:hint="eastAsia"/>
        </w:rPr>
        <w:t>届毕业研究生的工作稳定性较强，离职率为</w:t>
      </w:r>
      <w:r>
        <w:t>12.41%</w:t>
      </w:r>
      <w:r>
        <w:rPr>
          <w:rFonts w:hint="eastAsia"/>
        </w:rPr>
        <w:t>，离职次数集中在1-2次。</w:t>
      </w:r>
    </w:p>
    <w:p>
      <w:pPr>
        <w:pStyle w:val="63"/>
        <w:spacing w:before="156" w:after="156"/>
        <w:jc w:val="center"/>
        <w:rPr>
          <w:rFonts w:ascii="Times New Roman" w:hAnsi="Times New Roman"/>
          <w:color w:val="auto"/>
        </w:rPr>
      </w:pPr>
      <w:r>
        <w:rPr>
          <w:rFonts w:ascii="Times New Roman" w:hAnsi="Times New Roman"/>
          <w:color w:val="auto"/>
          <w:lang w:val="en-US"/>
        </w:rPr>
        <w:drawing>
          <wp:inline distT="0" distB="0" distL="0" distR="0">
            <wp:extent cx="5029200" cy="1743075"/>
            <wp:effectExtent l="0" t="0" r="0" b="0"/>
            <wp:docPr id="1379"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pPr>
        <w:pStyle w:val="180"/>
      </w:pPr>
      <w:r>
        <w:rPr>
          <w:rFonts w:hint="eastAsia"/>
        </w:rPr>
        <w:t xml:space="preserve">图3- </w:t>
      </w:r>
      <w:r>
        <w:fldChar w:fldCharType="begin"/>
      </w:r>
      <w:r>
        <w:instrText xml:space="preserve"> </w:instrText>
      </w:r>
      <w:r>
        <w:rPr>
          <w:rFonts w:hint="eastAsia"/>
        </w:rPr>
        <w:instrText xml:space="preserve">SEQ 图3- \* ARABIC</w:instrText>
      </w:r>
      <w:r>
        <w:instrText xml:space="preserve"> </w:instrText>
      </w:r>
      <w:r>
        <w:fldChar w:fldCharType="separate"/>
      </w:r>
      <w:r>
        <w:t>14</w:t>
      </w:r>
      <w:r>
        <w:fldChar w:fldCharType="end"/>
      </w:r>
      <w:r>
        <w:rPr>
          <w:rFonts w:hint="eastAsia"/>
        </w:rPr>
        <w:t xml:space="preserve">  </w:t>
      </w:r>
      <w:r>
        <w:t>2019届</w:t>
      </w:r>
      <w:r>
        <w:rPr>
          <w:rFonts w:hint="eastAsia"/>
        </w:rPr>
        <w:t>毕业研究生离职情况</w:t>
      </w:r>
    </w:p>
    <w:p>
      <w:pPr>
        <w:pStyle w:val="118"/>
        <w:ind w:firstLine="360"/>
        <w:rPr>
          <w:color w:val="4BACC6" w:themeColor="accent5"/>
          <w14:textFill>
            <w14:solidFill>
              <w14:schemeClr w14:val="accent5"/>
            </w14:solidFill>
          </w14:textFill>
        </w:rPr>
      </w:pPr>
      <w:r>
        <w:br w:type="page"/>
      </w:r>
    </w:p>
    <w:p>
      <w:pPr>
        <w:pStyle w:val="168"/>
        <w:spacing w:before="156" w:after="312"/>
      </w:pPr>
      <w:bookmarkStart w:id="173" w:name="_Toc28700060"/>
      <w:bookmarkStart w:id="174" w:name="_Toc17272002"/>
      <w:bookmarkStart w:id="175" w:name="_Toc487790103"/>
      <w:bookmarkStart w:id="176" w:name="_Toc496017591"/>
      <w:bookmarkStart w:id="177" w:name="_Toc487789922"/>
      <w:r>
        <w:rPr>
          <w:rFonts w:hint="eastAsia"/>
        </w:rPr>
        <w:t>四、</w:t>
      </w:r>
      <w:r>
        <w:t>就业发展趋势分析</w:t>
      </w:r>
      <w:bookmarkEnd w:id="173"/>
      <w:bookmarkEnd w:id="174"/>
      <w:bookmarkEnd w:id="175"/>
      <w:bookmarkEnd w:id="176"/>
      <w:bookmarkEnd w:id="177"/>
    </w:p>
    <w:p>
      <w:pPr>
        <w:pStyle w:val="141"/>
        <w:rPr>
          <w:color w:val="4BACC6" w:themeColor="accent5"/>
          <w14:textFill>
            <w14:solidFill>
              <w14:schemeClr w14:val="accent5"/>
            </w14:solidFill>
          </w14:textFill>
        </w:rPr>
      </w:pPr>
      <w:bookmarkStart w:id="178" w:name="_Toc17272003"/>
      <w:bookmarkStart w:id="179" w:name="_Toc28700061"/>
      <w:r>
        <w:rPr>
          <w:rFonts w:hint="eastAsia"/>
          <w:color w:val="4BACC6" w:themeColor="accent5"/>
          <w14:textFill>
            <w14:solidFill>
              <w14:schemeClr w14:val="accent5"/>
            </w14:solidFill>
          </w14:textFill>
        </w:rPr>
        <w:t>4.1培养质量过硬，</w:t>
      </w:r>
      <w:r>
        <w:rPr>
          <w:color w:val="4BACC6" w:themeColor="accent5"/>
          <w14:textFill>
            <w14:solidFill>
              <w14:schemeClr w14:val="accent5"/>
            </w14:solidFill>
          </w14:textFill>
        </w:rPr>
        <w:t>就业率</w:t>
      </w:r>
      <w:bookmarkEnd w:id="178"/>
      <w:r>
        <w:rPr>
          <w:rFonts w:hint="eastAsia"/>
          <w:color w:val="4BACC6" w:themeColor="accent5"/>
          <w14:textFill>
            <w14:solidFill>
              <w14:schemeClr w14:val="accent5"/>
            </w14:solidFill>
          </w14:textFill>
        </w:rPr>
        <w:t>稳定在较高水平</w:t>
      </w:r>
      <w:bookmarkEnd w:id="179"/>
    </w:p>
    <w:p>
      <w:pPr>
        <w:pStyle w:val="135"/>
        <w:spacing w:after="120"/>
        <w:ind w:firstLine="480"/>
        <w:rPr>
          <w:rFonts w:eastAsiaTheme="minorEastAsia"/>
          <w:color w:val="auto"/>
        </w:rPr>
      </w:pPr>
      <w:r>
        <w:rPr>
          <w:rFonts w:hint="eastAsia"/>
          <w:caps/>
        </w:rPr>
        <w:t>学校历来重视毕业生的就业工作，将实现毕业生的充分就业和高质量就业作为工作重心。如下图</w:t>
      </w:r>
      <w:r>
        <w:rPr>
          <w:rFonts w:hint="eastAsia"/>
        </w:rPr>
        <w:t>所示</w:t>
      </w:r>
      <w:r>
        <w:rPr>
          <w:rFonts w:eastAsiaTheme="minorEastAsia"/>
          <w:color w:val="auto"/>
        </w:rPr>
        <w:t>，</w:t>
      </w:r>
      <w:r>
        <w:rPr>
          <w:rFonts w:hint="eastAsia"/>
        </w:rPr>
        <w:t>近三届</w:t>
      </w:r>
      <w:r>
        <w:t>毕业生</w:t>
      </w:r>
      <w:r>
        <w:rPr>
          <w:rFonts w:hint="eastAsia"/>
        </w:rPr>
        <w:t>初次就业率均处于较高水平</w:t>
      </w:r>
      <w:r>
        <w:t>，始终保持在</w:t>
      </w:r>
      <w:r>
        <w:rPr>
          <w:rFonts w:hint="eastAsia"/>
        </w:rPr>
        <w:t>9</w:t>
      </w:r>
      <w:r>
        <w:t>6.00</w:t>
      </w:r>
      <w:r>
        <w:rPr>
          <w:rFonts w:hint="eastAsia"/>
        </w:rPr>
        <w:t>%以上，就业状况</w:t>
      </w:r>
      <w:r>
        <w:t>良好</w:t>
      </w:r>
      <w:r>
        <w:rPr>
          <w:rFonts w:hint="eastAsia"/>
        </w:rPr>
        <w:t>；2019届毕业生</w:t>
      </w:r>
      <w:r>
        <w:t>就业率</w:t>
      </w:r>
      <w:r>
        <w:rPr>
          <w:rFonts w:hint="eastAsia"/>
        </w:rPr>
        <w:t>较2018届高</w:t>
      </w:r>
      <w:r>
        <w:t>0.56</w:t>
      </w:r>
      <w:r>
        <w:rPr>
          <w:rFonts w:hint="eastAsia"/>
        </w:rPr>
        <w:t>个百分点，较2017届高</w:t>
      </w:r>
      <w:r>
        <w:t>0.44</w:t>
      </w:r>
      <w:r>
        <w:rPr>
          <w:rFonts w:hint="eastAsia"/>
        </w:rPr>
        <w:t>个</w:t>
      </w:r>
      <w:r>
        <w:t>百分点</w:t>
      </w:r>
      <w:r>
        <w:rPr>
          <w:rFonts w:eastAsiaTheme="minorEastAsia"/>
          <w:color w:val="auto"/>
        </w:rPr>
        <w:t>。</w:t>
      </w:r>
    </w:p>
    <w:p>
      <w:pPr>
        <w:pStyle w:val="135"/>
        <w:spacing w:after="120"/>
        <w:ind w:firstLine="199" w:firstLineChars="83"/>
        <w:rPr>
          <w:rFonts w:cs="宋体"/>
          <w:szCs w:val="21"/>
        </w:rPr>
      </w:pPr>
      <w:r>
        <w:rPr>
          <w:rFonts w:cs="宋体"/>
          <w:szCs w:val="21"/>
        </w:rPr>
        <w:drawing>
          <wp:anchor distT="0" distB="0" distL="114300" distR="114300" simplePos="0" relativeHeight="251642880" behindDoc="0" locked="0" layoutInCell="1" allowOverlap="1">
            <wp:simplePos x="0" y="0"/>
            <wp:positionH relativeFrom="margin">
              <wp:posOffset>-659765</wp:posOffset>
            </wp:positionH>
            <wp:positionV relativeFrom="paragraph">
              <wp:posOffset>85090</wp:posOffset>
            </wp:positionV>
            <wp:extent cx="6332855" cy="2419350"/>
            <wp:effectExtent l="0" t="0" r="10795" b="0"/>
            <wp:wrapNone/>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p>
      <w:pPr>
        <w:pStyle w:val="135"/>
        <w:spacing w:after="120"/>
        <w:ind w:firstLine="199" w:firstLineChars="83"/>
        <w:rPr>
          <w:rFonts w:cs="宋体"/>
          <w:szCs w:val="21"/>
        </w:rPr>
      </w:pPr>
    </w:p>
    <w:p>
      <w:pPr>
        <w:pStyle w:val="135"/>
        <w:spacing w:after="120"/>
        <w:ind w:firstLine="199" w:firstLineChars="83"/>
        <w:rPr>
          <w:rFonts w:cs="宋体"/>
          <w:szCs w:val="21"/>
        </w:rPr>
      </w:pPr>
    </w:p>
    <w:p>
      <w:pPr>
        <w:pStyle w:val="135"/>
        <w:spacing w:after="120"/>
        <w:ind w:firstLine="199" w:firstLineChars="83"/>
        <w:rPr>
          <w:rFonts w:cs="宋体"/>
          <w:szCs w:val="21"/>
        </w:rPr>
      </w:pPr>
    </w:p>
    <w:p>
      <w:pPr>
        <w:pStyle w:val="135"/>
        <w:spacing w:after="120"/>
        <w:ind w:firstLine="199" w:firstLineChars="83"/>
        <w:rPr>
          <w:rFonts w:cs="宋体"/>
          <w:szCs w:val="21"/>
        </w:rPr>
      </w:pPr>
    </w:p>
    <w:p>
      <w:pPr>
        <w:pStyle w:val="135"/>
        <w:spacing w:after="120"/>
        <w:ind w:firstLine="199" w:firstLineChars="83"/>
        <w:rPr>
          <w:rFonts w:cs="宋体"/>
          <w:szCs w:val="21"/>
        </w:rPr>
      </w:pPr>
    </w:p>
    <w:p>
      <w:pPr>
        <w:pStyle w:val="135"/>
        <w:spacing w:after="120"/>
        <w:ind w:firstLine="199" w:firstLineChars="83"/>
        <w:rPr>
          <w:rFonts w:cs="宋体"/>
          <w:szCs w:val="21"/>
        </w:rPr>
      </w:pPr>
    </w:p>
    <w:p>
      <w:pPr>
        <w:pStyle w:val="180"/>
        <w:tabs>
          <w:tab w:val="left" w:pos="400"/>
          <w:tab w:val="center" w:pos="4394"/>
        </w:tabs>
      </w:pPr>
      <w:bookmarkStart w:id="180" w:name="_Toc521678885"/>
      <w:r>
        <w:rPr>
          <w:rFonts w:hint="eastAsia"/>
        </w:rPr>
        <w:t>图</w:t>
      </w:r>
      <w:r>
        <w:rPr>
          <w:rFonts w:hint="eastAsia" w:eastAsia="宋体"/>
        </w:rPr>
        <w:t>4</w:t>
      </w:r>
      <w:r>
        <w:rPr>
          <w:rFonts w:hint="eastAsia"/>
        </w:rPr>
        <w:t xml:space="preserve">- </w:t>
      </w:r>
      <w:r>
        <w:fldChar w:fldCharType="begin"/>
      </w:r>
      <w:r>
        <w:instrText xml:space="preserve"> </w:instrText>
      </w:r>
      <w:r>
        <w:rPr>
          <w:rFonts w:hint="eastAsia"/>
        </w:rPr>
        <w:instrText xml:space="preserve">SEQ 图4- \* ARABIC</w:instrText>
      </w:r>
      <w:r>
        <w:instrText xml:space="preserve"> </w:instrText>
      </w:r>
      <w:r>
        <w:fldChar w:fldCharType="separate"/>
      </w:r>
      <w:r>
        <w:t>1</w:t>
      </w:r>
      <w:r>
        <w:fldChar w:fldCharType="end"/>
      </w:r>
      <w:r>
        <w:t xml:space="preserve">  </w:t>
      </w:r>
      <w:r>
        <w:rPr>
          <w:rFonts w:hint="eastAsia" w:eastAsia="宋体"/>
        </w:rPr>
        <w:t>2017</w:t>
      </w:r>
      <w:r>
        <w:rPr>
          <w:rFonts w:hint="eastAsia"/>
        </w:rPr>
        <w:t>-</w:t>
      </w:r>
      <w:r>
        <w:rPr>
          <w:rFonts w:hint="eastAsia" w:eastAsia="宋体"/>
        </w:rPr>
        <w:t>2019</w:t>
      </w:r>
      <w:r>
        <w:rPr>
          <w:rFonts w:hint="eastAsia"/>
        </w:rPr>
        <w:t>届毕业生初次就业率</w:t>
      </w:r>
      <w:bookmarkEnd w:id="180"/>
    </w:p>
    <w:p>
      <w:pPr>
        <w:pStyle w:val="141"/>
      </w:pPr>
      <w:bookmarkStart w:id="181" w:name="_Toc496017593"/>
      <w:bookmarkStart w:id="182" w:name="_Toc17272004"/>
      <w:bookmarkStart w:id="183" w:name="_Toc28700062"/>
      <w:r>
        <w:rPr>
          <w:rFonts w:hint="eastAsia"/>
          <w:color w:val="4BACC6" w:themeColor="accent5"/>
          <w14:textFill>
            <w14:solidFill>
              <w14:schemeClr w14:val="accent5"/>
            </w14:solidFill>
          </w14:textFill>
        </w:rPr>
        <w:t>4.2深造意愿趋强，本科生深造率逐年提升</w:t>
      </w:r>
      <w:bookmarkEnd w:id="181"/>
      <w:bookmarkEnd w:id="182"/>
      <w:bookmarkEnd w:id="183"/>
    </w:p>
    <w:p>
      <w:pPr>
        <w:spacing w:line="360" w:lineRule="auto"/>
        <w:ind w:firstLine="480" w:firstLineChars="200"/>
        <w:rPr>
          <w:sz w:val="24"/>
          <w:szCs w:val="24"/>
        </w:rPr>
      </w:pPr>
      <w:r>
        <w:rPr>
          <w:rFonts w:hint="eastAsia"/>
          <w:sz w:val="24"/>
          <w:szCs w:val="24"/>
        </w:rPr>
        <w:t>继续深造的</w:t>
      </w:r>
      <w:r>
        <w:rPr>
          <w:sz w:val="24"/>
          <w:szCs w:val="24"/>
        </w:rPr>
        <w:t>毕业</w:t>
      </w:r>
      <w:r>
        <w:rPr>
          <w:rFonts w:hint="eastAsia"/>
          <w:sz w:val="24"/>
          <w:szCs w:val="24"/>
        </w:rPr>
        <w:t>生</w:t>
      </w:r>
      <w:r>
        <w:rPr>
          <w:sz w:val="24"/>
          <w:szCs w:val="24"/>
        </w:rPr>
        <w:t>人数</w:t>
      </w:r>
      <w:r>
        <w:rPr>
          <w:rFonts w:hint="eastAsia"/>
          <w:sz w:val="24"/>
          <w:szCs w:val="24"/>
        </w:rPr>
        <w:t>逐年增加，近三届毕业生深造率稳中有升，尤其是本科毕业生群体深造意愿持续增强。2</w:t>
      </w:r>
      <w:r>
        <w:rPr>
          <w:sz w:val="24"/>
          <w:szCs w:val="24"/>
        </w:rPr>
        <w:t>019</w:t>
      </w:r>
      <w:r>
        <w:rPr>
          <w:rFonts w:hint="eastAsia"/>
          <w:sz w:val="24"/>
          <w:szCs w:val="24"/>
        </w:rPr>
        <w:t>届本科毕业生深造率2</w:t>
      </w:r>
      <w:r>
        <w:rPr>
          <w:sz w:val="24"/>
          <w:szCs w:val="24"/>
        </w:rPr>
        <w:t>3.74</w:t>
      </w:r>
      <w:r>
        <w:rPr>
          <w:rFonts w:hint="eastAsia"/>
          <w:sz w:val="24"/>
          <w:szCs w:val="24"/>
        </w:rPr>
        <w:t>%，高于2</w:t>
      </w:r>
      <w:r>
        <w:rPr>
          <w:sz w:val="24"/>
          <w:szCs w:val="24"/>
        </w:rPr>
        <w:t>018</w:t>
      </w:r>
      <w:r>
        <w:rPr>
          <w:rFonts w:hint="eastAsia"/>
          <w:sz w:val="24"/>
          <w:szCs w:val="24"/>
        </w:rPr>
        <w:t>届2</w:t>
      </w:r>
      <w:r>
        <w:rPr>
          <w:sz w:val="24"/>
          <w:szCs w:val="24"/>
        </w:rPr>
        <w:t>.10</w:t>
      </w:r>
      <w:r>
        <w:rPr>
          <w:rFonts w:hint="eastAsia"/>
          <w:sz w:val="24"/>
          <w:szCs w:val="24"/>
        </w:rPr>
        <w:t>个百分点，高于</w:t>
      </w:r>
      <w:r>
        <w:rPr>
          <w:sz w:val="24"/>
          <w:szCs w:val="24"/>
        </w:rPr>
        <w:t>2017</w:t>
      </w:r>
      <w:r>
        <w:rPr>
          <w:rFonts w:hint="eastAsia"/>
          <w:sz w:val="24"/>
          <w:szCs w:val="24"/>
        </w:rPr>
        <w:t>届4</w:t>
      </w:r>
      <w:r>
        <w:rPr>
          <w:sz w:val="24"/>
          <w:szCs w:val="24"/>
        </w:rPr>
        <w:t>.31</w:t>
      </w:r>
      <w:r>
        <w:rPr>
          <w:rFonts w:hint="eastAsia"/>
          <w:sz w:val="24"/>
          <w:szCs w:val="24"/>
        </w:rPr>
        <w:t>个百分点。可见，毕业生想通过学历提升来提高自身的知识水平和综合能力来增加未来在就业市场中的择业资本和竞争力。</w:t>
      </w:r>
    </w:p>
    <w:p>
      <w:r>
        <w:drawing>
          <wp:inline distT="0" distB="0" distL="0" distR="0">
            <wp:extent cx="5050155" cy="2286000"/>
            <wp:effectExtent l="0" t="0" r="0" b="0"/>
            <wp:docPr id="29"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pPr>
        <w:pStyle w:val="180"/>
      </w:pPr>
      <w:bookmarkStart w:id="184" w:name="_Toc521678886"/>
      <w:r>
        <w:rPr>
          <w:rFonts w:hint="eastAsia"/>
        </w:rPr>
        <w:t xml:space="preserve">图4- </w:t>
      </w:r>
      <w:r>
        <w:fldChar w:fldCharType="begin"/>
      </w:r>
      <w:r>
        <w:instrText xml:space="preserve"> </w:instrText>
      </w:r>
      <w:r>
        <w:rPr>
          <w:rFonts w:hint="eastAsia"/>
        </w:rPr>
        <w:instrText xml:space="preserve">SEQ 图4- \* ARABIC</w:instrText>
      </w:r>
      <w:r>
        <w:instrText xml:space="preserve"> </w:instrText>
      </w:r>
      <w:r>
        <w:fldChar w:fldCharType="separate"/>
      </w:r>
      <w:r>
        <w:t>2</w:t>
      </w:r>
      <w:r>
        <w:fldChar w:fldCharType="end"/>
      </w:r>
      <w:r>
        <w:t xml:space="preserve">  2017-2019届</w:t>
      </w:r>
      <w:r>
        <w:rPr>
          <w:rFonts w:hint="eastAsia"/>
        </w:rPr>
        <w:t>本科</w:t>
      </w:r>
      <w:r>
        <w:t>毕业生</w:t>
      </w:r>
      <w:r>
        <w:rPr>
          <w:rFonts w:hint="eastAsia"/>
        </w:rPr>
        <w:t>继续深造趋势</w:t>
      </w:r>
      <w:bookmarkEnd w:id="184"/>
    </w:p>
    <w:p>
      <w:pPr>
        <w:pStyle w:val="141"/>
        <w:rPr>
          <w:color w:val="4BACC6" w:themeColor="accent5"/>
          <w14:textFill>
            <w14:solidFill>
              <w14:schemeClr w14:val="accent5"/>
            </w14:solidFill>
          </w14:textFill>
        </w:rPr>
      </w:pPr>
      <w:bookmarkStart w:id="185" w:name="_Toc17272005"/>
      <w:bookmarkStart w:id="186" w:name="_Toc28700063"/>
      <w:r>
        <w:rPr>
          <w:rFonts w:hint="eastAsia"/>
          <w:color w:val="4BACC6" w:themeColor="accent5"/>
          <w14:textFill>
            <w14:solidFill>
              <w14:schemeClr w14:val="accent5"/>
            </w14:solidFill>
          </w14:textFill>
        </w:rPr>
        <w:t>4.3服务地方发展，</w:t>
      </w:r>
      <w:r>
        <w:rPr>
          <w:color w:val="4BACC6" w:themeColor="accent5"/>
          <w14:textFill>
            <w14:solidFill>
              <w14:schemeClr w14:val="accent5"/>
            </w14:solidFill>
          </w14:textFill>
        </w:rPr>
        <w:t>就业地区</w:t>
      </w:r>
      <w:bookmarkEnd w:id="185"/>
      <w:r>
        <w:rPr>
          <w:rFonts w:hint="eastAsia"/>
          <w:color w:val="4BACC6" w:themeColor="accent5"/>
          <w14:textFill>
            <w14:solidFill>
              <w14:schemeClr w14:val="accent5"/>
            </w14:solidFill>
          </w14:textFill>
        </w:rPr>
        <w:t>以浙江省为主</w:t>
      </w:r>
      <w:bookmarkEnd w:id="186"/>
    </w:p>
    <w:p>
      <w:pPr>
        <w:pStyle w:val="178"/>
        <w:spacing w:before="156"/>
        <w:ind w:firstLine="480"/>
      </w:pPr>
      <w:r>
        <w:rPr>
          <w:rFonts w:ascii="宋体" w:hAnsi="宋体"/>
        </w:rPr>
        <w:t>学校</w:t>
      </w:r>
      <w:r>
        <w:rPr>
          <w:rFonts w:hint="eastAsia" w:ascii="宋体" w:hAnsi="宋体"/>
        </w:rPr>
        <w:t>近三届</w:t>
      </w:r>
      <w:r>
        <w:rPr>
          <w:rFonts w:ascii="宋体" w:hAnsi="宋体"/>
        </w:rPr>
        <w:t>毕业生在</w:t>
      </w:r>
      <w:r>
        <w:rPr>
          <w:rFonts w:hint="eastAsia" w:ascii="宋体" w:hAnsi="宋体"/>
        </w:rPr>
        <w:t>浙江省内</w:t>
      </w:r>
      <w:r>
        <w:rPr>
          <w:rFonts w:ascii="宋体" w:hAnsi="宋体"/>
        </w:rPr>
        <w:t>就业的比例</w:t>
      </w:r>
      <w:r>
        <w:rPr>
          <w:rFonts w:hint="eastAsia" w:ascii="宋体" w:hAnsi="宋体"/>
        </w:rPr>
        <w:t>均在</w:t>
      </w:r>
      <w:r>
        <w:t>80.00%</w:t>
      </w:r>
      <w:r>
        <w:rPr>
          <w:rFonts w:ascii="宋体" w:hAnsi="宋体"/>
        </w:rPr>
        <w:t>以上</w:t>
      </w:r>
      <w:r>
        <w:rPr>
          <w:rFonts w:hint="eastAsia" w:ascii="宋体" w:hAnsi="宋体"/>
        </w:rPr>
        <w:t>。</w:t>
      </w:r>
      <w:r>
        <w:rPr>
          <w:rFonts w:hint="eastAsia"/>
        </w:rPr>
        <w:t>2019</w:t>
      </w:r>
      <w:r>
        <w:t>年</w:t>
      </w:r>
      <w:r>
        <w:rPr>
          <w:rFonts w:ascii="宋体" w:hAnsi="宋体"/>
        </w:rPr>
        <w:t>本科毕业生省内就业比率为</w:t>
      </w:r>
      <w:r>
        <w:t>80.43%</w:t>
      </w:r>
      <w:r>
        <w:rPr>
          <w:rFonts w:hint="eastAsia"/>
          <w:lang w:val="en-US"/>
        </w:rPr>
        <w:t>，</w:t>
      </w:r>
      <w:r>
        <w:rPr>
          <w:rFonts w:ascii="宋体" w:hAnsi="宋体"/>
        </w:rPr>
        <w:t>毕业</w:t>
      </w:r>
      <w:r>
        <w:rPr>
          <w:rFonts w:hint="eastAsia" w:ascii="宋体" w:hAnsi="宋体"/>
        </w:rPr>
        <w:t>研究</w:t>
      </w:r>
      <w:r>
        <w:rPr>
          <w:rFonts w:ascii="宋体" w:hAnsi="宋体"/>
        </w:rPr>
        <w:t>生省内就业比率</w:t>
      </w:r>
      <w:r>
        <w:rPr>
          <w:rFonts w:hint="eastAsia" w:ascii="宋体" w:hAnsi="宋体"/>
        </w:rPr>
        <w:t>为</w:t>
      </w:r>
      <w:r>
        <w:t>80.44%</w:t>
      </w:r>
      <w:r>
        <w:rPr>
          <w:rFonts w:hint="eastAsia" w:ascii="宋体" w:hAnsi="宋体"/>
        </w:rPr>
        <w:t>。这一流向与学校</w:t>
      </w:r>
      <w:r>
        <w:rPr>
          <w:rFonts w:hint="eastAsia"/>
        </w:rPr>
        <w:t>养</w:t>
      </w:r>
      <w:r>
        <w:rPr>
          <w:rFonts w:hint="eastAsia"/>
          <w:szCs w:val="24"/>
        </w:rPr>
        <w:t>应型、复合型、创新型人才为培养目标及“专业成才、精神成人”的人才培养理念</w:t>
      </w:r>
      <w:r>
        <w:rPr>
          <w:rFonts w:ascii="宋体" w:hAnsi="宋体"/>
        </w:rPr>
        <w:t>的</w:t>
      </w:r>
      <w:r>
        <w:rPr>
          <w:rFonts w:hint="eastAsia" w:ascii="宋体" w:hAnsi="宋体"/>
        </w:rPr>
        <w:t>定位相契合，与学校作为浙江省人民政府与商务部、教育部共建高校和浙江省重点建设高校的办学条件相契合，学校为浙江省的经济和社会发展提供了持续的人才支持和智力支撑。</w:t>
      </w:r>
    </w:p>
    <w:p>
      <w:pPr>
        <w:pStyle w:val="29"/>
        <w:spacing w:before="156" w:after="156" w:line="360" w:lineRule="auto"/>
        <w:jc w:val="both"/>
      </w:pPr>
      <w:r>
        <w:drawing>
          <wp:inline distT="0" distB="0" distL="0" distR="0">
            <wp:extent cx="5486400" cy="2162175"/>
            <wp:effectExtent l="0" t="0" r="0" b="0"/>
            <wp:docPr id="36" name="图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pPr>
        <w:pStyle w:val="180"/>
        <w:rPr>
          <w:rStyle w:val="207"/>
          <w:rFonts w:hint="default" w:ascii="Times New Roman" w:hAnsi="Times New Roman"/>
        </w:rPr>
      </w:pPr>
      <w:bookmarkStart w:id="187" w:name="_Toc521678889"/>
      <w:r>
        <w:rPr>
          <w:rFonts w:hint="eastAsia"/>
        </w:rPr>
        <w:t xml:space="preserve">图4- </w:t>
      </w:r>
      <w:r>
        <w:fldChar w:fldCharType="begin"/>
      </w:r>
      <w:r>
        <w:instrText xml:space="preserve"> </w:instrText>
      </w:r>
      <w:r>
        <w:rPr>
          <w:rFonts w:hint="eastAsia"/>
        </w:rPr>
        <w:instrText xml:space="preserve">SEQ 图4- \* ARABIC</w:instrText>
      </w:r>
      <w:r>
        <w:instrText xml:space="preserve"> </w:instrText>
      </w:r>
      <w:r>
        <w:fldChar w:fldCharType="separate"/>
      </w:r>
      <w:r>
        <w:t>3</w:t>
      </w:r>
      <w:r>
        <w:fldChar w:fldCharType="end"/>
      </w:r>
      <w:r>
        <w:rPr>
          <w:rStyle w:val="207"/>
          <w:rFonts w:hint="default" w:ascii="Times New Roman" w:hAnsi="Times New Roman"/>
        </w:rPr>
        <w:t xml:space="preserve">  2017-2019届毕业生</w:t>
      </w:r>
      <w:bookmarkEnd w:id="187"/>
      <w:r>
        <w:rPr>
          <w:rStyle w:val="207"/>
          <w:rFonts w:hint="default" w:ascii="Times New Roman" w:hAnsi="Times New Roman"/>
        </w:rPr>
        <w:t>省内就业比例</w:t>
      </w:r>
    </w:p>
    <w:p>
      <w:pPr>
        <w:pStyle w:val="141"/>
      </w:pPr>
      <w:bookmarkStart w:id="188" w:name="_Toc496017596"/>
      <w:bookmarkStart w:id="189" w:name="_Toc17272006"/>
      <w:bookmarkStart w:id="190" w:name="_Toc28700064"/>
      <w:r>
        <w:rPr>
          <w:rFonts w:hint="eastAsia"/>
          <w:color w:val="4BACC6" w:themeColor="accent5"/>
          <w14:textFill>
            <w14:solidFill>
              <w14:schemeClr w14:val="accent5"/>
            </w14:solidFill>
          </w14:textFill>
        </w:rPr>
        <w:t>4.4市场需求符合度高，</w:t>
      </w:r>
      <w:r>
        <w:rPr>
          <w:color w:val="4BACC6" w:themeColor="accent5"/>
          <w14:textFill>
            <w14:solidFill>
              <w14:schemeClr w14:val="accent5"/>
            </w14:solidFill>
          </w14:textFill>
        </w:rPr>
        <w:t>就业</w:t>
      </w:r>
      <w:bookmarkEnd w:id="188"/>
      <w:bookmarkEnd w:id="189"/>
      <w:r>
        <w:rPr>
          <w:rFonts w:hint="eastAsia"/>
          <w:color w:val="4BACC6" w:themeColor="accent5"/>
          <w14:textFill>
            <w14:solidFill>
              <w14:schemeClr w14:val="accent5"/>
            </w14:solidFill>
          </w14:textFill>
        </w:rPr>
        <w:t>流向分布合理</w:t>
      </w:r>
      <w:bookmarkEnd w:id="190"/>
    </w:p>
    <w:p>
      <w:pPr>
        <w:spacing w:before="156" w:beforeLines="50" w:after="156" w:afterLines="50" w:line="360" w:lineRule="auto"/>
        <w:ind w:firstLine="480" w:firstLineChars="200"/>
        <w:jc w:val="both"/>
        <w:rPr>
          <w:rFonts w:ascii="Times New Roman" w:hAnsi="Times New Roman" w:cs="宋体"/>
          <w:color w:val="000000" w:themeColor="text1"/>
          <w:sz w:val="24"/>
          <w:szCs w:val="21"/>
          <w14:textFill>
            <w14:solidFill>
              <w14:schemeClr w14:val="tx1"/>
            </w14:solidFill>
          </w14:textFill>
        </w:rPr>
      </w:pPr>
      <w:r>
        <w:rPr>
          <w:rFonts w:hint="eastAsia" w:ascii="Times New Roman" w:hAnsi="Times New Roman" w:cs="宋体"/>
          <w:color w:val="000000" w:themeColor="text1"/>
          <w:sz w:val="24"/>
          <w:szCs w:val="21"/>
          <w14:textFill>
            <w14:solidFill>
              <w14:schemeClr w14:val="tx1"/>
            </w14:solidFill>
          </w14:textFill>
        </w:rPr>
        <w:t>近年来，我校毕业生的就业行业集中，覆盖了“信息传输、软件和信息技术服务业”、“金融业”、“租赁和商务服务业”、“制造业”、“教育”、“批发和零售业”、“公共管理、社会保障和社会组织”、“科学研究和技术服务业”、“文化、体育和娱乐业”等多个行业；其中“信息传输、软件和信息技术服务业”领域为近三届毕业生主要行业流向，占比均处于18.00%以上，这一结构与学校“大商科”办学特色和经管类学科为主的专业建设布局相符，充分体现了学校办学与市场需求的高度契合。</w:t>
      </w:r>
    </w:p>
    <w:p>
      <w:r>
        <w:drawing>
          <wp:inline distT="0" distB="0" distL="0" distR="0">
            <wp:extent cx="5486400" cy="2066925"/>
            <wp:effectExtent l="0" t="0" r="0" b="0"/>
            <wp:docPr id="40" name="图表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pPr>
        <w:pStyle w:val="180"/>
      </w:pPr>
      <w:bookmarkStart w:id="191" w:name="_Toc521678895"/>
      <w:r>
        <w:rPr>
          <w:rFonts w:hint="eastAsia"/>
        </w:rPr>
        <w:t xml:space="preserve">图4- </w:t>
      </w:r>
      <w:r>
        <w:fldChar w:fldCharType="begin"/>
      </w:r>
      <w:r>
        <w:instrText xml:space="preserve"> </w:instrText>
      </w:r>
      <w:r>
        <w:rPr>
          <w:rFonts w:hint="eastAsia"/>
        </w:rPr>
        <w:instrText xml:space="preserve">SEQ 图4- \* ARABIC</w:instrText>
      </w:r>
      <w:r>
        <w:instrText xml:space="preserve"> </w:instrText>
      </w:r>
      <w:r>
        <w:fldChar w:fldCharType="separate"/>
      </w:r>
      <w:r>
        <w:t>4</w:t>
      </w:r>
      <w:r>
        <w:fldChar w:fldCharType="end"/>
      </w:r>
      <w:r>
        <w:t xml:space="preserve">  2017-2019届毕业生</w:t>
      </w:r>
      <w:r>
        <w:rPr>
          <w:rFonts w:hint="eastAsia"/>
        </w:rPr>
        <w:t>就业行业分布</w:t>
      </w:r>
      <w:bookmarkEnd w:id="191"/>
    </w:p>
    <w:p>
      <w:pPr>
        <w:spacing w:before="156" w:beforeLines="50" w:after="156" w:afterLines="50" w:line="360" w:lineRule="auto"/>
        <w:ind w:firstLine="480" w:firstLineChars="200"/>
        <w:jc w:val="both"/>
        <w:rPr>
          <w:rFonts w:ascii="Times New Roman" w:hAnsi="Times New Roman" w:cs="宋体"/>
          <w:color w:val="000000"/>
          <w:sz w:val="24"/>
          <w:szCs w:val="21"/>
        </w:rPr>
      </w:pPr>
      <w:bookmarkStart w:id="192" w:name="_Toc436647337"/>
      <w:bookmarkStart w:id="193" w:name="_Toc437421159"/>
      <w:bookmarkStart w:id="194" w:name="_Toc437507055"/>
      <w:bookmarkStart w:id="195" w:name="_Toc437507265"/>
      <w:bookmarkStart w:id="196" w:name="_Toc437507338"/>
      <w:bookmarkStart w:id="197" w:name="_Toc438738453"/>
      <w:r>
        <w:rPr>
          <w:rFonts w:hint="eastAsia" w:ascii="Times New Roman" w:hAnsi="Times New Roman" w:cs="宋体"/>
          <w:color w:val="000000" w:themeColor="text1"/>
          <w:sz w:val="24"/>
          <w:szCs w:val="21"/>
          <w14:textFill>
            <w14:solidFill>
              <w14:schemeClr w14:val="tx1"/>
            </w14:solidFill>
          </w14:textFill>
        </w:rPr>
        <w:t>民营企业为吸纳毕业生就业主容器，这与我国近年来扶持民营企业发展的政策环境及中小微企业的快速发展密切相关；也是学校积极引导毕业生服务基层，加强校地企合作，进一步拓展学生就业渠道的结果。</w:t>
      </w:r>
    </w:p>
    <w:p>
      <w:pPr>
        <w:spacing w:before="156" w:beforeLines="50" w:after="156" w:afterLines="50" w:line="360" w:lineRule="auto"/>
        <w:ind w:firstLine="400" w:firstLineChars="200"/>
        <w:jc w:val="both"/>
        <w:rPr>
          <w:rFonts w:ascii="Times New Roman" w:hAnsi="Times New Roman" w:cs="宋体"/>
          <w:color w:val="000000"/>
          <w:sz w:val="24"/>
          <w:szCs w:val="21"/>
        </w:rPr>
      </w:pPr>
      <w:r>
        <w:rPr>
          <w:rFonts w:hint="eastAsia" w:ascii="宋体" w:hAnsi="宋体"/>
        </w:rPr>
        <w:drawing>
          <wp:inline distT="0" distB="0" distL="0" distR="0">
            <wp:extent cx="4953000" cy="5029200"/>
            <wp:effectExtent l="0" t="0" r="0" b="0"/>
            <wp:docPr id="42" name="图表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pPr>
        <w:pStyle w:val="180"/>
        <w:tabs>
          <w:tab w:val="left" w:pos="400"/>
          <w:tab w:val="center" w:pos="4394"/>
        </w:tabs>
      </w:pPr>
      <w:bookmarkStart w:id="198" w:name="_Toc521678896"/>
      <w:r>
        <w:rPr>
          <w:rFonts w:hint="eastAsia"/>
        </w:rPr>
        <w:t>图</w:t>
      </w:r>
      <w:r>
        <w:rPr>
          <w:rFonts w:hint="eastAsia" w:eastAsia="宋体"/>
        </w:rPr>
        <w:t>4</w:t>
      </w:r>
      <w:r>
        <w:rPr>
          <w:rFonts w:hint="eastAsia"/>
        </w:rPr>
        <w:t xml:space="preserve">- </w:t>
      </w:r>
      <w:r>
        <w:fldChar w:fldCharType="begin"/>
      </w:r>
      <w:r>
        <w:instrText xml:space="preserve"> </w:instrText>
      </w:r>
      <w:r>
        <w:rPr>
          <w:rFonts w:hint="eastAsia"/>
        </w:rPr>
        <w:instrText xml:space="preserve">SEQ 图4- \* ARABIC</w:instrText>
      </w:r>
      <w:r>
        <w:instrText xml:space="preserve"> </w:instrText>
      </w:r>
      <w:r>
        <w:fldChar w:fldCharType="separate"/>
      </w:r>
      <w:r>
        <w:t>5</w:t>
      </w:r>
      <w:r>
        <w:fldChar w:fldCharType="end"/>
      </w:r>
      <w:r>
        <w:t xml:space="preserve">  </w:t>
      </w:r>
      <w:r>
        <w:rPr>
          <w:rFonts w:eastAsia="宋体"/>
        </w:rPr>
        <w:t>2017</w:t>
      </w:r>
      <w:r>
        <w:t>-</w:t>
      </w:r>
      <w:r>
        <w:rPr>
          <w:rFonts w:eastAsia="宋体"/>
        </w:rPr>
        <w:t>2019</w:t>
      </w:r>
      <w:r>
        <w:t>届毕业生</w:t>
      </w:r>
      <w:r>
        <w:rPr>
          <w:rFonts w:hint="eastAsia"/>
        </w:rPr>
        <w:t>主要就业</w:t>
      </w:r>
      <w:r>
        <w:t>单位</w:t>
      </w:r>
      <w:r>
        <w:rPr>
          <w:rFonts w:hint="eastAsia"/>
        </w:rPr>
        <w:t>分布</w:t>
      </w:r>
      <w:bookmarkEnd w:id="198"/>
    </w:p>
    <w:bookmarkEnd w:id="192"/>
    <w:bookmarkEnd w:id="193"/>
    <w:bookmarkEnd w:id="194"/>
    <w:bookmarkEnd w:id="195"/>
    <w:bookmarkEnd w:id="196"/>
    <w:bookmarkEnd w:id="197"/>
    <w:p>
      <w:pPr>
        <w:pStyle w:val="141"/>
      </w:pPr>
      <w:bookmarkStart w:id="199" w:name="_Toc17272008"/>
      <w:bookmarkStart w:id="200" w:name="_Toc28700065"/>
      <w:r>
        <w:rPr>
          <w:rFonts w:hint="eastAsia"/>
          <w:color w:val="4BACC6" w:themeColor="accent5"/>
          <w14:textFill>
            <w14:solidFill>
              <w14:schemeClr w14:val="accent5"/>
            </w14:solidFill>
          </w14:textFill>
        </w:rPr>
        <w:t>4.5就业质量稳步提升，毕业生薪酬</w:t>
      </w:r>
      <w:bookmarkEnd w:id="199"/>
      <w:r>
        <w:rPr>
          <w:rFonts w:hint="eastAsia"/>
          <w:color w:val="4BACC6" w:themeColor="accent5"/>
          <w14:textFill>
            <w14:solidFill>
              <w14:schemeClr w14:val="accent5"/>
            </w14:solidFill>
          </w14:textFill>
        </w:rPr>
        <w:t>涨幅明显</w:t>
      </w:r>
      <w:bookmarkEnd w:id="200"/>
    </w:p>
    <w:p>
      <w:pPr>
        <w:pStyle w:val="135"/>
        <w:spacing w:after="120"/>
        <w:ind w:firstLine="480"/>
      </w:pPr>
      <w:r>
        <w:rPr>
          <w:rFonts w:hint="eastAsia"/>
        </w:rPr>
        <w:t>依托地方经济优质发展和学校高</w:t>
      </w:r>
      <w:r>
        <w:t>质量</w:t>
      </w:r>
      <w:r>
        <w:rPr>
          <w:rFonts w:hint="eastAsia"/>
        </w:rPr>
        <w:t>的人才</w:t>
      </w:r>
      <w:r>
        <w:t>培养，</w:t>
      </w:r>
      <w:r>
        <w:rPr>
          <w:rFonts w:hint="eastAsia"/>
        </w:rPr>
        <w:t>学校近三届毕业生总体月均收入</w:t>
      </w:r>
      <w:r>
        <w:t>水平</w:t>
      </w:r>
      <w:r>
        <w:rPr>
          <w:rFonts w:hint="eastAsia"/>
        </w:rPr>
        <w:t>呈现明显</w:t>
      </w:r>
      <w:r>
        <w:t>上升趋势</w:t>
      </w:r>
      <w:r>
        <w:rPr>
          <w:rFonts w:hint="eastAsia"/>
        </w:rPr>
        <w:t>。2019届本科毕业生</w:t>
      </w:r>
      <w:r>
        <w:t>的</w:t>
      </w:r>
      <w:r>
        <w:rPr>
          <w:rFonts w:hint="eastAsia"/>
        </w:rPr>
        <w:t>月均收入较2018届同期上涨</w:t>
      </w:r>
      <w:r>
        <w:t>477.96</w:t>
      </w:r>
      <w:r>
        <w:rPr>
          <w:rFonts w:hint="eastAsia"/>
        </w:rPr>
        <w:t>元</w:t>
      </w:r>
      <w:r>
        <w:t>，薪酬水平上浮9.16</w:t>
      </w:r>
      <w:r>
        <w:rPr>
          <w:rFonts w:hint="eastAsia"/>
        </w:rPr>
        <w:t>个</w:t>
      </w:r>
      <w:r>
        <w:t>百分点</w:t>
      </w:r>
      <w:r>
        <w:rPr>
          <w:rFonts w:hint="eastAsia"/>
        </w:rPr>
        <w:t>；较2017届同期上涨</w:t>
      </w:r>
      <w:r>
        <w:t>1089.85</w:t>
      </w:r>
      <w:r>
        <w:rPr>
          <w:rFonts w:hint="eastAsia"/>
        </w:rPr>
        <w:t>元</w:t>
      </w:r>
      <w:r>
        <w:t>，薪酬水平上浮23.66</w:t>
      </w:r>
      <w:r>
        <w:rPr>
          <w:rFonts w:hint="eastAsia"/>
        </w:rPr>
        <w:t>个</w:t>
      </w:r>
      <w:r>
        <w:t>百分点</w:t>
      </w:r>
      <w:r>
        <w:rPr>
          <w:rFonts w:hint="eastAsia"/>
        </w:rPr>
        <w:t>。2019届毕业研究生</w:t>
      </w:r>
      <w:r>
        <w:t>的</w:t>
      </w:r>
      <w:r>
        <w:rPr>
          <w:rFonts w:hint="eastAsia"/>
        </w:rPr>
        <w:t>月均收入较2018届同期</w:t>
      </w:r>
      <w:r>
        <w:t>上涨1142.60</w:t>
      </w:r>
      <w:r>
        <w:rPr>
          <w:rFonts w:hint="eastAsia"/>
        </w:rPr>
        <w:t>元，</w:t>
      </w:r>
      <w:r>
        <w:t>薪酬水平上浮17.08</w:t>
      </w:r>
      <w:r>
        <w:rPr>
          <w:rFonts w:hint="eastAsia"/>
        </w:rPr>
        <w:t>个</w:t>
      </w:r>
      <w:r>
        <w:t>百分点</w:t>
      </w:r>
      <w:r>
        <w:rPr>
          <w:rFonts w:hint="eastAsia"/>
        </w:rPr>
        <w:t>；较2017届同期上涨</w:t>
      </w:r>
      <w:r>
        <w:t>1445.86</w:t>
      </w:r>
      <w:r>
        <w:rPr>
          <w:rFonts w:hint="eastAsia"/>
        </w:rPr>
        <w:t>元</w:t>
      </w:r>
      <w:r>
        <w:t>，薪酬水平上浮22.64</w:t>
      </w:r>
      <w:r>
        <w:rPr>
          <w:rFonts w:hint="eastAsia"/>
        </w:rPr>
        <w:t>个</w:t>
      </w:r>
      <w:r>
        <w:t>百分点</w:t>
      </w:r>
      <w:r>
        <w:rPr>
          <w:rFonts w:hint="eastAsia"/>
        </w:rPr>
        <w:t>。</w:t>
      </w:r>
    </w:p>
    <w:p>
      <w:pPr>
        <w:pStyle w:val="135"/>
        <w:spacing w:after="120"/>
        <w:ind w:firstLine="199" w:firstLineChars="83"/>
      </w:pPr>
      <w:r>
        <w:rPr>
          <w:rFonts w:cs="宋体"/>
          <w:szCs w:val="21"/>
        </w:rPr>
        <w:drawing>
          <wp:inline distT="0" distB="0" distL="0" distR="0">
            <wp:extent cx="5276850" cy="1962150"/>
            <wp:effectExtent l="0" t="0" r="0" b="0"/>
            <wp:docPr id="43" name="图表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pPr>
        <w:pStyle w:val="180"/>
        <w:tabs>
          <w:tab w:val="left" w:pos="400"/>
          <w:tab w:val="center" w:pos="4394"/>
        </w:tabs>
      </w:pPr>
      <w:bookmarkStart w:id="201" w:name="_Toc521678897"/>
      <w:r>
        <w:rPr>
          <w:rFonts w:hint="eastAsia"/>
        </w:rPr>
        <w:t>图</w:t>
      </w:r>
      <w:r>
        <w:rPr>
          <w:rFonts w:hint="eastAsia" w:eastAsia="宋体"/>
        </w:rPr>
        <w:t>4</w:t>
      </w:r>
      <w:r>
        <w:rPr>
          <w:rFonts w:hint="eastAsia"/>
        </w:rPr>
        <w:t xml:space="preserve">- </w:t>
      </w:r>
      <w:r>
        <w:fldChar w:fldCharType="begin"/>
      </w:r>
      <w:r>
        <w:instrText xml:space="preserve"> </w:instrText>
      </w:r>
      <w:r>
        <w:rPr>
          <w:rFonts w:hint="eastAsia"/>
        </w:rPr>
        <w:instrText xml:space="preserve">SEQ 图4- \* ARABIC</w:instrText>
      </w:r>
      <w:r>
        <w:instrText xml:space="preserve"> </w:instrText>
      </w:r>
      <w:r>
        <w:fldChar w:fldCharType="separate"/>
      </w:r>
      <w:r>
        <w:t>6</w:t>
      </w:r>
      <w:r>
        <w:fldChar w:fldCharType="end"/>
      </w:r>
      <w:r>
        <w:t xml:space="preserve">  </w:t>
      </w:r>
      <w:r>
        <w:rPr>
          <w:rFonts w:eastAsia="宋体"/>
        </w:rPr>
        <w:t>2017</w:t>
      </w:r>
      <w:r>
        <w:t>-</w:t>
      </w:r>
      <w:r>
        <w:rPr>
          <w:rFonts w:eastAsia="宋体"/>
        </w:rPr>
        <w:t>2019</w:t>
      </w:r>
      <w:r>
        <w:t>届</w:t>
      </w:r>
      <w:r>
        <w:rPr>
          <w:rFonts w:hint="eastAsia"/>
        </w:rPr>
        <w:t>毕业生月均收入变化</w:t>
      </w:r>
      <w:r>
        <w:t>情况</w:t>
      </w:r>
      <w:r>
        <w:rPr>
          <w:rFonts w:hint="eastAsia"/>
        </w:rPr>
        <w:t>（单位：元）</w:t>
      </w:r>
      <w:bookmarkEnd w:id="201"/>
    </w:p>
    <w:p>
      <w:pPr>
        <w:pStyle w:val="168"/>
        <w:spacing w:before="0" w:beforeLines="0" w:after="0" w:afterLines="0"/>
      </w:pPr>
      <w:bookmarkStart w:id="202" w:name="_Toc28700066"/>
      <w:bookmarkStart w:id="203" w:name="_Toc17272027"/>
      <w:r>
        <w:rPr>
          <w:rFonts w:hint="eastAsia"/>
        </w:rPr>
        <w:t>五、毕业生调研评价</w:t>
      </w:r>
      <w:bookmarkEnd w:id="202"/>
      <w:bookmarkEnd w:id="203"/>
    </w:p>
    <w:p>
      <w:pPr>
        <w:pStyle w:val="141"/>
        <w:rPr>
          <w:color w:val="4BACC6" w:themeColor="accent5"/>
          <w14:textFill>
            <w14:solidFill>
              <w14:schemeClr w14:val="accent5"/>
            </w14:solidFill>
          </w14:textFill>
        </w:rPr>
      </w:pPr>
      <w:bookmarkStart w:id="204" w:name="_Toc28700067"/>
      <w:bookmarkStart w:id="205" w:name="_Toc17272029"/>
      <w:bookmarkStart w:id="206" w:name="_Toc425351822"/>
      <w:r>
        <w:rPr>
          <w:rFonts w:hint="eastAsia"/>
          <w:color w:val="4BACC6" w:themeColor="accent5"/>
          <w14:textFill>
            <w14:solidFill>
              <w14:schemeClr w14:val="accent5"/>
            </w14:solidFill>
          </w14:textFill>
        </w:rPr>
        <w:t>5.1母校整体评价</w:t>
      </w:r>
      <w:bookmarkEnd w:id="204"/>
      <w:bookmarkEnd w:id="205"/>
    </w:p>
    <w:p>
      <w:pPr>
        <w:pStyle w:val="151"/>
        <w:rPr>
          <w:color w:val="4BACC6" w:themeColor="accent5"/>
          <w14:textFill>
            <w14:solidFill>
              <w14:schemeClr w14:val="accent5"/>
            </w14:solidFill>
          </w14:textFill>
        </w:rPr>
      </w:pPr>
      <w:bookmarkStart w:id="207" w:name="_Toc28700068"/>
      <w:r>
        <w:rPr>
          <w:rFonts w:hint="eastAsia"/>
          <w:color w:val="4BACC6" w:themeColor="accent5"/>
          <w14:textFill>
            <w14:solidFill>
              <w14:schemeClr w14:val="accent5"/>
            </w14:solidFill>
          </w14:textFill>
        </w:rPr>
        <w:t>5.1.1母校满意度</w:t>
      </w:r>
      <w:bookmarkEnd w:id="207"/>
    </w:p>
    <w:p>
      <w:pPr>
        <w:pStyle w:val="143"/>
        <w:spacing w:before="312" w:beforeLines="100"/>
        <w:ind w:firstLine="480"/>
      </w:pPr>
      <w:r>
        <w:rPr>
          <w:rFonts w:hint="eastAsia" w:eastAsia="宋体"/>
        </w:rPr>
        <w:t>99</w:t>
      </w:r>
      <w:r>
        <w:rPr>
          <w:rFonts w:hint="eastAsia"/>
        </w:rPr>
        <w:t>.</w:t>
      </w:r>
      <w:r>
        <w:rPr>
          <w:rFonts w:eastAsia="宋体"/>
        </w:rPr>
        <w:t>42</w:t>
      </w:r>
      <w:r>
        <w:rPr>
          <w:rFonts w:hint="eastAsia" w:eastAsia="宋体"/>
        </w:rPr>
        <w:t>%</w:t>
      </w:r>
      <w:r>
        <w:rPr>
          <w:rFonts w:hint="eastAsia"/>
        </w:rPr>
        <w:t>的毕业生对母校感到满意，总体满意度较高。其中，本科毕业生对</w:t>
      </w:r>
      <w:r>
        <w:t>母校的</w:t>
      </w:r>
      <w:r>
        <w:rPr>
          <w:rFonts w:hint="eastAsia"/>
        </w:rPr>
        <w:t>满意度为</w:t>
      </w:r>
      <w:r>
        <w:rPr>
          <w:rFonts w:hint="eastAsia" w:eastAsia="宋体"/>
        </w:rPr>
        <w:t>9</w:t>
      </w:r>
      <w:r>
        <w:rPr>
          <w:rFonts w:eastAsia="宋体"/>
        </w:rPr>
        <w:t>9.38</w:t>
      </w:r>
      <w:r>
        <w:rPr>
          <w:rFonts w:hint="eastAsia" w:eastAsia="宋体"/>
        </w:rPr>
        <w:t>%</w:t>
      </w:r>
      <w:r>
        <w:rPr>
          <w:rFonts w:hint="eastAsia"/>
        </w:rPr>
        <w:t>，</w:t>
      </w:r>
      <w:r>
        <w:t>毕业</w:t>
      </w:r>
      <w:r>
        <w:rPr>
          <w:rFonts w:hint="eastAsia"/>
        </w:rPr>
        <w:t>研究</w:t>
      </w:r>
      <w:r>
        <w:t>生对母校的满意度</w:t>
      </w:r>
      <w:r>
        <w:rPr>
          <w:rFonts w:hint="eastAsia"/>
        </w:rPr>
        <w:t>为</w:t>
      </w:r>
      <w:r>
        <w:rPr>
          <w:rFonts w:hint="eastAsia" w:eastAsia="宋体"/>
        </w:rPr>
        <w:t>99</w:t>
      </w:r>
      <w:r>
        <w:rPr>
          <w:rFonts w:hint="eastAsia"/>
        </w:rPr>
        <w:t>.</w:t>
      </w:r>
      <w:r>
        <w:rPr>
          <w:rFonts w:eastAsia="宋体"/>
        </w:rPr>
        <w:t>62%</w:t>
      </w:r>
      <w:r>
        <w:rPr>
          <w:rFonts w:hint="eastAsia"/>
        </w:rPr>
        <w:t>。可见毕业生</w:t>
      </w:r>
      <w:r>
        <w:t>对</w:t>
      </w:r>
      <w:r>
        <w:rPr>
          <w:rFonts w:hint="eastAsia"/>
        </w:rPr>
        <w:t>母校人才</w:t>
      </w:r>
      <w:r>
        <w:t>培养</w:t>
      </w:r>
      <w:r>
        <w:rPr>
          <w:rFonts w:hint="eastAsia"/>
        </w:rPr>
        <w:t>及</w:t>
      </w:r>
      <w:r>
        <w:t>校风学风等方面均比较认</w:t>
      </w:r>
      <w:r>
        <w:rPr>
          <w:rFonts w:hint="eastAsia"/>
        </w:rPr>
        <w:t>可。</w:t>
      </w:r>
    </w:p>
    <w:p>
      <w:pPr>
        <w:pStyle w:val="143"/>
        <w:ind w:firstLine="480"/>
        <w:jc w:val="center"/>
      </w:pPr>
      <w:r>
        <w:drawing>
          <wp:inline distT="0" distB="0" distL="0" distR="0">
            <wp:extent cx="5114925" cy="1600200"/>
            <wp:effectExtent l="0" t="0" r="0" b="0"/>
            <wp:docPr id="903" name="图表 90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pPr>
        <w:pStyle w:val="180"/>
      </w:pPr>
      <w:bookmarkStart w:id="208" w:name="_Toc521678899"/>
      <w:r>
        <w:rPr>
          <w:rFonts w:hint="eastAsia"/>
        </w:rPr>
        <w:t xml:space="preserve">图5- </w:t>
      </w:r>
      <w:r>
        <w:fldChar w:fldCharType="begin"/>
      </w:r>
      <w:r>
        <w:instrText xml:space="preserve"> </w:instrText>
      </w:r>
      <w:r>
        <w:rPr>
          <w:rFonts w:hint="eastAsia"/>
        </w:rPr>
        <w:instrText xml:space="preserve">SEQ 图5- \* ARABIC</w:instrText>
      </w:r>
      <w:r>
        <w:instrText xml:space="preserve"> </w:instrText>
      </w:r>
      <w:r>
        <w:fldChar w:fldCharType="separate"/>
      </w:r>
      <w:r>
        <w:t>1</w:t>
      </w:r>
      <w:r>
        <w:fldChar w:fldCharType="end"/>
      </w:r>
      <w:r>
        <w:rPr>
          <w:rFonts w:hint="eastAsia"/>
        </w:rPr>
        <w:t xml:space="preserve">  </w:t>
      </w:r>
      <w:r>
        <w:t>2019届</w:t>
      </w:r>
      <w:r>
        <w:rPr>
          <w:rFonts w:hint="eastAsia"/>
        </w:rPr>
        <w:t>毕业生</w:t>
      </w:r>
      <w:r>
        <w:t>对母校</w:t>
      </w:r>
      <w:r>
        <w:rPr>
          <w:rFonts w:hint="eastAsia"/>
        </w:rPr>
        <w:t>的</w:t>
      </w:r>
      <w:r>
        <w:t>满意度</w:t>
      </w:r>
      <w:bookmarkEnd w:id="208"/>
    </w:p>
    <w:p>
      <w:pPr>
        <w:pStyle w:val="118"/>
        <w:ind w:firstLine="360"/>
        <w:jc w:val="both"/>
        <w:rPr>
          <w:color w:val="4BACC6" w:themeColor="accent5"/>
          <w14:textFill>
            <w14:solidFill>
              <w14:schemeClr w14:val="accent5"/>
            </w14:solidFill>
          </w14:textFill>
        </w:rPr>
      </w:pPr>
      <w:r>
        <w:rPr>
          <w:rFonts w:hint="eastAsia"/>
          <w:color w:val="4BACC6" w:themeColor="accent5"/>
          <w14:textFill>
            <w14:solidFill>
              <w14:schemeClr w14:val="accent5"/>
            </w14:solidFill>
          </w14:textFill>
        </w:rPr>
        <w:t>注：满意度评价维度包括“很满意”、“满意”、“基本满意”、“不满意”、“很不满意”和“无法评价”，满意度为选择“很满意”、“满意”和“基本</w:t>
      </w:r>
      <w:r>
        <w:rPr>
          <w:color w:val="4BACC6" w:themeColor="accent5"/>
          <w14:textFill>
            <w14:solidFill>
              <w14:schemeClr w14:val="accent5"/>
            </w14:solidFill>
          </w14:textFill>
        </w:rPr>
        <w:t>满意</w:t>
      </w:r>
      <w:r>
        <w:rPr>
          <w:rFonts w:hint="eastAsia"/>
          <w:color w:val="4BACC6" w:themeColor="accent5"/>
          <w14:textFill>
            <w14:solidFill>
              <w14:schemeClr w14:val="accent5"/>
            </w14:solidFill>
          </w14:textFill>
        </w:rPr>
        <w:t>”的人数占“此题总人数—无法评价人数”的比例。</w:t>
      </w:r>
    </w:p>
    <w:p>
      <w:pPr>
        <w:pStyle w:val="151"/>
        <w:rPr>
          <w:color w:val="4BACC6" w:themeColor="accent5"/>
          <w14:textFill>
            <w14:solidFill>
              <w14:schemeClr w14:val="accent5"/>
            </w14:solidFill>
          </w14:textFill>
        </w:rPr>
      </w:pPr>
      <w:bookmarkStart w:id="209" w:name="_Toc28700069"/>
      <w:r>
        <w:rPr>
          <w:rFonts w:hint="eastAsia"/>
          <w:color w:val="4BACC6" w:themeColor="accent5"/>
          <w14:textFill>
            <w14:solidFill>
              <w14:schemeClr w14:val="accent5"/>
            </w14:solidFill>
          </w14:textFill>
        </w:rPr>
        <w:t>5.1.2</w:t>
      </w:r>
      <w:r>
        <w:rPr>
          <w:color w:val="4BACC6" w:themeColor="accent5"/>
          <w14:textFill>
            <w14:solidFill>
              <w14:schemeClr w14:val="accent5"/>
            </w14:solidFill>
          </w14:textFill>
        </w:rPr>
        <w:t>母校推荐度</w:t>
      </w:r>
      <w:bookmarkEnd w:id="209"/>
    </w:p>
    <w:p>
      <w:pPr>
        <w:pStyle w:val="143"/>
        <w:spacing w:before="156" w:beforeLines="50"/>
        <w:ind w:firstLine="480"/>
      </w:pPr>
      <w:r>
        <w:rPr>
          <w:rFonts w:hint="eastAsia" w:eastAsia="宋体"/>
        </w:rPr>
        <w:t>2019</w:t>
      </w:r>
      <w:r>
        <w:rPr>
          <w:rFonts w:hint="eastAsia"/>
        </w:rPr>
        <w:t>届</w:t>
      </w:r>
      <w:r>
        <w:t>毕业生</w:t>
      </w:r>
      <w:r>
        <w:rPr>
          <w:rFonts w:hint="eastAsia"/>
        </w:rPr>
        <w:t>整体上对</w:t>
      </w:r>
      <w:r>
        <w:t>母校的推荐度较高</w:t>
      </w:r>
      <w:r>
        <w:rPr>
          <w:rFonts w:hint="eastAsia"/>
        </w:rPr>
        <w:t>，</w:t>
      </w:r>
      <w:r>
        <w:rPr>
          <w:rFonts w:eastAsia="宋体"/>
        </w:rPr>
        <w:t>87.82</w:t>
      </w:r>
      <w:r>
        <w:rPr>
          <w:rFonts w:hint="eastAsia" w:eastAsia="宋体"/>
        </w:rPr>
        <w:t>%</w:t>
      </w:r>
      <w:r>
        <w:rPr>
          <w:rFonts w:hint="eastAsia"/>
        </w:rPr>
        <w:t>的毕业生愿意向他人推荐自己的母校。其中</w:t>
      </w:r>
      <w:r>
        <w:t>，本科</w:t>
      </w:r>
      <w:r>
        <w:rPr>
          <w:rFonts w:hint="eastAsia"/>
        </w:rPr>
        <w:t>毕业</w:t>
      </w:r>
      <w:r>
        <w:t>生对母校的推荐度为</w:t>
      </w:r>
      <w:r>
        <w:rPr>
          <w:rFonts w:eastAsia="宋体"/>
        </w:rPr>
        <w:t>86.83%</w:t>
      </w:r>
      <w:r>
        <w:rPr>
          <w:rFonts w:hint="eastAsia"/>
        </w:rPr>
        <w:t>，毕业研究生</w:t>
      </w:r>
      <w:r>
        <w:t>对母校的推荐度为</w:t>
      </w:r>
      <w:r>
        <w:rPr>
          <w:rFonts w:eastAsia="宋体"/>
        </w:rPr>
        <w:t>89.02</w:t>
      </w:r>
      <w:r>
        <w:rPr>
          <w:rFonts w:hint="eastAsia" w:eastAsia="宋体"/>
        </w:rPr>
        <w:t>%</w:t>
      </w:r>
      <w:r>
        <w:rPr>
          <w:rFonts w:hint="eastAsia"/>
        </w:rPr>
        <w:t>。</w:t>
      </w:r>
    </w:p>
    <w:p>
      <w:pPr>
        <w:pStyle w:val="143"/>
        <w:ind w:firstLine="0" w:firstLineChars="0"/>
        <w:jc w:val="center"/>
      </w:pPr>
      <w:r>
        <w:drawing>
          <wp:inline distT="0" distB="0" distL="0" distR="0">
            <wp:extent cx="5486400" cy="1981200"/>
            <wp:effectExtent l="0" t="0" r="0" b="0"/>
            <wp:docPr id="904" name="图表 90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pPr>
        <w:pStyle w:val="180"/>
        <w:tabs>
          <w:tab w:val="left" w:pos="400"/>
          <w:tab w:val="center" w:pos="4394"/>
        </w:tabs>
      </w:pPr>
      <w:bookmarkStart w:id="210" w:name="_Toc521678900"/>
      <w:r>
        <w:rPr>
          <w:rFonts w:hint="eastAsia"/>
        </w:rPr>
        <w:t>图</w:t>
      </w:r>
      <w:r>
        <w:rPr>
          <w:rFonts w:hint="eastAsia" w:eastAsia="宋体"/>
        </w:rPr>
        <w:t>5</w:t>
      </w:r>
      <w:r>
        <w:rPr>
          <w:rFonts w:hint="eastAsia"/>
        </w:rPr>
        <w:t xml:space="preserve">- </w:t>
      </w:r>
      <w:r>
        <w:fldChar w:fldCharType="begin"/>
      </w:r>
      <w:r>
        <w:instrText xml:space="preserve"> </w:instrText>
      </w:r>
      <w:r>
        <w:rPr>
          <w:rFonts w:hint="eastAsia"/>
        </w:rPr>
        <w:instrText xml:space="preserve">SEQ 图5- \* ARABIC</w:instrText>
      </w:r>
      <w:r>
        <w:instrText xml:space="preserve"> </w:instrText>
      </w:r>
      <w:r>
        <w:fldChar w:fldCharType="separate"/>
      </w:r>
      <w:r>
        <w:t>2</w:t>
      </w:r>
      <w:r>
        <w:fldChar w:fldCharType="end"/>
      </w:r>
      <w:r>
        <w:rPr>
          <w:rFonts w:hint="eastAsia"/>
        </w:rPr>
        <w:t xml:space="preserve">  </w:t>
      </w:r>
      <w:r>
        <w:rPr>
          <w:rFonts w:eastAsia="宋体"/>
        </w:rPr>
        <w:t>2019</w:t>
      </w:r>
      <w:r>
        <w:t>届</w:t>
      </w:r>
      <w:r>
        <w:rPr>
          <w:rFonts w:hint="eastAsia"/>
        </w:rPr>
        <w:t>毕业生对</w:t>
      </w:r>
      <w:r>
        <w:t>母校的推荐度</w:t>
      </w:r>
      <w:bookmarkEnd w:id="210"/>
    </w:p>
    <w:p>
      <w:pPr>
        <w:pStyle w:val="141"/>
        <w:rPr>
          <w:color w:val="4BACC6" w:themeColor="accent5"/>
          <w14:textFill>
            <w14:solidFill>
              <w14:schemeClr w14:val="accent5"/>
            </w14:solidFill>
          </w14:textFill>
        </w:rPr>
      </w:pPr>
      <w:bookmarkStart w:id="211" w:name="_Toc17272030"/>
      <w:bookmarkStart w:id="212" w:name="_Toc17120672"/>
      <w:bookmarkStart w:id="213" w:name="_Toc16673865"/>
      <w:bookmarkStart w:id="214" w:name="_Toc28700070"/>
      <w:r>
        <w:rPr>
          <w:rFonts w:hint="eastAsia"/>
          <w:color w:val="4BACC6" w:themeColor="accent5"/>
          <w14:textFill>
            <w14:solidFill>
              <w14:schemeClr w14:val="accent5"/>
            </w14:solidFill>
          </w14:textFill>
        </w:rPr>
        <w:t>5.2教育教学</w:t>
      </w:r>
      <w:r>
        <w:rPr>
          <w:color w:val="4BACC6" w:themeColor="accent5"/>
          <w14:textFill>
            <w14:solidFill>
              <w14:schemeClr w14:val="accent5"/>
            </w14:solidFill>
          </w14:textFill>
        </w:rPr>
        <w:t>评价</w:t>
      </w:r>
      <w:bookmarkEnd w:id="211"/>
      <w:bookmarkEnd w:id="212"/>
      <w:bookmarkEnd w:id="213"/>
      <w:bookmarkEnd w:id="214"/>
    </w:p>
    <w:p>
      <w:pPr>
        <w:pStyle w:val="151"/>
        <w:rPr>
          <w:color w:val="4BACC6" w:themeColor="accent5"/>
          <w14:textFill>
            <w14:solidFill>
              <w14:schemeClr w14:val="accent5"/>
            </w14:solidFill>
          </w14:textFill>
        </w:rPr>
      </w:pPr>
      <w:bookmarkStart w:id="215" w:name="_Toc28700071"/>
      <w:r>
        <w:rPr>
          <w:rFonts w:hint="eastAsia"/>
          <w:color w:val="4BACC6" w:themeColor="accent5"/>
          <w14:textFill>
            <w14:solidFill>
              <w14:schemeClr w14:val="accent5"/>
            </w14:solidFill>
          </w14:textFill>
        </w:rPr>
        <w:t>5.2.1对所学</w:t>
      </w:r>
      <w:r>
        <w:rPr>
          <w:color w:val="4BACC6" w:themeColor="accent5"/>
          <w14:textFill>
            <w14:solidFill>
              <w14:schemeClr w14:val="accent5"/>
            </w14:solidFill>
          </w14:textFill>
        </w:rPr>
        <w:t>课程</w:t>
      </w:r>
      <w:r>
        <w:rPr>
          <w:rFonts w:hint="eastAsia"/>
          <w:color w:val="4BACC6" w:themeColor="accent5"/>
          <w14:textFill>
            <w14:solidFill>
              <w14:schemeClr w14:val="accent5"/>
            </w14:solidFill>
          </w14:textFill>
        </w:rPr>
        <w:t>的</w:t>
      </w:r>
      <w:r>
        <w:rPr>
          <w:color w:val="4BACC6" w:themeColor="accent5"/>
          <w14:textFill>
            <w14:solidFill>
              <w14:schemeClr w14:val="accent5"/>
            </w14:solidFill>
          </w14:textFill>
        </w:rPr>
        <w:t>评价</w:t>
      </w:r>
      <w:bookmarkEnd w:id="215"/>
    </w:p>
    <w:p>
      <w:pPr>
        <w:pStyle w:val="143"/>
        <w:spacing w:before="156" w:beforeLines="50" w:after="156" w:afterLines="50"/>
        <w:ind w:firstLine="480"/>
        <w:rPr>
          <w:rFonts w:eastAsia="宋体"/>
          <w:b/>
          <w:color w:val="4BACC6" w:themeColor="accent5"/>
          <w14:textFill>
            <w14:solidFill>
              <w14:schemeClr w14:val="accent5"/>
            </w14:solidFill>
          </w14:textFill>
        </w:rPr>
      </w:pPr>
      <w:r>
        <w:t>2019</w:t>
      </w:r>
      <w:r>
        <w:rPr>
          <w:rFonts w:hint="eastAsia" w:asciiTheme="minorEastAsia" w:hAnsiTheme="minorEastAsia"/>
        </w:rPr>
        <w:t>届本科</w:t>
      </w:r>
      <w:r>
        <w:rPr>
          <w:rFonts w:asciiTheme="minorEastAsia" w:hAnsiTheme="minorEastAsia"/>
        </w:rPr>
        <w:t>毕业生对</w:t>
      </w:r>
      <w:r>
        <w:rPr>
          <w:rFonts w:hint="eastAsia" w:asciiTheme="minorEastAsia" w:hAnsiTheme="minorEastAsia"/>
        </w:rPr>
        <w:t>所学</w:t>
      </w:r>
      <w:r>
        <w:rPr>
          <w:rFonts w:asciiTheme="minorEastAsia" w:hAnsiTheme="minorEastAsia"/>
        </w:rPr>
        <w:t>课程的</w:t>
      </w:r>
      <w:r>
        <w:rPr>
          <w:rFonts w:hint="eastAsia" w:asciiTheme="minorEastAsia" w:hAnsiTheme="minorEastAsia"/>
        </w:rPr>
        <w:t>总体满意度</w:t>
      </w:r>
      <w:r>
        <w:rPr>
          <w:rFonts w:asciiTheme="minorEastAsia" w:hAnsiTheme="minorEastAsia"/>
        </w:rPr>
        <w:t>为</w:t>
      </w:r>
      <w:r>
        <w:t>90.97%</w:t>
      </w:r>
      <w:r>
        <w:rPr>
          <w:rFonts w:hint="eastAsia"/>
        </w:rPr>
        <w:t>；毕业研究生</w:t>
      </w:r>
      <w:r>
        <w:t>对所学课程的总体</w:t>
      </w:r>
      <w:r>
        <w:rPr>
          <w:rFonts w:hint="eastAsia"/>
        </w:rPr>
        <w:t>满意度</w:t>
      </w:r>
      <w:r>
        <w:t>为93.25%。</w:t>
      </w:r>
    </w:p>
    <w:p>
      <w:pPr>
        <w:pStyle w:val="143"/>
        <w:spacing w:before="312" w:beforeLines="100"/>
        <w:ind w:firstLine="199" w:firstLineChars="83"/>
        <w:rPr>
          <w:rFonts w:eastAsia="宋体"/>
          <w:b/>
          <w:color w:val="4BACC6" w:themeColor="accent5"/>
          <w14:textFill>
            <w14:solidFill>
              <w14:schemeClr w14:val="accent5"/>
            </w14:solidFill>
          </w14:textFill>
        </w:rPr>
      </w:pPr>
      <w:r>
        <w:rPr>
          <w:szCs w:val="21"/>
        </w:rPr>
        <w:drawing>
          <wp:inline distT="0" distB="0" distL="0" distR="0">
            <wp:extent cx="5391150" cy="2495550"/>
            <wp:effectExtent l="0" t="0" r="0" b="0"/>
            <wp:docPr id="905" name="图表 905"/>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pPr>
        <w:pStyle w:val="217"/>
        <w:spacing w:before="156" w:after="156"/>
        <w:rPr>
          <w:color w:val="4BACC6" w:themeColor="accent5"/>
          <w14:textFill>
            <w14:solidFill>
              <w14:schemeClr w14:val="accent5"/>
            </w14:solidFill>
          </w14:textFill>
        </w:rPr>
      </w:pPr>
      <w:bookmarkStart w:id="216" w:name="_Toc16673957"/>
      <w:bookmarkStart w:id="217" w:name="_Toc17122202"/>
      <w:r>
        <w:rPr>
          <w:rFonts w:hint="eastAsia"/>
          <w:color w:val="4BACC6" w:themeColor="accent5"/>
          <w14:textFill>
            <w14:solidFill>
              <w14:schemeClr w14:val="accent5"/>
            </w14:solidFill>
          </w14:textFill>
        </w:rPr>
        <w:t xml:space="preserve">图5- </w:t>
      </w:r>
      <w:r>
        <w:rPr>
          <w:color w:val="4BACC6" w:themeColor="accent5"/>
          <w14:textFill>
            <w14:solidFill>
              <w14:schemeClr w14:val="accent5"/>
            </w14:solidFill>
          </w14:textFill>
        </w:rPr>
        <w:fldChar w:fldCharType="begin"/>
      </w:r>
      <w:r>
        <w:rPr>
          <w:color w:val="4BACC6" w:themeColor="accent5"/>
          <w14:textFill>
            <w14:solidFill>
              <w14:schemeClr w14:val="accent5"/>
            </w14:solidFill>
          </w14:textFill>
        </w:rPr>
        <w:instrText xml:space="preserve"> </w:instrText>
      </w:r>
      <w:r>
        <w:rPr>
          <w:rFonts w:hint="eastAsia"/>
          <w:color w:val="4BACC6" w:themeColor="accent5"/>
          <w14:textFill>
            <w14:solidFill>
              <w14:schemeClr w14:val="accent5"/>
            </w14:solidFill>
          </w14:textFill>
        </w:rPr>
        <w:instrText xml:space="preserve">SEQ 图5- \* ARABIC</w:instrText>
      </w:r>
      <w:r>
        <w:rPr>
          <w:color w:val="4BACC6" w:themeColor="accent5"/>
          <w14:textFill>
            <w14:solidFill>
              <w14:schemeClr w14:val="accent5"/>
            </w14:solidFill>
          </w14:textFill>
        </w:rPr>
        <w:instrText xml:space="preserve"> </w:instrText>
      </w:r>
      <w:r>
        <w:rPr>
          <w:color w:val="4BACC6" w:themeColor="accent5"/>
          <w14:textFill>
            <w14:solidFill>
              <w14:schemeClr w14:val="accent5"/>
            </w14:solidFill>
          </w14:textFill>
        </w:rPr>
        <w:fldChar w:fldCharType="separate"/>
      </w:r>
      <w:r>
        <w:rPr>
          <w:color w:val="4BACC6" w:themeColor="accent5"/>
          <w14:textFill>
            <w14:solidFill>
              <w14:schemeClr w14:val="accent5"/>
            </w14:solidFill>
          </w14:textFill>
        </w:rPr>
        <w:t>3</w:t>
      </w:r>
      <w:r>
        <w:rPr>
          <w:color w:val="4BACC6" w:themeColor="accent5"/>
          <w14:textFill>
            <w14:solidFill>
              <w14:schemeClr w14:val="accent5"/>
            </w14:solidFill>
          </w14:textFill>
        </w:rPr>
        <w:fldChar w:fldCharType="end"/>
      </w:r>
      <w:r>
        <w:rPr>
          <w:color w:val="4BACC6" w:themeColor="accent5"/>
          <w14:textFill>
            <w14:solidFill>
              <w14:schemeClr w14:val="accent5"/>
            </w14:solidFill>
          </w14:textFill>
        </w:rPr>
        <w:t xml:space="preserve">  2019届</w:t>
      </w:r>
      <w:r>
        <w:rPr>
          <w:rFonts w:hint="eastAsia"/>
          <w:color w:val="4BACC6" w:themeColor="accent5"/>
          <w14:textFill>
            <w14:solidFill>
              <w14:schemeClr w14:val="accent5"/>
            </w14:solidFill>
          </w14:textFill>
        </w:rPr>
        <w:t>毕业</w:t>
      </w:r>
      <w:r>
        <w:rPr>
          <w:color w:val="4BACC6" w:themeColor="accent5"/>
          <w14:textFill>
            <w14:solidFill>
              <w14:schemeClr w14:val="accent5"/>
            </w14:solidFill>
          </w14:textFill>
        </w:rPr>
        <w:t>生对</w:t>
      </w:r>
      <w:r>
        <w:rPr>
          <w:rFonts w:hint="eastAsia"/>
          <w:color w:val="4BACC6" w:themeColor="accent5"/>
          <w14:textFill>
            <w14:solidFill>
              <w14:schemeClr w14:val="accent5"/>
            </w14:solidFill>
          </w14:textFill>
        </w:rPr>
        <w:t>所学</w:t>
      </w:r>
      <w:r>
        <w:rPr>
          <w:color w:val="4BACC6" w:themeColor="accent5"/>
          <w14:textFill>
            <w14:solidFill>
              <w14:schemeClr w14:val="accent5"/>
            </w14:solidFill>
          </w14:textFill>
        </w:rPr>
        <w:t>课程的</w:t>
      </w:r>
      <w:r>
        <w:rPr>
          <w:rFonts w:hint="eastAsia"/>
          <w:color w:val="4BACC6" w:themeColor="accent5"/>
          <w14:textFill>
            <w14:solidFill>
              <w14:schemeClr w14:val="accent5"/>
            </w14:solidFill>
          </w14:textFill>
        </w:rPr>
        <w:t>评价</w:t>
      </w:r>
      <w:bookmarkEnd w:id="216"/>
      <w:bookmarkEnd w:id="217"/>
    </w:p>
    <w:p>
      <w:pPr>
        <w:pStyle w:val="151"/>
        <w:rPr>
          <w:color w:val="4BACC6" w:themeColor="accent5"/>
          <w14:textFill>
            <w14:solidFill>
              <w14:schemeClr w14:val="accent5"/>
            </w14:solidFill>
          </w14:textFill>
        </w:rPr>
      </w:pPr>
      <w:bookmarkStart w:id="218" w:name="_Toc28700072"/>
      <w:r>
        <w:rPr>
          <w:rFonts w:hint="eastAsia"/>
          <w:color w:val="4BACC6" w:themeColor="accent5"/>
          <w14:textFill>
            <w14:solidFill>
              <w14:schemeClr w14:val="accent5"/>
            </w14:solidFill>
          </w14:textFill>
        </w:rPr>
        <w:t>5.2.</w:t>
      </w:r>
      <w:r>
        <w:rPr>
          <w:color w:val="4BACC6" w:themeColor="accent5"/>
          <w14:textFill>
            <w14:solidFill>
              <w14:schemeClr w14:val="accent5"/>
            </w14:solidFill>
          </w14:textFill>
        </w:rPr>
        <w:t>2</w:t>
      </w:r>
      <w:r>
        <w:rPr>
          <w:rFonts w:hint="eastAsia"/>
          <w:color w:val="4BACC6" w:themeColor="accent5"/>
          <w14:textFill>
            <w14:solidFill>
              <w14:schemeClr w14:val="accent5"/>
            </w14:solidFill>
          </w14:textFill>
        </w:rPr>
        <w:t>对任课教师的</w:t>
      </w:r>
      <w:r>
        <w:rPr>
          <w:color w:val="4BACC6" w:themeColor="accent5"/>
          <w14:textFill>
            <w14:solidFill>
              <w14:schemeClr w14:val="accent5"/>
            </w14:solidFill>
          </w14:textFill>
        </w:rPr>
        <w:t>评价</w:t>
      </w:r>
      <w:bookmarkEnd w:id="218"/>
    </w:p>
    <w:p>
      <w:pPr>
        <w:pStyle w:val="143"/>
        <w:ind w:firstLine="480"/>
        <w:rPr>
          <w:rFonts w:eastAsia="宋体"/>
          <w:b/>
          <w:color w:val="4BACC6" w:themeColor="accent5"/>
          <w14:textFill>
            <w14:solidFill>
              <w14:schemeClr w14:val="accent5"/>
            </w14:solidFill>
          </w14:textFill>
        </w:rPr>
      </w:pPr>
      <w:r>
        <w:t>2019届</w:t>
      </w:r>
      <w:r>
        <w:rPr>
          <w:rFonts w:hint="eastAsia"/>
        </w:rPr>
        <w:t>本科毕业生对学校任课教师的总体满意度为</w:t>
      </w:r>
      <w:r>
        <w:t>96.78%</w:t>
      </w:r>
      <w:r>
        <w:rPr>
          <w:rFonts w:hint="eastAsia"/>
        </w:rPr>
        <w:t>；</w:t>
      </w:r>
      <w:r>
        <w:t>毕业</w:t>
      </w:r>
      <w:r>
        <w:rPr>
          <w:rFonts w:hint="eastAsia"/>
        </w:rPr>
        <w:t>研究</w:t>
      </w:r>
      <w:r>
        <w:t>生对任课教师的总体</w:t>
      </w:r>
      <w:r>
        <w:rPr>
          <w:rFonts w:hint="eastAsia"/>
        </w:rPr>
        <w:t>满意度</w:t>
      </w:r>
      <w:r>
        <w:t>为97.46%</w:t>
      </w:r>
      <w:r>
        <w:rPr>
          <w:rFonts w:hint="eastAsia"/>
        </w:rPr>
        <w:t>。</w:t>
      </w:r>
      <w:r>
        <w:rPr>
          <w:rFonts w:hint="eastAsia" w:cstheme="minorBidi"/>
          <w:color w:val="000000"/>
        </w:rPr>
        <w:t>可见母校任课教师在师德师风、教学态度和教学水平方面均得到</w:t>
      </w:r>
      <w:r>
        <w:rPr>
          <w:rFonts w:cstheme="minorBidi"/>
          <w:color w:val="000000"/>
        </w:rPr>
        <w:t>毕业生</w:t>
      </w:r>
      <w:r>
        <w:rPr>
          <w:rFonts w:hint="eastAsia" w:cstheme="minorBidi"/>
          <w:color w:val="000000"/>
        </w:rPr>
        <w:t>的普遍认可和高度评价。</w:t>
      </w:r>
    </w:p>
    <w:p>
      <w:pPr>
        <w:pStyle w:val="143"/>
        <w:spacing w:before="312" w:beforeLines="100"/>
        <w:ind w:firstLine="0" w:firstLineChars="0"/>
        <w:rPr>
          <w:rFonts w:eastAsia="宋体"/>
          <w:b/>
          <w:color w:val="4BACC6" w:themeColor="accent5"/>
          <w14:textFill>
            <w14:solidFill>
              <w14:schemeClr w14:val="accent5"/>
            </w14:solidFill>
          </w14:textFill>
        </w:rPr>
      </w:pPr>
      <w:r>
        <w:rPr>
          <w:szCs w:val="21"/>
        </w:rPr>
        <w:drawing>
          <wp:inline distT="0" distB="0" distL="0" distR="0">
            <wp:extent cx="5391150" cy="2495550"/>
            <wp:effectExtent l="0" t="0" r="0" b="0"/>
            <wp:docPr id="906" name="图表 90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pPr>
        <w:pStyle w:val="217"/>
        <w:spacing w:before="156" w:after="156"/>
        <w:rPr>
          <w:color w:val="4BACC6" w:themeColor="accent5"/>
          <w14:textFill>
            <w14:solidFill>
              <w14:schemeClr w14:val="accent5"/>
            </w14:solidFill>
          </w14:textFill>
        </w:rPr>
      </w:pPr>
      <w:r>
        <w:rPr>
          <w:rFonts w:hint="eastAsia"/>
          <w:color w:val="4BACC6" w:themeColor="accent5"/>
          <w14:textFill>
            <w14:solidFill>
              <w14:schemeClr w14:val="accent5"/>
            </w14:solidFill>
          </w14:textFill>
        </w:rPr>
        <w:t xml:space="preserve">图5- </w:t>
      </w:r>
      <w:r>
        <w:rPr>
          <w:color w:val="4BACC6" w:themeColor="accent5"/>
          <w14:textFill>
            <w14:solidFill>
              <w14:schemeClr w14:val="accent5"/>
            </w14:solidFill>
          </w14:textFill>
        </w:rPr>
        <w:fldChar w:fldCharType="begin"/>
      </w:r>
      <w:r>
        <w:rPr>
          <w:color w:val="4BACC6" w:themeColor="accent5"/>
          <w14:textFill>
            <w14:solidFill>
              <w14:schemeClr w14:val="accent5"/>
            </w14:solidFill>
          </w14:textFill>
        </w:rPr>
        <w:instrText xml:space="preserve"> </w:instrText>
      </w:r>
      <w:r>
        <w:rPr>
          <w:rFonts w:hint="eastAsia"/>
          <w:color w:val="4BACC6" w:themeColor="accent5"/>
          <w14:textFill>
            <w14:solidFill>
              <w14:schemeClr w14:val="accent5"/>
            </w14:solidFill>
          </w14:textFill>
        </w:rPr>
        <w:instrText xml:space="preserve">SEQ 图5- \* ARABIC</w:instrText>
      </w:r>
      <w:r>
        <w:rPr>
          <w:color w:val="4BACC6" w:themeColor="accent5"/>
          <w14:textFill>
            <w14:solidFill>
              <w14:schemeClr w14:val="accent5"/>
            </w14:solidFill>
          </w14:textFill>
        </w:rPr>
        <w:instrText xml:space="preserve"> </w:instrText>
      </w:r>
      <w:r>
        <w:rPr>
          <w:color w:val="4BACC6" w:themeColor="accent5"/>
          <w14:textFill>
            <w14:solidFill>
              <w14:schemeClr w14:val="accent5"/>
            </w14:solidFill>
          </w14:textFill>
        </w:rPr>
        <w:fldChar w:fldCharType="separate"/>
      </w:r>
      <w:r>
        <w:rPr>
          <w:color w:val="4BACC6" w:themeColor="accent5"/>
          <w14:textFill>
            <w14:solidFill>
              <w14:schemeClr w14:val="accent5"/>
            </w14:solidFill>
          </w14:textFill>
        </w:rPr>
        <w:t>4</w:t>
      </w:r>
      <w:r>
        <w:rPr>
          <w:color w:val="4BACC6" w:themeColor="accent5"/>
          <w14:textFill>
            <w14:solidFill>
              <w14:schemeClr w14:val="accent5"/>
            </w14:solidFill>
          </w14:textFill>
        </w:rPr>
        <w:fldChar w:fldCharType="end"/>
      </w:r>
      <w:r>
        <w:rPr>
          <w:color w:val="4BACC6" w:themeColor="accent5"/>
          <w14:textFill>
            <w14:solidFill>
              <w14:schemeClr w14:val="accent5"/>
            </w14:solidFill>
          </w14:textFill>
        </w:rPr>
        <w:t xml:space="preserve">  2019届</w:t>
      </w:r>
      <w:r>
        <w:rPr>
          <w:rFonts w:hint="eastAsia"/>
          <w:color w:val="4BACC6" w:themeColor="accent5"/>
          <w14:textFill>
            <w14:solidFill>
              <w14:schemeClr w14:val="accent5"/>
            </w14:solidFill>
          </w14:textFill>
        </w:rPr>
        <w:t>毕业</w:t>
      </w:r>
      <w:r>
        <w:rPr>
          <w:color w:val="4BACC6" w:themeColor="accent5"/>
          <w14:textFill>
            <w14:solidFill>
              <w14:schemeClr w14:val="accent5"/>
            </w14:solidFill>
          </w14:textFill>
        </w:rPr>
        <w:t>生对</w:t>
      </w:r>
      <w:r>
        <w:rPr>
          <w:rFonts w:hint="eastAsia"/>
          <w:color w:val="4BACC6" w:themeColor="accent5"/>
          <w14:textFill>
            <w14:solidFill>
              <w14:schemeClr w14:val="accent5"/>
            </w14:solidFill>
          </w14:textFill>
        </w:rPr>
        <w:t>任课教师</w:t>
      </w:r>
      <w:r>
        <w:rPr>
          <w:color w:val="4BACC6" w:themeColor="accent5"/>
          <w14:textFill>
            <w14:solidFill>
              <w14:schemeClr w14:val="accent5"/>
            </w14:solidFill>
          </w14:textFill>
        </w:rPr>
        <w:t>的</w:t>
      </w:r>
      <w:r>
        <w:rPr>
          <w:rFonts w:hint="eastAsia"/>
          <w:color w:val="4BACC6" w:themeColor="accent5"/>
          <w14:textFill>
            <w14:solidFill>
              <w14:schemeClr w14:val="accent5"/>
            </w14:solidFill>
          </w14:textFill>
        </w:rPr>
        <w:t>评价</w:t>
      </w:r>
    </w:p>
    <w:p>
      <w:pPr>
        <w:pStyle w:val="151"/>
        <w:rPr>
          <w:color w:val="4BACC6" w:themeColor="accent5"/>
          <w14:textFill>
            <w14:solidFill>
              <w14:schemeClr w14:val="accent5"/>
            </w14:solidFill>
          </w14:textFill>
        </w:rPr>
      </w:pPr>
      <w:bookmarkStart w:id="219" w:name="_Toc28700073"/>
      <w:r>
        <w:rPr>
          <w:rFonts w:hint="eastAsia"/>
          <w:color w:val="4BACC6" w:themeColor="accent5"/>
          <w14:textFill>
            <w14:solidFill>
              <w14:schemeClr w14:val="accent5"/>
            </w14:solidFill>
          </w14:textFill>
        </w:rPr>
        <w:t>5.</w:t>
      </w:r>
      <w:r>
        <w:rPr>
          <w:color w:val="4BACC6" w:themeColor="accent5"/>
          <w14:textFill>
            <w14:solidFill>
              <w14:schemeClr w14:val="accent5"/>
            </w14:solidFill>
          </w14:textFill>
        </w:rPr>
        <w:t>2.</w:t>
      </w:r>
      <w:r>
        <w:rPr>
          <w:rFonts w:hint="eastAsia"/>
          <w:color w:val="4BACC6" w:themeColor="accent5"/>
          <w14:textFill>
            <w14:solidFill>
              <w14:schemeClr w14:val="accent5"/>
            </w14:solidFill>
          </w14:textFill>
        </w:rPr>
        <w:t>3对学风建设的</w:t>
      </w:r>
      <w:r>
        <w:rPr>
          <w:color w:val="4BACC6" w:themeColor="accent5"/>
          <w14:textFill>
            <w14:solidFill>
              <w14:schemeClr w14:val="accent5"/>
            </w14:solidFill>
          </w14:textFill>
        </w:rPr>
        <w:t>评价</w:t>
      </w:r>
      <w:bookmarkEnd w:id="219"/>
    </w:p>
    <w:p>
      <w:pPr>
        <w:spacing w:before="0" w:line="360" w:lineRule="auto"/>
        <w:ind w:firstLine="482"/>
        <w:jc w:val="both"/>
        <w:rPr>
          <w:sz w:val="24"/>
          <w:szCs w:val="24"/>
        </w:rPr>
      </w:pPr>
      <w:r>
        <w:rPr>
          <w:rFonts w:ascii="Times New Roman" w:hAnsi="Times New Roman"/>
          <w:sz w:val="24"/>
          <w:szCs w:val="24"/>
        </w:rPr>
        <w:t>2019届</w:t>
      </w:r>
      <w:r>
        <w:rPr>
          <w:rFonts w:hint="eastAsia" w:ascii="Times New Roman" w:hAnsi="Times New Roman"/>
          <w:sz w:val="24"/>
          <w:szCs w:val="24"/>
        </w:rPr>
        <w:t>本科</w:t>
      </w:r>
      <w:r>
        <w:rPr>
          <w:rFonts w:hint="eastAsia"/>
          <w:sz w:val="24"/>
          <w:szCs w:val="24"/>
        </w:rPr>
        <w:t>毕业生对母校</w:t>
      </w:r>
      <w:r>
        <w:rPr>
          <w:sz w:val="24"/>
          <w:szCs w:val="24"/>
        </w:rPr>
        <w:t>学风</w:t>
      </w:r>
      <w:r>
        <w:rPr>
          <w:rFonts w:hint="eastAsia"/>
          <w:sz w:val="24"/>
          <w:szCs w:val="24"/>
        </w:rPr>
        <w:t>建设的总体满意度为</w:t>
      </w:r>
      <w:r>
        <w:rPr>
          <w:rFonts w:ascii="Times New Roman" w:hAnsi="Times New Roman"/>
          <w:sz w:val="24"/>
          <w:szCs w:val="24"/>
        </w:rPr>
        <w:t>92.35%</w:t>
      </w:r>
      <w:r>
        <w:rPr>
          <w:rFonts w:hint="eastAsia"/>
          <w:sz w:val="24"/>
          <w:szCs w:val="24"/>
        </w:rPr>
        <w:t>；</w:t>
      </w:r>
      <w:r>
        <w:rPr>
          <w:sz w:val="24"/>
          <w:szCs w:val="24"/>
        </w:rPr>
        <w:t>毕业</w:t>
      </w:r>
      <w:r>
        <w:rPr>
          <w:rFonts w:hint="eastAsia"/>
          <w:sz w:val="24"/>
          <w:szCs w:val="24"/>
        </w:rPr>
        <w:t>研究</w:t>
      </w:r>
      <w:r>
        <w:rPr>
          <w:sz w:val="24"/>
          <w:szCs w:val="24"/>
        </w:rPr>
        <w:t>生</w:t>
      </w:r>
      <w:r>
        <w:rPr>
          <w:rFonts w:hint="eastAsia"/>
          <w:sz w:val="24"/>
          <w:szCs w:val="24"/>
        </w:rPr>
        <w:t>对母校</w:t>
      </w:r>
      <w:r>
        <w:rPr>
          <w:sz w:val="24"/>
          <w:szCs w:val="24"/>
        </w:rPr>
        <w:t>学风</w:t>
      </w:r>
      <w:r>
        <w:rPr>
          <w:rFonts w:hint="eastAsia"/>
          <w:sz w:val="24"/>
          <w:szCs w:val="24"/>
        </w:rPr>
        <w:t>建设的总体满意度为</w:t>
      </w:r>
      <w:r>
        <w:rPr>
          <w:rFonts w:ascii="Times New Roman" w:hAnsi="Times New Roman"/>
          <w:sz w:val="24"/>
          <w:szCs w:val="24"/>
        </w:rPr>
        <w:t>97.34%</w:t>
      </w:r>
      <w:r>
        <w:rPr>
          <w:rFonts w:hint="eastAsia"/>
          <w:sz w:val="24"/>
          <w:szCs w:val="24"/>
        </w:rPr>
        <w:t>。</w:t>
      </w:r>
    </w:p>
    <w:p>
      <w:pPr>
        <w:pStyle w:val="143"/>
        <w:spacing w:before="312" w:beforeLines="100"/>
        <w:ind w:firstLine="199" w:firstLineChars="83"/>
        <w:rPr>
          <w:rFonts w:eastAsia="宋体"/>
          <w:b/>
          <w:color w:val="0070C0"/>
        </w:rPr>
      </w:pPr>
      <w:r>
        <w:rPr>
          <w:szCs w:val="21"/>
        </w:rPr>
        <w:drawing>
          <wp:inline distT="0" distB="0" distL="0" distR="0">
            <wp:extent cx="5391150" cy="2495550"/>
            <wp:effectExtent l="0" t="0" r="0" b="0"/>
            <wp:docPr id="911" name="图表 9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pPr>
        <w:pStyle w:val="217"/>
        <w:spacing w:before="156" w:after="156"/>
        <w:rPr>
          <w:color w:val="4BACC6" w:themeColor="accent5"/>
          <w14:textFill>
            <w14:solidFill>
              <w14:schemeClr w14:val="accent5"/>
            </w14:solidFill>
          </w14:textFill>
        </w:rPr>
      </w:pPr>
      <w:r>
        <w:rPr>
          <w:rFonts w:hint="eastAsia"/>
          <w:color w:val="4BACC6" w:themeColor="accent5"/>
          <w14:textFill>
            <w14:solidFill>
              <w14:schemeClr w14:val="accent5"/>
            </w14:solidFill>
          </w14:textFill>
        </w:rPr>
        <w:t xml:space="preserve">图5- </w:t>
      </w:r>
      <w:r>
        <w:rPr>
          <w:color w:val="4BACC6" w:themeColor="accent5"/>
          <w14:textFill>
            <w14:solidFill>
              <w14:schemeClr w14:val="accent5"/>
            </w14:solidFill>
          </w14:textFill>
        </w:rPr>
        <w:fldChar w:fldCharType="begin"/>
      </w:r>
      <w:r>
        <w:rPr>
          <w:color w:val="4BACC6" w:themeColor="accent5"/>
          <w14:textFill>
            <w14:solidFill>
              <w14:schemeClr w14:val="accent5"/>
            </w14:solidFill>
          </w14:textFill>
        </w:rPr>
        <w:instrText xml:space="preserve"> </w:instrText>
      </w:r>
      <w:r>
        <w:rPr>
          <w:rFonts w:hint="eastAsia"/>
          <w:color w:val="4BACC6" w:themeColor="accent5"/>
          <w14:textFill>
            <w14:solidFill>
              <w14:schemeClr w14:val="accent5"/>
            </w14:solidFill>
          </w14:textFill>
        </w:rPr>
        <w:instrText xml:space="preserve">SEQ 图5- \* ARABIC</w:instrText>
      </w:r>
      <w:r>
        <w:rPr>
          <w:color w:val="4BACC6" w:themeColor="accent5"/>
          <w14:textFill>
            <w14:solidFill>
              <w14:schemeClr w14:val="accent5"/>
            </w14:solidFill>
          </w14:textFill>
        </w:rPr>
        <w:instrText xml:space="preserve"> </w:instrText>
      </w:r>
      <w:r>
        <w:rPr>
          <w:color w:val="4BACC6" w:themeColor="accent5"/>
          <w14:textFill>
            <w14:solidFill>
              <w14:schemeClr w14:val="accent5"/>
            </w14:solidFill>
          </w14:textFill>
        </w:rPr>
        <w:fldChar w:fldCharType="separate"/>
      </w:r>
      <w:r>
        <w:rPr>
          <w:color w:val="4BACC6" w:themeColor="accent5"/>
          <w14:textFill>
            <w14:solidFill>
              <w14:schemeClr w14:val="accent5"/>
            </w14:solidFill>
          </w14:textFill>
        </w:rPr>
        <w:t>5</w:t>
      </w:r>
      <w:r>
        <w:rPr>
          <w:color w:val="4BACC6" w:themeColor="accent5"/>
          <w14:textFill>
            <w14:solidFill>
              <w14:schemeClr w14:val="accent5"/>
            </w14:solidFill>
          </w14:textFill>
        </w:rPr>
        <w:fldChar w:fldCharType="end"/>
      </w:r>
      <w:r>
        <w:rPr>
          <w:color w:val="4BACC6" w:themeColor="accent5"/>
          <w14:textFill>
            <w14:solidFill>
              <w14:schemeClr w14:val="accent5"/>
            </w14:solidFill>
          </w14:textFill>
        </w:rPr>
        <w:t xml:space="preserve">  2019届</w:t>
      </w:r>
      <w:r>
        <w:rPr>
          <w:rFonts w:hint="eastAsia"/>
          <w:color w:val="4BACC6" w:themeColor="accent5"/>
          <w14:textFill>
            <w14:solidFill>
              <w14:schemeClr w14:val="accent5"/>
            </w14:solidFill>
          </w14:textFill>
        </w:rPr>
        <w:t>毕业</w:t>
      </w:r>
      <w:r>
        <w:rPr>
          <w:color w:val="4BACC6" w:themeColor="accent5"/>
          <w14:textFill>
            <w14:solidFill>
              <w14:schemeClr w14:val="accent5"/>
            </w14:solidFill>
          </w14:textFill>
        </w:rPr>
        <w:t>生对</w:t>
      </w:r>
      <w:r>
        <w:rPr>
          <w:rFonts w:hint="eastAsia"/>
          <w:color w:val="4BACC6" w:themeColor="accent5"/>
          <w14:textFill>
            <w14:solidFill>
              <w14:schemeClr w14:val="accent5"/>
            </w14:solidFill>
          </w14:textFill>
        </w:rPr>
        <w:t>学风建设</w:t>
      </w:r>
      <w:r>
        <w:rPr>
          <w:color w:val="4BACC6" w:themeColor="accent5"/>
          <w14:textFill>
            <w14:solidFill>
              <w14:schemeClr w14:val="accent5"/>
            </w14:solidFill>
          </w14:textFill>
        </w:rPr>
        <w:t>的</w:t>
      </w:r>
      <w:r>
        <w:rPr>
          <w:rFonts w:hint="eastAsia"/>
          <w:color w:val="4BACC6" w:themeColor="accent5"/>
          <w14:textFill>
            <w14:solidFill>
              <w14:schemeClr w14:val="accent5"/>
            </w14:solidFill>
          </w14:textFill>
        </w:rPr>
        <w:t>评价</w:t>
      </w:r>
    </w:p>
    <w:p>
      <w:pPr>
        <w:pStyle w:val="151"/>
        <w:rPr>
          <w:color w:val="4BACC6" w:themeColor="accent5"/>
          <w14:textFill>
            <w14:solidFill>
              <w14:schemeClr w14:val="accent5"/>
            </w14:solidFill>
          </w14:textFill>
        </w:rPr>
      </w:pPr>
      <w:bookmarkStart w:id="220" w:name="_Toc28700074"/>
      <w:r>
        <w:rPr>
          <w:rFonts w:hint="eastAsia"/>
          <w:color w:val="4BACC6" w:themeColor="accent5"/>
          <w14:textFill>
            <w14:solidFill>
              <w14:schemeClr w14:val="accent5"/>
            </w14:solidFill>
          </w14:textFill>
        </w:rPr>
        <w:t>5.2.4对课堂教学的评价</w:t>
      </w:r>
      <w:bookmarkEnd w:id="220"/>
    </w:p>
    <w:p>
      <w:pPr>
        <w:pStyle w:val="135"/>
        <w:ind w:firstLine="480"/>
      </w:pPr>
      <w:r>
        <w:rPr>
          <w:rFonts w:hint="eastAsia"/>
        </w:rPr>
        <w:t>2019届本科毕业生对课堂教学的总体满意度为</w:t>
      </w:r>
      <w:r>
        <w:t>96.30%</w:t>
      </w:r>
      <w:r>
        <w:rPr>
          <w:rFonts w:hint="eastAsia"/>
        </w:rPr>
        <w:t>；毕业研究生对课堂教学的总体满意度为</w:t>
      </w:r>
      <w:r>
        <w:t>96.94%</w:t>
      </w:r>
      <w:r>
        <w:rPr>
          <w:rFonts w:hint="eastAsia"/>
        </w:rPr>
        <w:t>。</w:t>
      </w:r>
    </w:p>
    <w:p>
      <w:pPr>
        <w:pStyle w:val="135"/>
        <w:ind w:firstLine="120" w:firstLineChars="50"/>
      </w:pPr>
      <w:r>
        <w:rPr>
          <w:szCs w:val="21"/>
        </w:rPr>
        <w:drawing>
          <wp:inline distT="0" distB="0" distL="0" distR="0">
            <wp:extent cx="5391150" cy="2181225"/>
            <wp:effectExtent l="0" t="0" r="0" b="0"/>
            <wp:docPr id="912" name="图表 9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pPr>
        <w:pStyle w:val="180"/>
      </w:pPr>
      <w:bookmarkStart w:id="221" w:name="_Toc521678901"/>
      <w:r>
        <w:rPr>
          <w:rFonts w:hint="eastAsia"/>
        </w:rPr>
        <w:t xml:space="preserve">图5- </w:t>
      </w:r>
      <w:r>
        <w:fldChar w:fldCharType="begin"/>
      </w:r>
      <w:r>
        <w:instrText xml:space="preserve"> </w:instrText>
      </w:r>
      <w:r>
        <w:rPr>
          <w:rFonts w:hint="eastAsia"/>
        </w:rPr>
        <w:instrText xml:space="preserve">SEQ 图5- \* ARABIC</w:instrText>
      </w:r>
      <w:r>
        <w:instrText xml:space="preserve"> </w:instrText>
      </w:r>
      <w:r>
        <w:fldChar w:fldCharType="separate"/>
      </w:r>
      <w:r>
        <w:t>6</w:t>
      </w:r>
      <w:r>
        <w:fldChar w:fldCharType="end"/>
      </w:r>
      <w:r>
        <w:rPr>
          <w:rFonts w:hint="eastAsia"/>
        </w:rPr>
        <w:t xml:space="preserve">  </w:t>
      </w:r>
      <w:r>
        <w:t>2019届</w:t>
      </w:r>
      <w:r>
        <w:rPr>
          <w:rFonts w:hint="eastAsia"/>
        </w:rPr>
        <w:t>毕业生对课堂教学的评价</w:t>
      </w:r>
      <w:bookmarkEnd w:id="221"/>
    </w:p>
    <w:bookmarkEnd w:id="206"/>
    <w:p>
      <w:pPr>
        <w:pStyle w:val="151"/>
        <w:rPr>
          <w:color w:val="4BACC6" w:themeColor="accent5"/>
          <w14:textFill>
            <w14:solidFill>
              <w14:schemeClr w14:val="accent5"/>
            </w14:solidFill>
          </w14:textFill>
        </w:rPr>
      </w:pPr>
      <w:bookmarkStart w:id="222" w:name="_Toc28700075"/>
      <w:r>
        <w:rPr>
          <w:color w:val="4BACC6" w:themeColor="accent5"/>
          <w14:textFill>
            <w14:solidFill>
              <w14:schemeClr w14:val="accent5"/>
            </w14:solidFill>
          </w14:textFill>
        </w:rPr>
        <w:t>5.</w:t>
      </w:r>
      <w:r>
        <w:rPr>
          <w:rFonts w:hint="eastAsia"/>
          <w:color w:val="4BACC6" w:themeColor="accent5"/>
          <w14:textFill>
            <w14:solidFill>
              <w14:schemeClr w14:val="accent5"/>
            </w14:solidFill>
          </w14:textFill>
        </w:rPr>
        <w:t>2.5对实践教学的评价</w:t>
      </w:r>
      <w:bookmarkEnd w:id="222"/>
    </w:p>
    <w:p>
      <w:pPr>
        <w:pStyle w:val="135"/>
        <w:ind w:firstLine="480"/>
        <w:rPr>
          <w:rFonts w:ascii="宋体" w:hAnsi="宋体"/>
        </w:rPr>
      </w:pPr>
      <w:r>
        <w:rPr>
          <w:rFonts w:hint="eastAsia"/>
          <w:color w:val="auto"/>
        </w:rPr>
        <w:t>2019届本科毕业生对母校实践教学总体满意度为</w:t>
      </w:r>
      <w:r>
        <w:rPr>
          <w:color w:val="auto"/>
        </w:rPr>
        <w:t>93.13%</w:t>
      </w:r>
      <w:r>
        <w:rPr>
          <w:rFonts w:hint="eastAsia"/>
          <w:color w:val="auto"/>
        </w:rPr>
        <w:t>，</w:t>
      </w:r>
      <w:r>
        <w:rPr>
          <w:color w:val="auto"/>
        </w:rPr>
        <w:t>毕业</w:t>
      </w:r>
      <w:r>
        <w:rPr>
          <w:rFonts w:hint="eastAsia"/>
          <w:color w:val="auto"/>
        </w:rPr>
        <w:t>研究</w:t>
      </w:r>
      <w:r>
        <w:rPr>
          <w:color w:val="auto"/>
        </w:rPr>
        <w:t>生</w:t>
      </w:r>
      <w:r>
        <w:rPr>
          <w:rFonts w:hint="eastAsia"/>
          <w:color w:val="auto"/>
        </w:rPr>
        <w:t>对母校实践教学总体</w:t>
      </w:r>
      <w:r>
        <w:rPr>
          <w:color w:val="auto"/>
        </w:rPr>
        <w:t>满意度</w:t>
      </w:r>
      <w:r>
        <w:rPr>
          <w:rFonts w:hint="eastAsia"/>
          <w:color w:val="auto"/>
        </w:rPr>
        <w:t>为</w:t>
      </w:r>
      <w:r>
        <w:rPr>
          <w:color w:val="auto"/>
        </w:rPr>
        <w:t>90.59%</w:t>
      </w:r>
      <w:r>
        <w:rPr>
          <w:rFonts w:hint="eastAsia"/>
          <w:color w:val="auto"/>
        </w:rPr>
        <w:t>。</w:t>
      </w:r>
      <w:r>
        <w:rPr>
          <w:rFonts w:ascii="宋体" w:hAnsi="宋体"/>
        </w:rPr>
        <w:t>可见</w:t>
      </w:r>
      <w:r>
        <w:rPr>
          <w:rFonts w:hint="eastAsia" w:ascii="宋体" w:hAnsi="宋体"/>
        </w:rPr>
        <w:t>学校实践</w:t>
      </w:r>
      <w:r>
        <w:rPr>
          <w:rFonts w:ascii="宋体" w:hAnsi="宋体"/>
        </w:rPr>
        <w:t>教学</w:t>
      </w:r>
      <w:r>
        <w:rPr>
          <w:rFonts w:hint="eastAsia" w:ascii="宋体" w:hAnsi="宋体"/>
        </w:rPr>
        <w:t>各</w:t>
      </w:r>
      <w:r>
        <w:rPr>
          <w:rFonts w:ascii="宋体" w:hAnsi="宋体"/>
        </w:rPr>
        <w:t>方面</w:t>
      </w:r>
      <w:r>
        <w:rPr>
          <w:rFonts w:hint="eastAsia" w:ascii="宋体" w:hAnsi="宋体"/>
        </w:rPr>
        <w:t>均得到了</w:t>
      </w:r>
      <w:r>
        <w:rPr>
          <w:rFonts w:ascii="宋体" w:hAnsi="宋体"/>
        </w:rPr>
        <w:t>毕业生的</w:t>
      </w:r>
      <w:r>
        <w:rPr>
          <w:rFonts w:hint="eastAsia" w:ascii="宋体" w:hAnsi="宋体"/>
        </w:rPr>
        <w:t>广泛</w:t>
      </w:r>
      <w:r>
        <w:rPr>
          <w:rFonts w:ascii="宋体" w:hAnsi="宋体"/>
        </w:rPr>
        <w:t>认可</w:t>
      </w:r>
      <w:r>
        <w:rPr>
          <w:rFonts w:hint="eastAsia" w:ascii="宋体" w:hAnsi="宋体"/>
        </w:rPr>
        <w:t>。</w:t>
      </w:r>
    </w:p>
    <w:p>
      <w:pPr>
        <w:pStyle w:val="135"/>
        <w:ind w:firstLine="360" w:firstLineChars="150"/>
        <w:rPr>
          <w:rFonts w:ascii="宋体" w:hAnsi="宋体" w:cs="Times New Roman"/>
        </w:rPr>
      </w:pPr>
      <w:r>
        <w:rPr>
          <w:szCs w:val="21"/>
        </w:rPr>
        <w:drawing>
          <wp:inline distT="0" distB="0" distL="0" distR="0">
            <wp:extent cx="5286375" cy="1876425"/>
            <wp:effectExtent l="0" t="0" r="0" b="0"/>
            <wp:docPr id="913" name="图表 9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pPr>
        <w:pStyle w:val="180"/>
        <w:tabs>
          <w:tab w:val="left" w:pos="400"/>
          <w:tab w:val="center" w:pos="4394"/>
        </w:tabs>
        <w:rPr>
          <w:bCs/>
        </w:rPr>
      </w:pPr>
      <w:bookmarkStart w:id="223" w:name="_Toc521678902"/>
      <w:r>
        <w:rPr>
          <w:rFonts w:hint="eastAsia"/>
        </w:rPr>
        <w:t>图</w:t>
      </w:r>
      <w:r>
        <w:rPr>
          <w:rFonts w:hint="eastAsia" w:eastAsia="宋体"/>
        </w:rPr>
        <w:t>5</w:t>
      </w:r>
      <w:r>
        <w:rPr>
          <w:rFonts w:hint="eastAsia"/>
        </w:rPr>
        <w:t xml:space="preserve">- </w:t>
      </w:r>
      <w:r>
        <w:fldChar w:fldCharType="begin"/>
      </w:r>
      <w:r>
        <w:instrText xml:space="preserve"> </w:instrText>
      </w:r>
      <w:r>
        <w:rPr>
          <w:rFonts w:hint="eastAsia"/>
        </w:rPr>
        <w:instrText xml:space="preserve">SEQ 图5- \* ARABIC</w:instrText>
      </w:r>
      <w:r>
        <w:instrText xml:space="preserve"> </w:instrText>
      </w:r>
      <w:r>
        <w:fldChar w:fldCharType="separate"/>
      </w:r>
      <w:r>
        <w:t>7</w:t>
      </w:r>
      <w:r>
        <w:fldChar w:fldCharType="end"/>
      </w:r>
      <w:r>
        <w:rPr>
          <w:bCs/>
        </w:rPr>
        <w:t xml:space="preserve">  </w:t>
      </w:r>
      <w:r>
        <w:rPr>
          <w:rFonts w:hint="eastAsia" w:eastAsia="宋体"/>
          <w:bCs/>
        </w:rPr>
        <w:t>2019</w:t>
      </w:r>
      <w:r>
        <w:rPr>
          <w:rFonts w:hint="eastAsia"/>
          <w:bCs/>
        </w:rPr>
        <w:t>届毕业生对实践教学</w:t>
      </w:r>
      <w:r>
        <w:rPr>
          <w:bCs/>
        </w:rPr>
        <w:t>的</w:t>
      </w:r>
      <w:r>
        <w:rPr>
          <w:rFonts w:hint="eastAsia"/>
          <w:bCs/>
        </w:rPr>
        <w:t>评价</w:t>
      </w:r>
      <w:bookmarkEnd w:id="223"/>
    </w:p>
    <w:p>
      <w:pPr>
        <w:pStyle w:val="141"/>
        <w:rPr>
          <w:color w:val="4BACC6" w:themeColor="accent5"/>
          <w14:textFill>
            <w14:solidFill>
              <w14:schemeClr w14:val="accent5"/>
            </w14:solidFill>
          </w14:textFill>
        </w:rPr>
      </w:pPr>
      <w:bookmarkStart w:id="224" w:name="_Toc16673866"/>
      <w:bookmarkStart w:id="225" w:name="_Toc17120673"/>
      <w:bookmarkStart w:id="226" w:name="_Toc17272031"/>
      <w:bookmarkStart w:id="227" w:name="_Toc28700076"/>
      <w:bookmarkStart w:id="228" w:name="_Hlk520979808"/>
      <w:r>
        <w:rPr>
          <w:rFonts w:hint="eastAsia" w:eastAsia="宋体"/>
          <w:color w:val="4BACC6" w:themeColor="accent5"/>
          <w14:textFill>
            <w14:solidFill>
              <w14:schemeClr w14:val="accent5"/>
            </w14:solidFill>
          </w14:textFill>
        </w:rPr>
        <w:t>5.3</w:t>
      </w:r>
      <w:r>
        <w:rPr>
          <w:rFonts w:hint="eastAsia"/>
          <w:color w:val="4BACC6" w:themeColor="accent5"/>
          <w14:textFill>
            <w14:solidFill>
              <w14:schemeClr w14:val="accent5"/>
            </w14:solidFill>
          </w14:textFill>
        </w:rPr>
        <w:t>学生能力</w:t>
      </w:r>
      <w:bookmarkEnd w:id="224"/>
      <w:bookmarkEnd w:id="225"/>
      <w:bookmarkEnd w:id="226"/>
      <w:r>
        <w:rPr>
          <w:rFonts w:hint="eastAsia"/>
          <w:color w:val="4BACC6" w:themeColor="accent5"/>
          <w14:textFill>
            <w14:solidFill>
              <w14:schemeClr w14:val="accent5"/>
            </w14:solidFill>
          </w14:textFill>
        </w:rPr>
        <w:t>评价</w:t>
      </w:r>
      <w:bookmarkEnd w:id="227"/>
    </w:p>
    <w:bookmarkEnd w:id="228"/>
    <w:p>
      <w:pPr>
        <w:pStyle w:val="135"/>
        <w:spacing w:before="156" w:beforeLines="50" w:after="156" w:afterLines="50"/>
        <w:ind w:firstLine="482"/>
        <w:rPr>
          <w:lang w:val="zh-CN"/>
        </w:rPr>
      </w:pPr>
      <w:r>
        <w:rPr>
          <w:rFonts w:hint="eastAsia"/>
          <w:b/>
          <w:color w:val="4BACC6" w:themeColor="accent5"/>
          <w14:textFill>
            <w14:solidFill>
              <w14:schemeClr w14:val="accent5"/>
            </w14:solidFill>
          </w14:textFill>
        </w:rPr>
        <w:t>对基础能力素质的评价：</w:t>
      </w:r>
      <w:r>
        <w:rPr>
          <w:lang w:val="zh-CN"/>
        </w:rPr>
        <w:t>对于目前工作需求</w:t>
      </w:r>
      <w:r>
        <w:rPr>
          <w:rFonts w:hint="eastAsia"/>
          <w:lang w:val="zh-CN"/>
        </w:rPr>
        <w:t>而言</w:t>
      </w:r>
      <w:r>
        <w:rPr>
          <w:lang w:val="zh-CN"/>
        </w:rPr>
        <w:t>，</w:t>
      </w:r>
      <w:r>
        <w:rPr>
          <w:rFonts w:hint="eastAsia"/>
          <w:lang w:val="zh-CN"/>
        </w:rPr>
        <w:t>学校2019届</w:t>
      </w:r>
      <w:r>
        <w:rPr>
          <w:lang w:val="zh-CN"/>
        </w:rPr>
        <w:t>本科毕业生认为重要</w:t>
      </w:r>
      <w:r>
        <w:rPr>
          <w:rFonts w:hint="eastAsia"/>
          <w:lang w:val="zh-CN"/>
        </w:rPr>
        <w:t>性</w:t>
      </w:r>
      <w:r>
        <w:rPr>
          <w:lang w:val="zh-CN"/>
        </w:rPr>
        <w:t>排名前十位的</w:t>
      </w:r>
      <w:r>
        <w:rPr>
          <w:rFonts w:hint="eastAsia"/>
          <w:lang w:val="zh-CN"/>
        </w:rPr>
        <w:t>基础能力素质</w:t>
      </w:r>
      <w:r>
        <w:rPr>
          <w:lang w:val="zh-CN"/>
        </w:rPr>
        <w:t>依次为：</w:t>
      </w:r>
      <w:r>
        <w:rPr>
          <w:rFonts w:hint="eastAsia"/>
          <w:lang w:val="zh-CN"/>
        </w:rPr>
        <w:t>逻辑思维、表达能力、创新思维、团队意识、善于观察、主动学习、情绪调节、善于倾听、记忆能力和阅读理解。自身</w:t>
      </w:r>
      <w:r>
        <w:rPr>
          <w:lang w:val="zh-CN"/>
        </w:rPr>
        <w:t>这</w:t>
      </w:r>
      <w:r>
        <w:rPr>
          <w:rFonts w:hint="eastAsia"/>
          <w:lang w:val="zh-CN"/>
        </w:rPr>
        <w:t>十项基础</w:t>
      </w:r>
      <w:r>
        <w:rPr>
          <w:lang w:val="zh-CN"/>
        </w:rPr>
        <w:t>能力</w:t>
      </w:r>
      <w:r>
        <w:rPr>
          <w:rFonts w:hint="eastAsia"/>
          <w:lang w:val="zh-CN"/>
        </w:rPr>
        <w:t>素质的水平均在</w:t>
      </w:r>
      <w:r>
        <w:rPr>
          <w:rFonts w:cs="Times New Roman"/>
          <w:lang w:val="zh-CN"/>
        </w:rPr>
        <w:t>3.20</w:t>
      </w:r>
      <w:r>
        <w:rPr>
          <w:rFonts w:hint="eastAsia"/>
          <w:lang w:val="zh-CN"/>
        </w:rPr>
        <w:t>分</w:t>
      </w:r>
      <w:r>
        <w:rPr>
          <w:lang w:val="zh-CN"/>
        </w:rPr>
        <w:t>以上</w:t>
      </w:r>
      <w:r>
        <w:rPr>
          <w:rFonts w:hint="eastAsia"/>
          <w:lang w:val="zh-CN"/>
        </w:rPr>
        <w:t>，</w:t>
      </w:r>
      <w:r>
        <w:rPr>
          <w:lang w:val="zh-CN"/>
        </w:rPr>
        <w:t>其中</w:t>
      </w:r>
      <w:r>
        <w:rPr>
          <w:rFonts w:ascii="宋体" w:hAnsi="宋体"/>
          <w:lang w:val="zh-CN"/>
        </w:rPr>
        <w:t>“</w:t>
      </w:r>
      <w:r>
        <w:rPr>
          <w:rFonts w:hint="eastAsia"/>
          <w:lang w:val="zh-CN"/>
        </w:rPr>
        <w:t>团队意识</w:t>
      </w:r>
      <w:r>
        <w:rPr>
          <w:rFonts w:ascii="宋体" w:hAnsi="宋体"/>
          <w:lang w:val="zh-CN"/>
        </w:rPr>
        <w:t>”</w:t>
      </w:r>
      <w:r>
        <w:rPr>
          <w:rFonts w:hint="eastAsia" w:ascii="宋体" w:hAnsi="宋体"/>
          <w:lang w:val="zh-CN"/>
        </w:rPr>
        <w:t>和“</w:t>
      </w:r>
      <w:r>
        <w:rPr>
          <w:rFonts w:hint="eastAsia"/>
          <w:lang w:val="zh-CN"/>
        </w:rPr>
        <w:t>阅读理解</w:t>
      </w:r>
      <w:r>
        <w:rPr>
          <w:rFonts w:hint="eastAsia" w:ascii="宋体" w:hAnsi="宋体"/>
          <w:lang w:val="zh-CN"/>
        </w:rPr>
        <w:t>”</w:t>
      </w:r>
      <w:r>
        <w:rPr>
          <w:rFonts w:hint="eastAsia"/>
          <w:lang w:val="zh-CN"/>
        </w:rPr>
        <w:t>的水平相对</w:t>
      </w:r>
      <w:r>
        <w:rPr>
          <w:lang w:val="zh-CN"/>
        </w:rPr>
        <w:t>较高，</w:t>
      </w:r>
      <w:r>
        <w:rPr>
          <w:rFonts w:hint="eastAsia"/>
          <w:lang w:val="zh-CN"/>
        </w:rPr>
        <w:t>均值分别为</w:t>
      </w:r>
      <w:r>
        <w:rPr>
          <w:lang w:val="zh-CN"/>
        </w:rPr>
        <w:t>4.20</w:t>
      </w:r>
      <w:r>
        <w:rPr>
          <w:rFonts w:hint="eastAsia"/>
          <w:lang w:val="zh-CN"/>
        </w:rPr>
        <w:t>分</w:t>
      </w:r>
      <w:r>
        <w:rPr>
          <w:lang w:val="zh-CN"/>
        </w:rPr>
        <w:t>和3.81</w:t>
      </w:r>
      <w:r>
        <w:rPr>
          <w:rFonts w:hint="eastAsia"/>
          <w:lang w:val="zh-CN"/>
        </w:rPr>
        <w:t>分</w:t>
      </w:r>
      <w:r>
        <w:rPr>
          <w:lang w:val="zh-CN"/>
        </w:rPr>
        <w:t>。</w:t>
      </w:r>
    </w:p>
    <w:p>
      <w:pPr>
        <w:pStyle w:val="217"/>
        <w:spacing w:before="0" w:beforeLines="0" w:after="156"/>
        <w:rPr>
          <w:color w:val="4BACC6" w:themeColor="accent5"/>
          <w14:textFill>
            <w14:solidFill>
              <w14:schemeClr w14:val="accent5"/>
            </w14:solidFill>
          </w14:textFill>
        </w:rPr>
      </w:pPr>
      <w:r>
        <w:rPr>
          <w:rFonts w:hint="eastAsia"/>
          <w:color w:val="4BACC6" w:themeColor="accent5"/>
          <w14:textFill>
            <w14:solidFill>
              <w14:schemeClr w14:val="accent5"/>
            </w14:solidFill>
          </w14:textFill>
        </w:rPr>
        <w:t>表</w:t>
      </w:r>
      <w:r>
        <w:rPr>
          <w:rFonts w:hint="eastAsia" w:eastAsia="宋体"/>
          <w:color w:val="4BACC6" w:themeColor="accent5"/>
          <w14:textFill>
            <w14:solidFill>
              <w14:schemeClr w14:val="accent5"/>
            </w14:solidFill>
          </w14:textFill>
        </w:rPr>
        <w:t>5</w:t>
      </w:r>
      <w:r>
        <w:rPr>
          <w:rFonts w:hint="eastAsia"/>
          <w:color w:val="4BACC6" w:themeColor="accent5"/>
          <w14:textFill>
            <w14:solidFill>
              <w14:schemeClr w14:val="accent5"/>
            </w14:solidFill>
          </w14:textFill>
        </w:rPr>
        <w:t xml:space="preserve">- </w:t>
      </w:r>
      <w:r>
        <w:rPr>
          <w:color w:val="4BACC6" w:themeColor="accent5"/>
          <w14:textFill>
            <w14:solidFill>
              <w14:schemeClr w14:val="accent5"/>
            </w14:solidFill>
          </w14:textFill>
        </w:rPr>
        <w:fldChar w:fldCharType="begin"/>
      </w:r>
      <w:r>
        <w:rPr>
          <w:color w:val="4BACC6" w:themeColor="accent5"/>
          <w14:textFill>
            <w14:solidFill>
              <w14:schemeClr w14:val="accent5"/>
            </w14:solidFill>
          </w14:textFill>
        </w:rPr>
        <w:instrText xml:space="preserve"> </w:instrText>
      </w:r>
      <w:r>
        <w:rPr>
          <w:rFonts w:hint="eastAsia"/>
          <w:color w:val="4BACC6" w:themeColor="accent5"/>
          <w14:textFill>
            <w14:solidFill>
              <w14:schemeClr w14:val="accent5"/>
            </w14:solidFill>
          </w14:textFill>
        </w:rPr>
        <w:instrText xml:space="preserve">SEQ 表5- \* ARABIC</w:instrText>
      </w:r>
      <w:r>
        <w:rPr>
          <w:color w:val="4BACC6" w:themeColor="accent5"/>
          <w14:textFill>
            <w14:solidFill>
              <w14:schemeClr w14:val="accent5"/>
            </w14:solidFill>
          </w14:textFill>
        </w:rPr>
        <w:instrText xml:space="preserve"> </w:instrText>
      </w:r>
      <w:r>
        <w:rPr>
          <w:color w:val="4BACC6" w:themeColor="accent5"/>
          <w14:textFill>
            <w14:solidFill>
              <w14:schemeClr w14:val="accent5"/>
            </w14:solidFill>
          </w14:textFill>
        </w:rPr>
        <w:fldChar w:fldCharType="separate"/>
      </w:r>
      <w:r>
        <w:rPr>
          <w:color w:val="4BACC6" w:themeColor="accent5"/>
          <w14:textFill>
            <w14:solidFill>
              <w14:schemeClr w14:val="accent5"/>
            </w14:solidFill>
          </w14:textFill>
        </w:rPr>
        <w:t>1</w:t>
      </w:r>
      <w:r>
        <w:rPr>
          <w:color w:val="4BACC6" w:themeColor="accent5"/>
          <w14:textFill>
            <w14:solidFill>
              <w14:schemeClr w14:val="accent5"/>
            </w14:solidFill>
          </w14:textFill>
        </w:rPr>
        <w:fldChar w:fldCharType="end"/>
      </w:r>
      <w:r>
        <w:rPr>
          <w:rFonts w:hint="eastAsia"/>
          <w:color w:val="4BACC6" w:themeColor="accent5"/>
          <w14:textFill>
            <w14:solidFill>
              <w14:schemeClr w14:val="accent5"/>
            </w14:solidFill>
          </w14:textFill>
        </w:rPr>
        <w:t xml:space="preserve">  </w:t>
      </w:r>
      <w:r>
        <w:rPr>
          <w:rFonts w:hint="eastAsia" w:eastAsia="宋体"/>
          <w:color w:val="4BACC6" w:themeColor="accent5"/>
          <w14:textFill>
            <w14:solidFill>
              <w14:schemeClr w14:val="accent5"/>
            </w14:solidFill>
          </w14:textFill>
        </w:rPr>
        <w:t>2019</w:t>
      </w:r>
      <w:r>
        <w:rPr>
          <w:rFonts w:hint="eastAsia"/>
          <w:color w:val="4BACC6" w:themeColor="accent5"/>
          <w14:textFill>
            <w14:solidFill>
              <w14:schemeClr w14:val="accent5"/>
            </w14:solidFill>
          </w14:textFill>
        </w:rPr>
        <w:t>届本科毕业生认为重要性占比</w:t>
      </w:r>
      <w:r>
        <w:rPr>
          <w:color w:val="4BACC6" w:themeColor="accent5"/>
          <w14:textFill>
            <w14:solidFill>
              <w14:schemeClr w14:val="accent5"/>
            </w14:solidFill>
          </w14:textFill>
        </w:rPr>
        <w:t>排名前</w:t>
      </w:r>
      <w:r>
        <w:rPr>
          <w:rFonts w:hint="eastAsia"/>
          <w:color w:val="4BACC6" w:themeColor="accent5"/>
          <w14:textFill>
            <w14:solidFill>
              <w14:schemeClr w14:val="accent5"/>
            </w14:solidFill>
          </w14:textFill>
        </w:rPr>
        <w:t>十</w:t>
      </w:r>
      <w:r>
        <w:rPr>
          <w:color w:val="4BACC6" w:themeColor="accent5"/>
          <w14:textFill>
            <w14:solidFill>
              <w14:schemeClr w14:val="accent5"/>
            </w14:solidFill>
          </w14:textFill>
        </w:rPr>
        <w:t>位的</w:t>
      </w:r>
      <w:r>
        <w:rPr>
          <w:rFonts w:hint="eastAsia"/>
          <w:color w:val="4BACC6" w:themeColor="accent5"/>
          <w14:textFill>
            <w14:solidFill>
              <w14:schemeClr w14:val="accent5"/>
            </w14:solidFill>
          </w14:textFill>
        </w:rPr>
        <w:t>基础</w:t>
      </w:r>
      <w:r>
        <w:rPr>
          <w:color w:val="4BACC6" w:themeColor="accent5"/>
          <w14:textFill>
            <w14:solidFill>
              <w14:schemeClr w14:val="accent5"/>
            </w14:solidFill>
          </w14:textFill>
        </w:rPr>
        <w:t>能力</w:t>
      </w:r>
      <w:r>
        <w:rPr>
          <w:rFonts w:hint="eastAsia"/>
          <w:color w:val="4BACC6" w:themeColor="accent5"/>
          <w14:textFill>
            <w14:solidFill>
              <w14:schemeClr w14:val="accent5"/>
            </w14:solidFill>
          </w14:textFill>
        </w:rPr>
        <w:t>及其水平</w:t>
      </w:r>
    </w:p>
    <w:tbl>
      <w:tblPr>
        <w:tblStyle w:val="130"/>
        <w:tblW w:w="4732" w:type="pct"/>
        <w:jc w:val="cente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fixed"/>
        <w:tblCellMar>
          <w:top w:w="0" w:type="dxa"/>
          <w:left w:w="108" w:type="dxa"/>
          <w:bottom w:w="0" w:type="dxa"/>
          <w:right w:w="108" w:type="dxa"/>
        </w:tblCellMar>
      </w:tblPr>
      <w:tblGrid>
        <w:gridCol w:w="4022"/>
        <w:gridCol w:w="2244"/>
        <w:gridCol w:w="2255"/>
      </w:tblGrid>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23" w:hRule="atLeast"/>
          <w:tblHeader/>
          <w:jc w:val="center"/>
        </w:trPr>
        <w:tc>
          <w:tcPr>
            <w:tcW w:w="2360" w:type="pct"/>
            <w:shd w:val="clear" w:color="auto" w:fill="92CDDC" w:themeFill="accent5" w:themeFillTint="99"/>
            <w:noWrap/>
            <w:vAlign w:val="center"/>
          </w:tcPr>
          <w:p>
            <w:pPr>
              <w:widowControl w:val="0"/>
              <w:spacing w:beforeAutospacing="1" w:after="100" w:afterAutospacing="1" w:line="240" w:lineRule="auto"/>
              <w:jc w:val="center"/>
              <w:rPr>
                <w:rFonts w:ascii="Times New Roman" w:hAnsi="Times New Roman"/>
                <w:b/>
                <w:bCs/>
                <w:color w:val="FFFFFF"/>
                <w:sz w:val="21"/>
                <w:szCs w:val="21"/>
              </w:rPr>
            </w:pPr>
            <w:r>
              <w:rPr>
                <w:rFonts w:hint="eastAsia" w:ascii="Times New Roman" w:hAnsi="Times New Roman" w:cs="Calibri" w:eastAsiaTheme="minorEastAsia"/>
                <w:b/>
                <w:bCs w:val="0"/>
                <w:color w:val="FFFFFF"/>
                <w:sz w:val="21"/>
                <w:szCs w:val="21"/>
              </w:rPr>
              <w:t>基础能力</w:t>
            </w:r>
          </w:p>
        </w:tc>
        <w:tc>
          <w:tcPr>
            <w:tcW w:w="1317" w:type="pct"/>
            <w:shd w:val="clear" w:color="auto" w:fill="92CDDC" w:themeFill="accent5" w:themeFillTint="99"/>
            <w:noWrap/>
            <w:vAlign w:val="center"/>
          </w:tcPr>
          <w:p>
            <w:pPr>
              <w:widowControl w:val="0"/>
              <w:spacing w:beforeAutospacing="1" w:after="100" w:afterAutospacing="1" w:line="240" w:lineRule="auto"/>
              <w:jc w:val="center"/>
              <w:rPr>
                <w:rFonts w:ascii="Times New Roman" w:hAnsi="Times New Roman"/>
                <w:b/>
                <w:bCs/>
                <w:color w:val="FFFFFF"/>
                <w:sz w:val="21"/>
                <w:szCs w:val="21"/>
              </w:rPr>
            </w:pPr>
            <w:r>
              <w:rPr>
                <w:rFonts w:hint="eastAsia" w:ascii="Times New Roman" w:hAnsi="Times New Roman" w:cs="Calibri" w:eastAsiaTheme="minorEastAsia"/>
                <w:b/>
                <w:bCs w:val="0"/>
                <w:color w:val="FFFFFF"/>
                <w:sz w:val="21"/>
                <w:szCs w:val="21"/>
              </w:rPr>
              <w:t>重要度</w:t>
            </w:r>
          </w:p>
        </w:tc>
        <w:tc>
          <w:tcPr>
            <w:tcW w:w="1323" w:type="pct"/>
            <w:shd w:val="clear" w:color="auto" w:fill="92CDDC" w:themeFill="accent5" w:themeFillTint="99"/>
            <w:noWrap/>
            <w:vAlign w:val="center"/>
          </w:tcPr>
          <w:p>
            <w:pPr>
              <w:widowControl w:val="0"/>
              <w:spacing w:beforeAutospacing="1" w:after="100" w:afterAutospacing="1" w:line="240" w:lineRule="auto"/>
              <w:jc w:val="center"/>
              <w:rPr>
                <w:rFonts w:ascii="Times New Roman" w:hAnsi="Times New Roman"/>
                <w:b/>
                <w:bCs/>
                <w:color w:val="FFFFFF"/>
                <w:sz w:val="21"/>
                <w:szCs w:val="21"/>
              </w:rPr>
            </w:pPr>
            <w:r>
              <w:rPr>
                <w:rFonts w:hint="eastAsia" w:ascii="Times New Roman" w:hAnsi="Times New Roman" w:cs="Calibri" w:eastAsiaTheme="minorEastAsia"/>
                <w:b/>
                <w:bCs w:val="0"/>
                <w:color w:val="FFFFFF"/>
                <w:sz w:val="21"/>
                <w:szCs w:val="21"/>
              </w:rPr>
              <w:t>水平</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23" w:hRule="atLeast"/>
          <w:jc w:val="center"/>
        </w:trPr>
        <w:tc>
          <w:tcPr>
            <w:tcW w:w="2360" w:type="pct"/>
            <w:shd w:val="clear" w:color="auto" w:fill="DAEEF3" w:themeFill="accent5" w:themeFillTint="33"/>
            <w:noWrap/>
            <w:vAlign w:val="center"/>
          </w:tcPr>
          <w:p>
            <w:pPr>
              <w:widowControl w:val="0"/>
              <w:spacing w:beforeAutospacing="1" w:after="100" w:afterAutospacing="1" w:line="240" w:lineRule="auto"/>
              <w:jc w:val="center"/>
              <w:rPr>
                <w:rFonts w:ascii="Times New Roman" w:hAnsi="Times New Roman"/>
                <w:b w:val="0"/>
                <w:bCs/>
                <w:color w:val="000000" w:themeColor="text1"/>
                <w:sz w:val="21"/>
                <w:szCs w:val="21"/>
                <w14:textFill>
                  <w14:solidFill>
                    <w14:schemeClr w14:val="tx1"/>
                  </w14:solidFill>
                </w14:textFill>
              </w:rPr>
            </w:pPr>
            <w:r>
              <w:rPr>
                <w:rFonts w:ascii="Times New Roman" w:hAnsi="Times New Roman"/>
                <w:b w:val="0"/>
                <w:bCs w:val="0"/>
                <w:color w:val="000000"/>
                <w:sz w:val="21"/>
                <w:szCs w:val="21"/>
              </w:rPr>
              <w:t>逻辑思维</w:t>
            </w:r>
          </w:p>
        </w:tc>
        <w:tc>
          <w:tcPr>
            <w:tcW w:w="1317" w:type="pct"/>
            <w:shd w:val="clear" w:color="auto" w:fill="DAEEF3" w:themeFill="accent5" w:themeFillTint="33"/>
            <w:noWrap/>
            <w:vAlign w:val="center"/>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66.53%</w:t>
            </w:r>
          </w:p>
        </w:tc>
        <w:tc>
          <w:tcPr>
            <w:tcW w:w="1323" w:type="pct"/>
            <w:shd w:val="clear" w:color="auto" w:fill="DAEEF3" w:themeFill="accent5" w:themeFillTint="33"/>
            <w:noWrap/>
            <w:vAlign w:val="center"/>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3.72</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23" w:hRule="atLeast"/>
          <w:jc w:val="center"/>
        </w:trPr>
        <w:tc>
          <w:tcPr>
            <w:tcW w:w="2360" w:type="pct"/>
            <w:noWrap/>
            <w:vAlign w:val="center"/>
          </w:tcPr>
          <w:p>
            <w:pPr>
              <w:widowControl w:val="0"/>
              <w:spacing w:beforeAutospacing="1" w:after="100" w:afterAutospacing="1" w:line="240" w:lineRule="auto"/>
              <w:jc w:val="center"/>
              <w:rPr>
                <w:rFonts w:ascii="Times New Roman" w:hAnsi="Times New Roman"/>
                <w:b w:val="0"/>
                <w:bCs/>
                <w:color w:val="000000" w:themeColor="text1"/>
                <w:sz w:val="21"/>
                <w:szCs w:val="21"/>
                <w14:textFill>
                  <w14:solidFill>
                    <w14:schemeClr w14:val="tx1"/>
                  </w14:solidFill>
                </w14:textFill>
              </w:rPr>
            </w:pPr>
            <w:r>
              <w:rPr>
                <w:rFonts w:ascii="Times New Roman" w:hAnsi="Times New Roman"/>
                <w:b w:val="0"/>
                <w:bCs w:val="0"/>
                <w:color w:val="000000"/>
                <w:sz w:val="21"/>
                <w:szCs w:val="21"/>
              </w:rPr>
              <w:t>表达能力</w:t>
            </w:r>
          </w:p>
        </w:tc>
        <w:tc>
          <w:tcPr>
            <w:tcW w:w="1317" w:type="pct"/>
            <w:noWrap/>
            <w:vAlign w:val="center"/>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63.57%</w:t>
            </w:r>
          </w:p>
        </w:tc>
        <w:tc>
          <w:tcPr>
            <w:tcW w:w="1323" w:type="pct"/>
            <w:noWrap/>
            <w:vAlign w:val="center"/>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3.73</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23" w:hRule="atLeast"/>
          <w:jc w:val="center"/>
        </w:trPr>
        <w:tc>
          <w:tcPr>
            <w:tcW w:w="2360" w:type="pct"/>
            <w:shd w:val="clear" w:color="auto" w:fill="DAEEF3" w:themeFill="accent5" w:themeFillTint="33"/>
            <w:noWrap/>
            <w:vAlign w:val="center"/>
          </w:tcPr>
          <w:p>
            <w:pPr>
              <w:widowControl w:val="0"/>
              <w:spacing w:beforeAutospacing="1" w:after="100" w:afterAutospacing="1" w:line="240" w:lineRule="auto"/>
              <w:jc w:val="center"/>
              <w:rPr>
                <w:rFonts w:ascii="Times New Roman" w:hAnsi="Times New Roman"/>
                <w:b/>
                <w:bCs/>
                <w:color w:val="000000"/>
                <w:sz w:val="21"/>
                <w:szCs w:val="21"/>
              </w:rPr>
            </w:pPr>
            <w:r>
              <w:rPr>
                <w:rFonts w:ascii="Times New Roman" w:hAnsi="Times New Roman"/>
                <w:b w:val="0"/>
                <w:bCs w:val="0"/>
                <w:color w:val="000000"/>
                <w:sz w:val="21"/>
                <w:szCs w:val="21"/>
              </w:rPr>
              <w:t>创新思维</w:t>
            </w:r>
          </w:p>
        </w:tc>
        <w:tc>
          <w:tcPr>
            <w:tcW w:w="1317" w:type="pct"/>
            <w:shd w:val="clear" w:color="auto" w:fill="DAEEF3" w:themeFill="accent5" w:themeFillTint="33"/>
            <w:noWrap/>
            <w:vAlign w:val="center"/>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41.35%</w:t>
            </w:r>
          </w:p>
        </w:tc>
        <w:tc>
          <w:tcPr>
            <w:tcW w:w="1323" w:type="pct"/>
            <w:shd w:val="clear" w:color="auto" w:fill="DAEEF3" w:themeFill="accent5" w:themeFillTint="33"/>
            <w:noWrap/>
            <w:vAlign w:val="center"/>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3.33</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23" w:hRule="atLeast"/>
          <w:jc w:val="center"/>
        </w:trPr>
        <w:tc>
          <w:tcPr>
            <w:tcW w:w="2360" w:type="pct"/>
            <w:noWrap/>
            <w:vAlign w:val="center"/>
          </w:tcPr>
          <w:p>
            <w:pPr>
              <w:widowControl w:val="0"/>
              <w:spacing w:beforeAutospacing="1" w:after="100" w:afterAutospacing="1" w:line="240" w:lineRule="auto"/>
              <w:jc w:val="center"/>
              <w:rPr>
                <w:rFonts w:ascii="Times New Roman" w:hAnsi="Times New Roman"/>
                <w:b/>
                <w:bCs/>
                <w:color w:val="000000"/>
                <w:sz w:val="21"/>
                <w:szCs w:val="21"/>
              </w:rPr>
            </w:pPr>
            <w:r>
              <w:rPr>
                <w:rFonts w:ascii="Times New Roman" w:hAnsi="Times New Roman"/>
                <w:b w:val="0"/>
                <w:bCs w:val="0"/>
                <w:color w:val="000000"/>
                <w:sz w:val="21"/>
                <w:szCs w:val="21"/>
              </w:rPr>
              <w:t>团队意识</w:t>
            </w:r>
          </w:p>
        </w:tc>
        <w:tc>
          <w:tcPr>
            <w:tcW w:w="1317" w:type="pct"/>
            <w:noWrap/>
            <w:vAlign w:val="center"/>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40.86%</w:t>
            </w:r>
          </w:p>
        </w:tc>
        <w:tc>
          <w:tcPr>
            <w:tcW w:w="1323" w:type="pct"/>
            <w:noWrap/>
            <w:vAlign w:val="center"/>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4.20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23" w:hRule="atLeast"/>
          <w:jc w:val="center"/>
        </w:trPr>
        <w:tc>
          <w:tcPr>
            <w:tcW w:w="2360" w:type="pct"/>
            <w:shd w:val="clear" w:color="auto" w:fill="DAEEF3" w:themeFill="accent5" w:themeFillTint="33"/>
            <w:noWrap/>
            <w:vAlign w:val="center"/>
          </w:tcPr>
          <w:p>
            <w:pPr>
              <w:widowControl w:val="0"/>
              <w:spacing w:beforeAutospacing="1" w:after="100" w:afterAutospacing="1" w:line="240" w:lineRule="auto"/>
              <w:jc w:val="center"/>
              <w:rPr>
                <w:rFonts w:ascii="Times New Roman" w:hAnsi="Times New Roman"/>
                <w:b/>
                <w:bCs/>
                <w:color w:val="000000"/>
                <w:sz w:val="21"/>
                <w:szCs w:val="21"/>
              </w:rPr>
            </w:pPr>
            <w:r>
              <w:rPr>
                <w:rFonts w:ascii="Times New Roman" w:hAnsi="Times New Roman"/>
                <w:b w:val="0"/>
                <w:bCs w:val="0"/>
                <w:color w:val="000000"/>
                <w:sz w:val="21"/>
                <w:szCs w:val="21"/>
              </w:rPr>
              <w:t>善于观察</w:t>
            </w:r>
          </w:p>
        </w:tc>
        <w:tc>
          <w:tcPr>
            <w:tcW w:w="1317" w:type="pct"/>
            <w:shd w:val="clear" w:color="auto" w:fill="DAEEF3" w:themeFill="accent5" w:themeFillTint="33"/>
            <w:noWrap/>
            <w:vAlign w:val="center"/>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40.65%</w:t>
            </w:r>
          </w:p>
        </w:tc>
        <w:tc>
          <w:tcPr>
            <w:tcW w:w="1323" w:type="pct"/>
            <w:shd w:val="clear" w:color="auto" w:fill="DAEEF3" w:themeFill="accent5" w:themeFillTint="33"/>
            <w:noWrap/>
            <w:vAlign w:val="center"/>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3.72</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23" w:hRule="atLeast"/>
          <w:jc w:val="center"/>
        </w:trPr>
        <w:tc>
          <w:tcPr>
            <w:tcW w:w="2360" w:type="pct"/>
            <w:noWrap/>
            <w:vAlign w:val="center"/>
          </w:tcPr>
          <w:p>
            <w:pPr>
              <w:widowControl w:val="0"/>
              <w:spacing w:beforeAutospacing="1" w:after="100" w:afterAutospacing="1" w:line="240" w:lineRule="auto"/>
              <w:jc w:val="center"/>
              <w:rPr>
                <w:rFonts w:ascii="Times New Roman" w:hAnsi="Times New Roman"/>
                <w:b/>
                <w:bCs/>
                <w:color w:val="000000"/>
                <w:sz w:val="21"/>
                <w:szCs w:val="21"/>
              </w:rPr>
            </w:pPr>
            <w:r>
              <w:rPr>
                <w:rFonts w:ascii="Times New Roman" w:hAnsi="Times New Roman"/>
                <w:b w:val="0"/>
                <w:bCs w:val="0"/>
                <w:color w:val="000000"/>
                <w:sz w:val="21"/>
                <w:szCs w:val="21"/>
              </w:rPr>
              <w:t>主动学习</w:t>
            </w:r>
          </w:p>
        </w:tc>
        <w:tc>
          <w:tcPr>
            <w:tcW w:w="1317" w:type="pct"/>
            <w:noWrap/>
            <w:vAlign w:val="center"/>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29.75%</w:t>
            </w:r>
          </w:p>
        </w:tc>
        <w:tc>
          <w:tcPr>
            <w:tcW w:w="1323" w:type="pct"/>
            <w:noWrap/>
            <w:vAlign w:val="center"/>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3.79</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23" w:hRule="atLeast"/>
          <w:jc w:val="center"/>
        </w:trPr>
        <w:tc>
          <w:tcPr>
            <w:tcW w:w="2360" w:type="pct"/>
            <w:shd w:val="clear" w:color="auto" w:fill="DAEEF3" w:themeFill="accent5" w:themeFillTint="33"/>
            <w:noWrap/>
            <w:vAlign w:val="center"/>
          </w:tcPr>
          <w:p>
            <w:pPr>
              <w:widowControl w:val="0"/>
              <w:spacing w:beforeAutospacing="1" w:after="100" w:afterAutospacing="1" w:line="240" w:lineRule="auto"/>
              <w:jc w:val="center"/>
              <w:rPr>
                <w:rFonts w:ascii="Times New Roman" w:hAnsi="Times New Roman"/>
                <w:b/>
                <w:bCs/>
                <w:color w:val="000000"/>
                <w:sz w:val="21"/>
                <w:szCs w:val="21"/>
              </w:rPr>
            </w:pPr>
            <w:r>
              <w:rPr>
                <w:rFonts w:ascii="Times New Roman" w:hAnsi="Times New Roman"/>
                <w:b w:val="0"/>
                <w:bCs w:val="0"/>
                <w:color w:val="000000"/>
                <w:sz w:val="21"/>
                <w:szCs w:val="21"/>
              </w:rPr>
              <w:t>情绪调节</w:t>
            </w:r>
          </w:p>
        </w:tc>
        <w:tc>
          <w:tcPr>
            <w:tcW w:w="1317" w:type="pct"/>
            <w:shd w:val="clear" w:color="auto" w:fill="DAEEF3" w:themeFill="accent5" w:themeFillTint="33"/>
            <w:noWrap/>
            <w:vAlign w:val="center"/>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23.00%</w:t>
            </w:r>
          </w:p>
        </w:tc>
        <w:tc>
          <w:tcPr>
            <w:tcW w:w="1323" w:type="pct"/>
            <w:shd w:val="clear" w:color="auto" w:fill="DAEEF3" w:themeFill="accent5" w:themeFillTint="33"/>
            <w:noWrap/>
            <w:vAlign w:val="center"/>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3.33</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23" w:hRule="atLeast"/>
          <w:jc w:val="center"/>
        </w:trPr>
        <w:tc>
          <w:tcPr>
            <w:tcW w:w="2360" w:type="pct"/>
            <w:noWrap/>
            <w:vAlign w:val="center"/>
          </w:tcPr>
          <w:p>
            <w:pPr>
              <w:widowControl w:val="0"/>
              <w:spacing w:beforeAutospacing="1" w:after="100" w:afterAutospacing="1" w:line="240" w:lineRule="auto"/>
              <w:jc w:val="center"/>
              <w:rPr>
                <w:rFonts w:ascii="Times New Roman" w:hAnsi="Times New Roman"/>
                <w:b/>
                <w:bCs/>
                <w:color w:val="000000"/>
                <w:sz w:val="21"/>
                <w:szCs w:val="21"/>
              </w:rPr>
            </w:pPr>
            <w:r>
              <w:rPr>
                <w:rFonts w:ascii="Times New Roman" w:hAnsi="Times New Roman"/>
                <w:b w:val="0"/>
                <w:bCs w:val="0"/>
                <w:color w:val="000000"/>
                <w:sz w:val="21"/>
                <w:szCs w:val="21"/>
              </w:rPr>
              <w:t>善于倾听</w:t>
            </w:r>
          </w:p>
        </w:tc>
        <w:tc>
          <w:tcPr>
            <w:tcW w:w="1317" w:type="pct"/>
            <w:noWrap/>
            <w:vAlign w:val="center"/>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22.86%</w:t>
            </w:r>
          </w:p>
        </w:tc>
        <w:tc>
          <w:tcPr>
            <w:tcW w:w="1323" w:type="pct"/>
            <w:noWrap/>
            <w:vAlign w:val="center"/>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3.71</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23" w:hRule="atLeast"/>
          <w:jc w:val="center"/>
        </w:trPr>
        <w:tc>
          <w:tcPr>
            <w:tcW w:w="2360" w:type="pct"/>
            <w:shd w:val="clear" w:color="auto" w:fill="DAEEF3" w:themeFill="accent5" w:themeFillTint="33"/>
            <w:noWrap/>
            <w:vAlign w:val="center"/>
          </w:tcPr>
          <w:p>
            <w:pPr>
              <w:widowControl w:val="0"/>
              <w:spacing w:beforeAutospacing="1" w:after="100" w:afterAutospacing="1" w:line="240" w:lineRule="auto"/>
              <w:jc w:val="center"/>
              <w:rPr>
                <w:rFonts w:ascii="Times New Roman" w:hAnsi="Times New Roman"/>
                <w:b/>
                <w:bCs/>
                <w:color w:val="000000"/>
                <w:sz w:val="21"/>
                <w:szCs w:val="21"/>
              </w:rPr>
            </w:pPr>
            <w:r>
              <w:rPr>
                <w:rFonts w:ascii="Times New Roman" w:hAnsi="Times New Roman"/>
                <w:b w:val="0"/>
                <w:bCs w:val="0"/>
                <w:color w:val="000000"/>
                <w:sz w:val="21"/>
                <w:szCs w:val="21"/>
              </w:rPr>
              <w:t>记忆能力</w:t>
            </w:r>
          </w:p>
        </w:tc>
        <w:tc>
          <w:tcPr>
            <w:tcW w:w="1317" w:type="pct"/>
            <w:shd w:val="clear" w:color="auto" w:fill="DAEEF3" w:themeFill="accent5" w:themeFillTint="33"/>
            <w:noWrap/>
            <w:vAlign w:val="center"/>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22.78%</w:t>
            </w:r>
          </w:p>
        </w:tc>
        <w:tc>
          <w:tcPr>
            <w:tcW w:w="1323" w:type="pct"/>
            <w:shd w:val="clear" w:color="auto" w:fill="DAEEF3" w:themeFill="accent5" w:themeFillTint="33"/>
            <w:noWrap/>
            <w:vAlign w:val="center"/>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3.22</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23" w:hRule="atLeast"/>
          <w:jc w:val="center"/>
        </w:trPr>
        <w:tc>
          <w:tcPr>
            <w:tcW w:w="2360" w:type="pct"/>
            <w:noWrap/>
            <w:vAlign w:val="center"/>
          </w:tcPr>
          <w:p>
            <w:pPr>
              <w:widowControl w:val="0"/>
              <w:spacing w:beforeAutospacing="1" w:after="100" w:afterAutospacing="1" w:line="240" w:lineRule="auto"/>
              <w:jc w:val="center"/>
              <w:rPr>
                <w:rFonts w:ascii="Times New Roman" w:hAnsi="Times New Roman"/>
                <w:b/>
                <w:bCs/>
                <w:color w:val="000000"/>
                <w:sz w:val="21"/>
                <w:szCs w:val="21"/>
              </w:rPr>
            </w:pPr>
            <w:r>
              <w:rPr>
                <w:rFonts w:ascii="Times New Roman" w:hAnsi="Times New Roman"/>
                <w:b w:val="0"/>
                <w:bCs w:val="0"/>
                <w:color w:val="000000"/>
                <w:sz w:val="21"/>
                <w:szCs w:val="21"/>
              </w:rPr>
              <w:t>阅读理解</w:t>
            </w:r>
          </w:p>
        </w:tc>
        <w:tc>
          <w:tcPr>
            <w:tcW w:w="1317" w:type="pct"/>
            <w:noWrap/>
            <w:vAlign w:val="center"/>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20.25%</w:t>
            </w:r>
          </w:p>
        </w:tc>
        <w:tc>
          <w:tcPr>
            <w:tcW w:w="1323" w:type="pct"/>
            <w:noWrap/>
            <w:vAlign w:val="center"/>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3.81</w:t>
            </w:r>
          </w:p>
        </w:tc>
      </w:tr>
    </w:tbl>
    <w:p>
      <w:pPr>
        <w:pStyle w:val="135"/>
        <w:spacing w:before="156" w:beforeLines="50" w:after="156" w:afterLines="50"/>
        <w:ind w:firstLine="480"/>
        <w:rPr>
          <w:lang w:val="zh-CN"/>
        </w:rPr>
      </w:pPr>
      <w:r>
        <w:rPr>
          <w:lang w:val="zh-CN"/>
        </w:rPr>
        <w:t>对于目前工作需求</w:t>
      </w:r>
      <w:r>
        <w:rPr>
          <w:rFonts w:hint="eastAsia"/>
          <w:lang w:val="zh-CN"/>
        </w:rPr>
        <w:t>而言</w:t>
      </w:r>
      <w:r>
        <w:rPr>
          <w:lang w:val="zh-CN"/>
        </w:rPr>
        <w:t>，</w:t>
      </w:r>
      <w:r>
        <w:rPr>
          <w:rFonts w:hint="eastAsia"/>
          <w:lang w:val="zh-CN"/>
        </w:rPr>
        <w:t>学校2019届</w:t>
      </w:r>
      <w:r>
        <w:rPr>
          <w:lang w:val="zh-CN"/>
        </w:rPr>
        <w:t>毕业</w:t>
      </w:r>
      <w:r>
        <w:rPr>
          <w:rFonts w:hint="eastAsia"/>
          <w:lang w:val="zh-CN"/>
        </w:rPr>
        <w:t>研究</w:t>
      </w:r>
      <w:r>
        <w:rPr>
          <w:lang w:val="zh-CN"/>
        </w:rPr>
        <w:t>生认为重要</w:t>
      </w:r>
      <w:r>
        <w:rPr>
          <w:rFonts w:hint="eastAsia"/>
          <w:lang w:val="zh-CN"/>
        </w:rPr>
        <w:t>性</w:t>
      </w:r>
      <w:r>
        <w:rPr>
          <w:lang w:val="zh-CN"/>
        </w:rPr>
        <w:t>排名前十位的</w:t>
      </w:r>
      <w:r>
        <w:rPr>
          <w:rFonts w:hint="eastAsia"/>
          <w:lang w:val="zh-CN"/>
        </w:rPr>
        <w:t>基础能力素质</w:t>
      </w:r>
      <w:r>
        <w:rPr>
          <w:lang w:val="zh-CN"/>
        </w:rPr>
        <w:t>依次为：</w:t>
      </w:r>
      <w:r>
        <w:rPr>
          <w:rFonts w:hint="eastAsia"/>
          <w:lang w:val="zh-CN"/>
        </w:rPr>
        <w:t>逻辑思维、表达能力、善于观察、创新思维、团队意识、主动学习、记忆能力、善于倾听、组织协调和阅读理解。自身</w:t>
      </w:r>
      <w:r>
        <w:rPr>
          <w:lang w:val="zh-CN"/>
        </w:rPr>
        <w:t>这</w:t>
      </w:r>
      <w:r>
        <w:rPr>
          <w:rFonts w:hint="eastAsia"/>
          <w:lang w:val="zh-CN"/>
        </w:rPr>
        <w:t>十项基础</w:t>
      </w:r>
      <w:r>
        <w:rPr>
          <w:lang w:val="zh-CN"/>
        </w:rPr>
        <w:t>能力</w:t>
      </w:r>
      <w:r>
        <w:rPr>
          <w:rFonts w:hint="eastAsia"/>
          <w:lang w:val="zh-CN"/>
        </w:rPr>
        <w:t>素质的水平均在</w:t>
      </w:r>
      <w:r>
        <w:rPr>
          <w:rFonts w:cs="Times New Roman"/>
          <w:lang w:val="zh-CN"/>
        </w:rPr>
        <w:t>3.20</w:t>
      </w:r>
      <w:r>
        <w:rPr>
          <w:rFonts w:hint="eastAsia"/>
          <w:lang w:val="zh-CN"/>
        </w:rPr>
        <w:t>分</w:t>
      </w:r>
      <w:r>
        <w:rPr>
          <w:lang w:val="zh-CN"/>
        </w:rPr>
        <w:t>以上；其中</w:t>
      </w:r>
      <w:r>
        <w:rPr>
          <w:rFonts w:ascii="宋体" w:hAnsi="宋体"/>
          <w:lang w:val="zh-CN"/>
        </w:rPr>
        <w:t>“</w:t>
      </w:r>
      <w:r>
        <w:rPr>
          <w:rFonts w:hint="eastAsia" w:ascii="宋体" w:hAnsi="宋体"/>
          <w:lang w:val="zh-CN"/>
        </w:rPr>
        <w:t>团队意识</w:t>
      </w:r>
      <w:r>
        <w:rPr>
          <w:rFonts w:ascii="宋体" w:hAnsi="宋体"/>
          <w:lang w:val="zh-CN"/>
        </w:rPr>
        <w:t>”</w:t>
      </w:r>
      <w:r>
        <w:rPr>
          <w:rFonts w:hint="eastAsia" w:ascii="宋体" w:hAnsi="宋体"/>
          <w:lang w:val="zh-CN"/>
        </w:rPr>
        <w:t>和“</w:t>
      </w:r>
      <w:r>
        <w:rPr>
          <w:rFonts w:hint="eastAsia"/>
          <w:lang w:val="zh-CN"/>
        </w:rPr>
        <w:t>善于观察</w:t>
      </w:r>
      <w:r>
        <w:rPr>
          <w:rFonts w:hint="eastAsia" w:ascii="宋体" w:hAnsi="宋体"/>
          <w:lang w:val="zh-CN"/>
        </w:rPr>
        <w:t>”</w:t>
      </w:r>
      <w:r>
        <w:rPr>
          <w:rFonts w:hint="eastAsia"/>
          <w:lang w:val="zh-CN"/>
        </w:rPr>
        <w:t>的水平相对</w:t>
      </w:r>
      <w:r>
        <w:rPr>
          <w:lang w:val="zh-CN"/>
        </w:rPr>
        <w:t>较高，</w:t>
      </w:r>
      <w:r>
        <w:rPr>
          <w:rFonts w:hint="eastAsia"/>
          <w:lang w:val="zh-CN"/>
        </w:rPr>
        <w:t>均值分别为</w:t>
      </w:r>
      <w:r>
        <w:rPr>
          <w:lang w:val="zh-CN"/>
        </w:rPr>
        <w:t>4.07</w:t>
      </w:r>
      <w:r>
        <w:rPr>
          <w:rFonts w:hint="eastAsia"/>
          <w:lang w:val="zh-CN"/>
        </w:rPr>
        <w:t>分</w:t>
      </w:r>
      <w:r>
        <w:rPr>
          <w:lang w:val="zh-CN"/>
        </w:rPr>
        <w:t>和3.90</w:t>
      </w:r>
      <w:r>
        <w:rPr>
          <w:rFonts w:hint="eastAsia"/>
          <w:lang w:val="zh-CN"/>
        </w:rPr>
        <w:t>分</w:t>
      </w:r>
      <w:r>
        <w:rPr>
          <w:lang w:val="zh-CN"/>
        </w:rPr>
        <w:t>。</w:t>
      </w:r>
    </w:p>
    <w:p>
      <w:pPr>
        <w:pStyle w:val="217"/>
        <w:spacing w:before="0" w:beforeLines="0" w:after="156"/>
        <w:rPr>
          <w:color w:val="4BACC6" w:themeColor="accent5"/>
          <w14:textFill>
            <w14:solidFill>
              <w14:schemeClr w14:val="accent5"/>
            </w14:solidFill>
          </w14:textFill>
        </w:rPr>
      </w:pPr>
      <w:r>
        <w:rPr>
          <w:rFonts w:hint="eastAsia"/>
          <w:color w:val="4BACC6" w:themeColor="accent5"/>
          <w14:textFill>
            <w14:solidFill>
              <w14:schemeClr w14:val="accent5"/>
            </w14:solidFill>
          </w14:textFill>
        </w:rPr>
        <w:t>表</w:t>
      </w:r>
      <w:r>
        <w:rPr>
          <w:rFonts w:hint="eastAsia" w:eastAsia="宋体"/>
          <w:color w:val="4BACC6" w:themeColor="accent5"/>
          <w14:textFill>
            <w14:solidFill>
              <w14:schemeClr w14:val="accent5"/>
            </w14:solidFill>
          </w14:textFill>
        </w:rPr>
        <w:t>5</w:t>
      </w:r>
      <w:r>
        <w:rPr>
          <w:rFonts w:hint="eastAsia"/>
          <w:color w:val="4BACC6" w:themeColor="accent5"/>
          <w14:textFill>
            <w14:solidFill>
              <w14:schemeClr w14:val="accent5"/>
            </w14:solidFill>
          </w14:textFill>
        </w:rPr>
        <w:t xml:space="preserve">- </w:t>
      </w:r>
      <w:r>
        <w:rPr>
          <w:color w:val="4BACC6" w:themeColor="accent5"/>
          <w14:textFill>
            <w14:solidFill>
              <w14:schemeClr w14:val="accent5"/>
            </w14:solidFill>
          </w14:textFill>
        </w:rPr>
        <w:fldChar w:fldCharType="begin"/>
      </w:r>
      <w:r>
        <w:rPr>
          <w:color w:val="4BACC6" w:themeColor="accent5"/>
          <w14:textFill>
            <w14:solidFill>
              <w14:schemeClr w14:val="accent5"/>
            </w14:solidFill>
          </w14:textFill>
        </w:rPr>
        <w:instrText xml:space="preserve"> </w:instrText>
      </w:r>
      <w:r>
        <w:rPr>
          <w:rFonts w:hint="eastAsia"/>
          <w:color w:val="4BACC6" w:themeColor="accent5"/>
          <w14:textFill>
            <w14:solidFill>
              <w14:schemeClr w14:val="accent5"/>
            </w14:solidFill>
          </w14:textFill>
        </w:rPr>
        <w:instrText xml:space="preserve">SEQ 表5- \* ARABIC</w:instrText>
      </w:r>
      <w:r>
        <w:rPr>
          <w:color w:val="4BACC6" w:themeColor="accent5"/>
          <w14:textFill>
            <w14:solidFill>
              <w14:schemeClr w14:val="accent5"/>
            </w14:solidFill>
          </w14:textFill>
        </w:rPr>
        <w:instrText xml:space="preserve"> </w:instrText>
      </w:r>
      <w:r>
        <w:rPr>
          <w:color w:val="4BACC6" w:themeColor="accent5"/>
          <w14:textFill>
            <w14:solidFill>
              <w14:schemeClr w14:val="accent5"/>
            </w14:solidFill>
          </w14:textFill>
        </w:rPr>
        <w:fldChar w:fldCharType="separate"/>
      </w:r>
      <w:r>
        <w:rPr>
          <w:color w:val="4BACC6" w:themeColor="accent5"/>
          <w14:textFill>
            <w14:solidFill>
              <w14:schemeClr w14:val="accent5"/>
            </w14:solidFill>
          </w14:textFill>
        </w:rPr>
        <w:t>2</w:t>
      </w:r>
      <w:r>
        <w:rPr>
          <w:color w:val="4BACC6" w:themeColor="accent5"/>
          <w14:textFill>
            <w14:solidFill>
              <w14:schemeClr w14:val="accent5"/>
            </w14:solidFill>
          </w14:textFill>
        </w:rPr>
        <w:fldChar w:fldCharType="end"/>
      </w:r>
      <w:r>
        <w:rPr>
          <w:rFonts w:hint="eastAsia"/>
          <w:color w:val="4BACC6" w:themeColor="accent5"/>
          <w14:textFill>
            <w14:solidFill>
              <w14:schemeClr w14:val="accent5"/>
            </w14:solidFill>
          </w14:textFill>
        </w:rPr>
        <w:t xml:space="preserve">  </w:t>
      </w:r>
      <w:r>
        <w:rPr>
          <w:rFonts w:hint="eastAsia" w:eastAsia="宋体"/>
          <w:color w:val="4BACC6" w:themeColor="accent5"/>
          <w14:textFill>
            <w14:solidFill>
              <w14:schemeClr w14:val="accent5"/>
            </w14:solidFill>
          </w14:textFill>
        </w:rPr>
        <w:t>2019</w:t>
      </w:r>
      <w:r>
        <w:rPr>
          <w:rFonts w:hint="eastAsia"/>
          <w:color w:val="4BACC6" w:themeColor="accent5"/>
          <w14:textFill>
            <w14:solidFill>
              <w14:schemeClr w14:val="accent5"/>
            </w14:solidFill>
          </w14:textFill>
        </w:rPr>
        <w:t>届毕业研究生认为重要性占比</w:t>
      </w:r>
      <w:r>
        <w:rPr>
          <w:color w:val="4BACC6" w:themeColor="accent5"/>
          <w14:textFill>
            <w14:solidFill>
              <w14:schemeClr w14:val="accent5"/>
            </w14:solidFill>
          </w14:textFill>
        </w:rPr>
        <w:t>排名前</w:t>
      </w:r>
      <w:r>
        <w:rPr>
          <w:rFonts w:hint="eastAsia"/>
          <w:color w:val="4BACC6" w:themeColor="accent5"/>
          <w14:textFill>
            <w14:solidFill>
              <w14:schemeClr w14:val="accent5"/>
            </w14:solidFill>
          </w14:textFill>
        </w:rPr>
        <w:t>十</w:t>
      </w:r>
      <w:r>
        <w:rPr>
          <w:color w:val="4BACC6" w:themeColor="accent5"/>
          <w14:textFill>
            <w14:solidFill>
              <w14:schemeClr w14:val="accent5"/>
            </w14:solidFill>
          </w14:textFill>
        </w:rPr>
        <w:t>位的</w:t>
      </w:r>
      <w:r>
        <w:rPr>
          <w:rFonts w:hint="eastAsia"/>
          <w:color w:val="4BACC6" w:themeColor="accent5"/>
          <w14:textFill>
            <w14:solidFill>
              <w14:schemeClr w14:val="accent5"/>
            </w14:solidFill>
          </w14:textFill>
        </w:rPr>
        <w:t>基础</w:t>
      </w:r>
      <w:r>
        <w:rPr>
          <w:color w:val="4BACC6" w:themeColor="accent5"/>
          <w14:textFill>
            <w14:solidFill>
              <w14:schemeClr w14:val="accent5"/>
            </w14:solidFill>
          </w14:textFill>
        </w:rPr>
        <w:t>能力</w:t>
      </w:r>
      <w:r>
        <w:rPr>
          <w:rFonts w:hint="eastAsia"/>
          <w:color w:val="4BACC6" w:themeColor="accent5"/>
          <w14:textFill>
            <w14:solidFill>
              <w14:schemeClr w14:val="accent5"/>
            </w14:solidFill>
          </w14:textFill>
        </w:rPr>
        <w:t>及其水平</w:t>
      </w:r>
    </w:p>
    <w:tbl>
      <w:tblPr>
        <w:tblStyle w:val="130"/>
        <w:tblW w:w="4732" w:type="pct"/>
        <w:jc w:val="cente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fixed"/>
        <w:tblCellMar>
          <w:top w:w="0" w:type="dxa"/>
          <w:left w:w="108" w:type="dxa"/>
          <w:bottom w:w="0" w:type="dxa"/>
          <w:right w:w="108" w:type="dxa"/>
        </w:tblCellMar>
      </w:tblPr>
      <w:tblGrid>
        <w:gridCol w:w="4022"/>
        <w:gridCol w:w="2244"/>
        <w:gridCol w:w="2255"/>
      </w:tblGrid>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23" w:hRule="atLeast"/>
          <w:tblHeader/>
          <w:jc w:val="center"/>
        </w:trPr>
        <w:tc>
          <w:tcPr>
            <w:tcW w:w="2360" w:type="pct"/>
            <w:shd w:val="clear" w:color="auto" w:fill="92CDDC" w:themeFill="accent5" w:themeFillTint="99"/>
            <w:noWrap/>
            <w:vAlign w:val="center"/>
          </w:tcPr>
          <w:p>
            <w:pPr>
              <w:widowControl w:val="0"/>
              <w:spacing w:beforeAutospacing="1" w:after="100" w:afterAutospacing="1" w:line="240" w:lineRule="auto"/>
              <w:jc w:val="center"/>
              <w:rPr>
                <w:rFonts w:ascii="Times New Roman" w:hAnsi="Times New Roman"/>
                <w:b/>
                <w:bCs/>
                <w:color w:val="FFFFFF"/>
                <w:sz w:val="21"/>
                <w:szCs w:val="21"/>
              </w:rPr>
            </w:pPr>
            <w:r>
              <w:rPr>
                <w:rFonts w:hint="eastAsia" w:ascii="Times New Roman" w:hAnsi="Times New Roman" w:cs="Calibri" w:eastAsiaTheme="minorEastAsia"/>
                <w:b/>
                <w:bCs w:val="0"/>
                <w:color w:val="FFFFFF"/>
                <w:sz w:val="21"/>
                <w:szCs w:val="21"/>
              </w:rPr>
              <w:t>基础能力</w:t>
            </w:r>
          </w:p>
        </w:tc>
        <w:tc>
          <w:tcPr>
            <w:tcW w:w="1317" w:type="pct"/>
            <w:shd w:val="clear" w:color="auto" w:fill="92CDDC" w:themeFill="accent5" w:themeFillTint="99"/>
            <w:noWrap/>
            <w:vAlign w:val="center"/>
          </w:tcPr>
          <w:p>
            <w:pPr>
              <w:widowControl w:val="0"/>
              <w:spacing w:beforeAutospacing="1" w:after="100" w:afterAutospacing="1" w:line="240" w:lineRule="auto"/>
              <w:jc w:val="center"/>
              <w:rPr>
                <w:rFonts w:ascii="Times New Roman" w:hAnsi="Times New Roman"/>
                <w:b/>
                <w:bCs/>
                <w:color w:val="FFFFFF"/>
                <w:sz w:val="21"/>
                <w:szCs w:val="21"/>
              </w:rPr>
            </w:pPr>
            <w:r>
              <w:rPr>
                <w:rFonts w:hint="eastAsia" w:ascii="Times New Roman" w:hAnsi="Times New Roman" w:cs="Calibri" w:eastAsiaTheme="minorEastAsia"/>
                <w:b/>
                <w:bCs w:val="0"/>
                <w:color w:val="FFFFFF"/>
                <w:sz w:val="21"/>
                <w:szCs w:val="21"/>
              </w:rPr>
              <w:t>重要度</w:t>
            </w:r>
          </w:p>
        </w:tc>
        <w:tc>
          <w:tcPr>
            <w:tcW w:w="1323" w:type="pct"/>
            <w:shd w:val="clear" w:color="auto" w:fill="92CDDC" w:themeFill="accent5" w:themeFillTint="99"/>
            <w:noWrap/>
            <w:vAlign w:val="center"/>
          </w:tcPr>
          <w:p>
            <w:pPr>
              <w:widowControl w:val="0"/>
              <w:spacing w:beforeAutospacing="1" w:after="100" w:afterAutospacing="1" w:line="240" w:lineRule="auto"/>
              <w:jc w:val="center"/>
              <w:rPr>
                <w:rFonts w:ascii="Times New Roman" w:hAnsi="Times New Roman"/>
                <w:b/>
                <w:bCs/>
                <w:color w:val="FFFFFF"/>
                <w:sz w:val="21"/>
                <w:szCs w:val="21"/>
              </w:rPr>
            </w:pPr>
            <w:r>
              <w:rPr>
                <w:rFonts w:hint="eastAsia" w:ascii="Times New Roman" w:hAnsi="Times New Roman" w:cs="Calibri" w:eastAsiaTheme="minorEastAsia"/>
                <w:b/>
                <w:bCs w:val="0"/>
                <w:color w:val="FFFFFF"/>
                <w:sz w:val="21"/>
                <w:szCs w:val="21"/>
              </w:rPr>
              <w:t>水平</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23" w:hRule="atLeast"/>
          <w:jc w:val="center"/>
        </w:trPr>
        <w:tc>
          <w:tcPr>
            <w:tcW w:w="2360" w:type="pct"/>
            <w:shd w:val="clear" w:color="auto" w:fill="DAEEF3" w:themeFill="accent5" w:themeFillTint="33"/>
            <w:noWrap/>
            <w:vAlign w:val="top"/>
          </w:tcPr>
          <w:p>
            <w:pPr>
              <w:widowControl w:val="0"/>
              <w:spacing w:beforeAutospacing="1" w:after="100" w:afterAutospacing="1" w:line="240" w:lineRule="auto"/>
              <w:jc w:val="center"/>
              <w:rPr>
                <w:rFonts w:ascii="Times New Roman" w:hAnsi="Times New Roman"/>
                <w:b w:val="0"/>
                <w:bCs/>
                <w:color w:val="000000" w:themeColor="text1"/>
                <w:sz w:val="21"/>
                <w:szCs w:val="21"/>
                <w14:textFill>
                  <w14:solidFill>
                    <w14:schemeClr w14:val="tx1"/>
                  </w14:solidFill>
                </w14:textFill>
              </w:rPr>
            </w:pPr>
            <w:r>
              <w:rPr>
                <w:rFonts w:ascii="Times New Roman" w:hAnsi="Times New Roman"/>
                <w:b w:val="0"/>
                <w:bCs w:val="0"/>
                <w:color w:val="000000"/>
                <w:sz w:val="21"/>
                <w:szCs w:val="21"/>
              </w:rPr>
              <w:t>逻辑思维</w:t>
            </w:r>
          </w:p>
        </w:tc>
        <w:tc>
          <w:tcPr>
            <w:tcW w:w="1317" w:type="pct"/>
            <w:shd w:val="clear" w:color="auto" w:fill="DAEEF3" w:themeFill="accent5" w:themeFillTint="33"/>
            <w:noWrap/>
            <w:vAlign w:val="bottom"/>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68.75%</w:t>
            </w:r>
          </w:p>
        </w:tc>
        <w:tc>
          <w:tcPr>
            <w:tcW w:w="1323" w:type="pct"/>
            <w:shd w:val="clear" w:color="auto" w:fill="DAEEF3" w:themeFill="accent5" w:themeFillTint="33"/>
            <w:noWrap/>
            <w:vAlign w:val="bottom"/>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3.72</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23" w:hRule="atLeast"/>
          <w:jc w:val="center"/>
        </w:trPr>
        <w:tc>
          <w:tcPr>
            <w:tcW w:w="2360" w:type="pct"/>
            <w:noWrap/>
            <w:vAlign w:val="top"/>
          </w:tcPr>
          <w:p>
            <w:pPr>
              <w:widowControl w:val="0"/>
              <w:spacing w:beforeAutospacing="1" w:after="100" w:afterAutospacing="1" w:line="240" w:lineRule="auto"/>
              <w:jc w:val="center"/>
              <w:rPr>
                <w:rFonts w:ascii="Times New Roman" w:hAnsi="Times New Roman"/>
                <w:b w:val="0"/>
                <w:bCs/>
                <w:color w:val="000000" w:themeColor="text1"/>
                <w:sz w:val="21"/>
                <w:szCs w:val="21"/>
                <w14:textFill>
                  <w14:solidFill>
                    <w14:schemeClr w14:val="tx1"/>
                  </w14:solidFill>
                </w14:textFill>
              </w:rPr>
            </w:pPr>
            <w:r>
              <w:rPr>
                <w:rFonts w:ascii="Times New Roman" w:hAnsi="Times New Roman"/>
                <w:b w:val="0"/>
                <w:bCs w:val="0"/>
                <w:color w:val="000000"/>
                <w:sz w:val="21"/>
                <w:szCs w:val="21"/>
              </w:rPr>
              <w:t>表达能力</w:t>
            </w:r>
          </w:p>
        </w:tc>
        <w:tc>
          <w:tcPr>
            <w:tcW w:w="1317" w:type="pct"/>
            <w:noWrap/>
            <w:vAlign w:val="bottom"/>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65.62%</w:t>
            </w:r>
          </w:p>
        </w:tc>
        <w:tc>
          <w:tcPr>
            <w:tcW w:w="1323" w:type="pct"/>
            <w:noWrap/>
            <w:vAlign w:val="bottom"/>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3.75</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23" w:hRule="atLeast"/>
          <w:jc w:val="center"/>
        </w:trPr>
        <w:tc>
          <w:tcPr>
            <w:tcW w:w="2360" w:type="pct"/>
            <w:shd w:val="clear" w:color="auto" w:fill="DAEEF3" w:themeFill="accent5" w:themeFillTint="33"/>
            <w:noWrap/>
            <w:vAlign w:val="top"/>
          </w:tcPr>
          <w:p>
            <w:pPr>
              <w:widowControl w:val="0"/>
              <w:spacing w:beforeAutospacing="1" w:after="100" w:afterAutospacing="1" w:line="240" w:lineRule="auto"/>
              <w:jc w:val="center"/>
              <w:rPr>
                <w:rFonts w:ascii="Times New Roman" w:hAnsi="Times New Roman"/>
                <w:b/>
                <w:bCs/>
                <w:color w:val="000000"/>
                <w:sz w:val="21"/>
                <w:szCs w:val="21"/>
              </w:rPr>
            </w:pPr>
            <w:r>
              <w:rPr>
                <w:rFonts w:ascii="Times New Roman" w:hAnsi="Times New Roman"/>
                <w:b w:val="0"/>
                <w:bCs w:val="0"/>
                <w:color w:val="000000"/>
                <w:sz w:val="21"/>
                <w:szCs w:val="21"/>
              </w:rPr>
              <w:t>善于观察</w:t>
            </w:r>
          </w:p>
        </w:tc>
        <w:tc>
          <w:tcPr>
            <w:tcW w:w="1317" w:type="pct"/>
            <w:shd w:val="clear" w:color="auto" w:fill="DAEEF3" w:themeFill="accent5" w:themeFillTint="33"/>
            <w:noWrap/>
            <w:vAlign w:val="bottom"/>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42.19%</w:t>
            </w:r>
          </w:p>
        </w:tc>
        <w:tc>
          <w:tcPr>
            <w:tcW w:w="1323" w:type="pct"/>
            <w:shd w:val="clear" w:color="auto" w:fill="DAEEF3" w:themeFill="accent5" w:themeFillTint="33"/>
            <w:noWrap/>
            <w:vAlign w:val="bottom"/>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3.90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23" w:hRule="atLeast"/>
          <w:jc w:val="center"/>
        </w:trPr>
        <w:tc>
          <w:tcPr>
            <w:tcW w:w="2360" w:type="pct"/>
            <w:noWrap/>
            <w:vAlign w:val="top"/>
          </w:tcPr>
          <w:p>
            <w:pPr>
              <w:widowControl w:val="0"/>
              <w:spacing w:beforeAutospacing="1" w:after="100" w:afterAutospacing="1" w:line="240" w:lineRule="auto"/>
              <w:jc w:val="center"/>
              <w:rPr>
                <w:rFonts w:ascii="Times New Roman" w:hAnsi="Times New Roman"/>
                <w:b/>
                <w:bCs/>
                <w:color w:val="000000"/>
                <w:sz w:val="21"/>
                <w:szCs w:val="21"/>
              </w:rPr>
            </w:pPr>
            <w:r>
              <w:rPr>
                <w:rFonts w:ascii="Times New Roman" w:hAnsi="Times New Roman"/>
                <w:b w:val="0"/>
                <w:bCs w:val="0"/>
                <w:color w:val="000000"/>
                <w:sz w:val="21"/>
                <w:szCs w:val="21"/>
              </w:rPr>
              <w:t>创新思维</w:t>
            </w:r>
          </w:p>
        </w:tc>
        <w:tc>
          <w:tcPr>
            <w:tcW w:w="1317" w:type="pct"/>
            <w:noWrap/>
            <w:vAlign w:val="bottom"/>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41.02%</w:t>
            </w:r>
          </w:p>
        </w:tc>
        <w:tc>
          <w:tcPr>
            <w:tcW w:w="1323" w:type="pct"/>
            <w:noWrap/>
            <w:vAlign w:val="bottom"/>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3.25</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23" w:hRule="atLeast"/>
          <w:jc w:val="center"/>
        </w:trPr>
        <w:tc>
          <w:tcPr>
            <w:tcW w:w="2360" w:type="pct"/>
            <w:shd w:val="clear" w:color="auto" w:fill="DAEEF3" w:themeFill="accent5" w:themeFillTint="33"/>
            <w:noWrap/>
            <w:vAlign w:val="top"/>
          </w:tcPr>
          <w:p>
            <w:pPr>
              <w:widowControl w:val="0"/>
              <w:spacing w:beforeAutospacing="1" w:after="100" w:afterAutospacing="1" w:line="240" w:lineRule="auto"/>
              <w:jc w:val="center"/>
              <w:rPr>
                <w:rFonts w:ascii="Times New Roman" w:hAnsi="Times New Roman"/>
                <w:b/>
                <w:bCs/>
                <w:color w:val="000000"/>
                <w:sz w:val="21"/>
                <w:szCs w:val="21"/>
              </w:rPr>
            </w:pPr>
            <w:r>
              <w:rPr>
                <w:rFonts w:ascii="Times New Roman" w:hAnsi="Times New Roman"/>
                <w:b w:val="0"/>
                <w:bCs w:val="0"/>
                <w:color w:val="000000"/>
                <w:sz w:val="21"/>
                <w:szCs w:val="21"/>
              </w:rPr>
              <w:t>团队意识</w:t>
            </w:r>
          </w:p>
        </w:tc>
        <w:tc>
          <w:tcPr>
            <w:tcW w:w="1317" w:type="pct"/>
            <w:shd w:val="clear" w:color="auto" w:fill="DAEEF3" w:themeFill="accent5" w:themeFillTint="33"/>
            <w:noWrap/>
            <w:vAlign w:val="bottom"/>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33.59%</w:t>
            </w:r>
          </w:p>
        </w:tc>
        <w:tc>
          <w:tcPr>
            <w:tcW w:w="1323" w:type="pct"/>
            <w:shd w:val="clear" w:color="auto" w:fill="DAEEF3" w:themeFill="accent5" w:themeFillTint="33"/>
            <w:noWrap/>
            <w:vAlign w:val="bottom"/>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4.07</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23" w:hRule="atLeast"/>
          <w:jc w:val="center"/>
        </w:trPr>
        <w:tc>
          <w:tcPr>
            <w:tcW w:w="2360" w:type="pct"/>
            <w:noWrap/>
            <w:vAlign w:val="top"/>
          </w:tcPr>
          <w:p>
            <w:pPr>
              <w:widowControl w:val="0"/>
              <w:spacing w:beforeAutospacing="1" w:after="100" w:afterAutospacing="1" w:line="240" w:lineRule="auto"/>
              <w:jc w:val="center"/>
              <w:rPr>
                <w:rFonts w:ascii="Times New Roman" w:hAnsi="Times New Roman"/>
                <w:b/>
                <w:bCs/>
                <w:color w:val="000000"/>
                <w:sz w:val="21"/>
                <w:szCs w:val="21"/>
              </w:rPr>
            </w:pPr>
            <w:r>
              <w:rPr>
                <w:rFonts w:ascii="Times New Roman" w:hAnsi="Times New Roman"/>
                <w:b w:val="0"/>
                <w:bCs w:val="0"/>
                <w:color w:val="000000"/>
                <w:sz w:val="21"/>
                <w:szCs w:val="21"/>
              </w:rPr>
              <w:t>主动学习</w:t>
            </w:r>
          </w:p>
        </w:tc>
        <w:tc>
          <w:tcPr>
            <w:tcW w:w="1317" w:type="pct"/>
            <w:noWrap/>
            <w:vAlign w:val="bottom"/>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28.52%</w:t>
            </w:r>
          </w:p>
        </w:tc>
        <w:tc>
          <w:tcPr>
            <w:tcW w:w="1323" w:type="pct"/>
            <w:noWrap/>
            <w:vAlign w:val="bottom"/>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3.74</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23" w:hRule="atLeast"/>
          <w:jc w:val="center"/>
        </w:trPr>
        <w:tc>
          <w:tcPr>
            <w:tcW w:w="2360" w:type="pct"/>
            <w:shd w:val="clear" w:color="auto" w:fill="DAEEF3" w:themeFill="accent5" w:themeFillTint="33"/>
            <w:noWrap/>
            <w:vAlign w:val="top"/>
          </w:tcPr>
          <w:p>
            <w:pPr>
              <w:widowControl w:val="0"/>
              <w:spacing w:beforeAutospacing="1" w:after="100" w:afterAutospacing="1" w:line="240" w:lineRule="auto"/>
              <w:jc w:val="center"/>
              <w:rPr>
                <w:rFonts w:ascii="Times New Roman" w:hAnsi="Times New Roman"/>
                <w:b/>
                <w:bCs/>
                <w:color w:val="000000"/>
                <w:sz w:val="21"/>
                <w:szCs w:val="21"/>
              </w:rPr>
            </w:pPr>
            <w:r>
              <w:rPr>
                <w:rFonts w:ascii="Times New Roman" w:hAnsi="Times New Roman"/>
                <w:b w:val="0"/>
                <w:bCs w:val="0"/>
                <w:color w:val="000000"/>
                <w:sz w:val="21"/>
                <w:szCs w:val="21"/>
              </w:rPr>
              <w:t>记忆能力</w:t>
            </w:r>
          </w:p>
        </w:tc>
        <w:tc>
          <w:tcPr>
            <w:tcW w:w="1317" w:type="pct"/>
            <w:shd w:val="clear" w:color="auto" w:fill="DAEEF3" w:themeFill="accent5" w:themeFillTint="33"/>
            <w:noWrap/>
            <w:vAlign w:val="bottom"/>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26.95%</w:t>
            </w:r>
          </w:p>
        </w:tc>
        <w:tc>
          <w:tcPr>
            <w:tcW w:w="1323" w:type="pct"/>
            <w:shd w:val="clear" w:color="auto" w:fill="DAEEF3" w:themeFill="accent5" w:themeFillTint="33"/>
            <w:noWrap/>
            <w:vAlign w:val="bottom"/>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3.46</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23" w:hRule="atLeast"/>
          <w:jc w:val="center"/>
        </w:trPr>
        <w:tc>
          <w:tcPr>
            <w:tcW w:w="2360" w:type="pct"/>
            <w:noWrap/>
            <w:vAlign w:val="top"/>
          </w:tcPr>
          <w:p>
            <w:pPr>
              <w:widowControl w:val="0"/>
              <w:spacing w:beforeAutospacing="1" w:after="100" w:afterAutospacing="1" w:line="240" w:lineRule="auto"/>
              <w:jc w:val="center"/>
              <w:rPr>
                <w:rFonts w:ascii="Times New Roman" w:hAnsi="Times New Roman"/>
                <w:b/>
                <w:bCs/>
                <w:color w:val="000000"/>
                <w:sz w:val="21"/>
                <w:szCs w:val="21"/>
              </w:rPr>
            </w:pPr>
            <w:r>
              <w:rPr>
                <w:rFonts w:ascii="Times New Roman" w:hAnsi="Times New Roman"/>
                <w:b w:val="0"/>
                <w:bCs w:val="0"/>
                <w:color w:val="000000"/>
                <w:sz w:val="21"/>
                <w:szCs w:val="21"/>
              </w:rPr>
              <w:t>善于倾听</w:t>
            </w:r>
          </w:p>
        </w:tc>
        <w:tc>
          <w:tcPr>
            <w:tcW w:w="1317" w:type="pct"/>
            <w:noWrap/>
            <w:vAlign w:val="bottom"/>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25.39%</w:t>
            </w:r>
          </w:p>
        </w:tc>
        <w:tc>
          <w:tcPr>
            <w:tcW w:w="1323" w:type="pct"/>
            <w:noWrap/>
            <w:vAlign w:val="bottom"/>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3.50</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23" w:hRule="atLeast"/>
          <w:jc w:val="center"/>
        </w:trPr>
        <w:tc>
          <w:tcPr>
            <w:tcW w:w="2360" w:type="pct"/>
            <w:shd w:val="clear" w:color="auto" w:fill="DAEEF3" w:themeFill="accent5" w:themeFillTint="33"/>
            <w:noWrap/>
            <w:vAlign w:val="top"/>
          </w:tcPr>
          <w:p>
            <w:pPr>
              <w:widowControl w:val="0"/>
              <w:spacing w:beforeAutospacing="1" w:after="100" w:afterAutospacing="1" w:line="240" w:lineRule="auto"/>
              <w:jc w:val="center"/>
              <w:rPr>
                <w:rFonts w:ascii="Times New Roman" w:hAnsi="Times New Roman"/>
                <w:b/>
                <w:bCs/>
                <w:color w:val="000000"/>
                <w:sz w:val="21"/>
                <w:szCs w:val="21"/>
              </w:rPr>
            </w:pPr>
            <w:r>
              <w:rPr>
                <w:rFonts w:ascii="Times New Roman" w:hAnsi="Times New Roman"/>
                <w:b w:val="0"/>
                <w:bCs w:val="0"/>
                <w:color w:val="000000"/>
                <w:sz w:val="21"/>
                <w:szCs w:val="21"/>
              </w:rPr>
              <w:t>组织协调</w:t>
            </w:r>
          </w:p>
        </w:tc>
        <w:tc>
          <w:tcPr>
            <w:tcW w:w="1317" w:type="pct"/>
            <w:shd w:val="clear" w:color="auto" w:fill="DAEEF3" w:themeFill="accent5" w:themeFillTint="33"/>
            <w:noWrap/>
            <w:vAlign w:val="bottom"/>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20.70%</w:t>
            </w:r>
          </w:p>
        </w:tc>
        <w:tc>
          <w:tcPr>
            <w:tcW w:w="1323" w:type="pct"/>
            <w:shd w:val="clear" w:color="auto" w:fill="DAEEF3" w:themeFill="accent5" w:themeFillTint="33"/>
            <w:noWrap/>
            <w:vAlign w:val="bottom"/>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3.62</w:t>
            </w:r>
          </w:p>
        </w:tc>
      </w:tr>
      <w:tr>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23" w:hRule="atLeast"/>
          <w:jc w:val="center"/>
        </w:trPr>
        <w:tc>
          <w:tcPr>
            <w:tcW w:w="2360" w:type="pct"/>
            <w:noWrap/>
            <w:vAlign w:val="top"/>
          </w:tcPr>
          <w:p>
            <w:pPr>
              <w:widowControl w:val="0"/>
              <w:spacing w:beforeAutospacing="1" w:after="100" w:afterAutospacing="1" w:line="240" w:lineRule="auto"/>
              <w:jc w:val="center"/>
              <w:rPr>
                <w:rFonts w:ascii="Times New Roman" w:hAnsi="Times New Roman"/>
                <w:b/>
                <w:bCs/>
                <w:color w:val="000000"/>
                <w:sz w:val="21"/>
                <w:szCs w:val="21"/>
              </w:rPr>
            </w:pPr>
            <w:r>
              <w:rPr>
                <w:rFonts w:ascii="Times New Roman" w:hAnsi="Times New Roman"/>
                <w:b w:val="0"/>
                <w:bCs w:val="0"/>
                <w:color w:val="000000"/>
                <w:sz w:val="21"/>
                <w:szCs w:val="21"/>
              </w:rPr>
              <w:t>阅读理解</w:t>
            </w:r>
          </w:p>
        </w:tc>
        <w:tc>
          <w:tcPr>
            <w:tcW w:w="1317" w:type="pct"/>
            <w:noWrap/>
            <w:vAlign w:val="bottom"/>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19.92%</w:t>
            </w:r>
          </w:p>
        </w:tc>
        <w:tc>
          <w:tcPr>
            <w:tcW w:w="1323" w:type="pct"/>
            <w:noWrap/>
            <w:vAlign w:val="bottom"/>
          </w:tcPr>
          <w:p>
            <w:pPr>
              <w:widowControl w:val="0"/>
              <w:spacing w:beforeAutospacing="1" w:after="100" w:afterAutospacing="1"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sz w:val="21"/>
                <w:szCs w:val="21"/>
              </w:rPr>
              <w:t>3.65</w:t>
            </w:r>
          </w:p>
        </w:tc>
      </w:tr>
    </w:tbl>
    <w:p>
      <w:pPr>
        <w:pStyle w:val="141"/>
        <w:rPr>
          <w:color w:val="4BACC6" w:themeColor="accent5"/>
          <w14:textFill>
            <w14:solidFill>
              <w14:schemeClr w14:val="accent5"/>
            </w14:solidFill>
          </w14:textFill>
        </w:rPr>
      </w:pPr>
      <w:bookmarkStart w:id="229" w:name="_Toc17272032"/>
      <w:bookmarkStart w:id="230" w:name="_Toc16673867"/>
      <w:bookmarkStart w:id="231" w:name="_Toc17120674"/>
      <w:bookmarkStart w:id="232" w:name="_Toc28700077"/>
      <w:bookmarkStart w:id="233" w:name="_Toc487790115"/>
      <w:bookmarkStart w:id="234" w:name="_Toc496017605"/>
      <w:bookmarkStart w:id="235" w:name="_Toc443485604"/>
      <w:bookmarkStart w:id="236" w:name="_Toc487789934"/>
      <w:r>
        <w:rPr>
          <w:rFonts w:hint="eastAsia"/>
          <w:color w:val="4BACC6" w:themeColor="accent5"/>
          <w14:textFill>
            <w14:solidFill>
              <w14:schemeClr w14:val="accent5"/>
            </w14:solidFill>
          </w14:textFill>
        </w:rPr>
        <w:t>5.</w:t>
      </w:r>
      <w:r>
        <w:rPr>
          <w:color w:val="4BACC6" w:themeColor="accent5"/>
          <w14:textFill>
            <w14:solidFill>
              <w14:schemeClr w14:val="accent5"/>
            </w14:solidFill>
          </w14:textFill>
        </w:rPr>
        <w:t>4就业</w:t>
      </w:r>
      <w:r>
        <w:rPr>
          <w:rFonts w:hint="eastAsia"/>
          <w:color w:val="4BACC6" w:themeColor="accent5"/>
          <w14:textFill>
            <w14:solidFill>
              <w14:schemeClr w14:val="accent5"/>
            </w14:solidFill>
          </w14:textFill>
        </w:rPr>
        <w:t>指导/服务</w:t>
      </w:r>
      <w:r>
        <w:rPr>
          <w:color w:val="4BACC6" w:themeColor="accent5"/>
          <w14:textFill>
            <w14:solidFill>
              <w14:schemeClr w14:val="accent5"/>
            </w14:solidFill>
          </w14:textFill>
        </w:rPr>
        <w:t>评价</w:t>
      </w:r>
      <w:bookmarkEnd w:id="229"/>
      <w:bookmarkEnd w:id="230"/>
      <w:bookmarkEnd w:id="231"/>
      <w:bookmarkEnd w:id="232"/>
    </w:p>
    <w:bookmarkEnd w:id="233"/>
    <w:bookmarkEnd w:id="234"/>
    <w:bookmarkEnd w:id="235"/>
    <w:bookmarkEnd w:id="236"/>
    <w:p>
      <w:pPr>
        <w:pStyle w:val="178"/>
        <w:spacing w:before="156"/>
        <w:ind w:firstLine="480"/>
      </w:pPr>
      <w:r>
        <w:rPr>
          <w:rFonts w:hint="eastAsia"/>
        </w:rPr>
        <w:t>学校</w:t>
      </w:r>
      <w:r>
        <w:t>2019</w:t>
      </w:r>
      <w:r>
        <w:rPr>
          <w:rFonts w:hint="eastAsia"/>
        </w:rPr>
        <w:t>届毕业生对学校各项就业指导/服务的满意度均在</w:t>
      </w:r>
      <w:r>
        <w:t>90%</w:t>
      </w:r>
      <w:r>
        <w:rPr>
          <w:rFonts w:hint="eastAsia"/>
        </w:rPr>
        <w:t>以上。其中满意度最高的三方面是</w:t>
      </w:r>
      <w:r>
        <w:rPr>
          <w:rFonts w:hint="eastAsia" w:ascii="宋体" w:hAnsi="宋体"/>
        </w:rPr>
        <w:t>“</w:t>
      </w:r>
      <w:r>
        <w:rPr>
          <w:rFonts w:hint="eastAsia"/>
        </w:rPr>
        <w:t>就业手续办理（如档案迁移等）</w:t>
      </w:r>
      <w:r>
        <w:rPr>
          <w:rFonts w:hint="eastAsia" w:ascii="宋体" w:hAnsi="宋体"/>
        </w:rPr>
        <w:t>”</w:t>
      </w:r>
      <w:r>
        <w:rPr>
          <w:rFonts w:hint="eastAsia"/>
        </w:rPr>
        <w:t>、</w:t>
      </w:r>
      <w:r>
        <w:rPr>
          <w:rFonts w:hint="eastAsia" w:ascii="宋体" w:hAnsi="宋体"/>
        </w:rPr>
        <w:t>“</w:t>
      </w:r>
      <w:r>
        <w:rPr>
          <w:rFonts w:hint="eastAsia"/>
        </w:rPr>
        <w:t>校园招聘会/宣讲会</w:t>
      </w:r>
      <w:r>
        <w:rPr>
          <w:rFonts w:hint="eastAsia" w:ascii="宋体" w:hAnsi="宋体"/>
        </w:rPr>
        <w:t>”</w:t>
      </w:r>
      <w:r>
        <w:rPr>
          <w:rFonts w:hint="eastAsia"/>
        </w:rPr>
        <w:t>和</w:t>
      </w:r>
      <w:r>
        <w:rPr>
          <w:rFonts w:hint="eastAsia" w:ascii="宋体" w:hAnsi="宋体"/>
        </w:rPr>
        <w:t>“</w:t>
      </w:r>
      <w:r>
        <w:rPr>
          <w:rFonts w:hint="eastAsia"/>
        </w:rPr>
        <w:t>学校发布的招聘信息</w:t>
      </w:r>
      <w:r>
        <w:rPr>
          <w:rFonts w:hint="eastAsia" w:ascii="宋体" w:hAnsi="宋体"/>
        </w:rPr>
        <w:t>”</w:t>
      </w:r>
      <w:r>
        <w:rPr>
          <w:rFonts w:hint="eastAsia"/>
        </w:rPr>
        <w:t>。一方面表明学校就业指导服务工作得到了毕业生的认可；另一方面也体现了学校就业工作在促进毕业生顺利就业、高质量就业中所发挥的重要作用。</w:t>
      </w:r>
    </w:p>
    <w:p>
      <w:pPr>
        <w:spacing w:before="156" w:beforeLines="50" w:after="156" w:afterLines="50" w:line="360" w:lineRule="auto"/>
        <w:jc w:val="center"/>
        <w:rPr>
          <w:rFonts w:ascii="Times New Roman" w:hAnsi="Times New Roman" w:eastAsia="黑体"/>
          <w:b/>
          <w:bCs/>
          <w:color w:val="000000"/>
          <w:kern w:val="2"/>
          <w:sz w:val="21"/>
          <w:szCs w:val="21"/>
          <w:lang w:val="zh-CN"/>
        </w:rPr>
      </w:pPr>
      <w:r>
        <w:rPr>
          <w:rFonts w:ascii="Times New Roman" w:hAnsi="Times New Roman" w:cs="宋体"/>
          <w:color w:val="000000"/>
          <w:szCs w:val="21"/>
        </w:rPr>
        <w:drawing>
          <wp:inline distT="0" distB="0" distL="0" distR="0">
            <wp:extent cx="5638800" cy="2333625"/>
            <wp:effectExtent l="0" t="0" r="0" b="0"/>
            <wp:docPr id="917" name="图表 9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pPr>
        <w:pStyle w:val="180"/>
      </w:pPr>
      <w:bookmarkStart w:id="237" w:name="_Toc521678911"/>
      <w:r>
        <w:rPr>
          <w:rFonts w:hint="eastAsia"/>
        </w:rPr>
        <w:t xml:space="preserve">图5- </w:t>
      </w:r>
      <w:r>
        <w:t>8  2019</w:t>
      </w:r>
      <w:r>
        <w:rPr>
          <w:rFonts w:hint="eastAsia"/>
        </w:rPr>
        <w:t>届毕业生对学校就业指导/服务的评价</w:t>
      </w:r>
      <w:bookmarkEnd w:id="237"/>
    </w:p>
    <w:p>
      <w:pPr>
        <w:pStyle w:val="176"/>
        <w:ind w:firstLine="360" w:firstLineChars="200"/>
        <w:jc w:val="both"/>
        <w:rPr>
          <w:color w:val="4BACC6" w:themeColor="accent5"/>
          <w14:textFill>
            <w14:solidFill>
              <w14:schemeClr w14:val="accent5"/>
            </w14:solidFill>
          </w14:textFill>
        </w:rPr>
      </w:pPr>
      <w:bookmarkStart w:id="238" w:name="_Hlk520979926"/>
      <w:r>
        <w:rPr>
          <w:rFonts w:hint="eastAsia"/>
          <w:color w:val="4BACC6" w:themeColor="accent5"/>
          <w14:textFill>
            <w14:solidFill>
              <w14:schemeClr w14:val="accent5"/>
            </w14:solidFill>
          </w14:textFill>
        </w:rPr>
        <w:t>注：满意度为选择“很满意”、“满意”和“基本</w:t>
      </w:r>
      <w:r>
        <w:rPr>
          <w:color w:val="4BACC6" w:themeColor="accent5"/>
          <w14:textFill>
            <w14:solidFill>
              <w14:schemeClr w14:val="accent5"/>
            </w14:solidFill>
          </w14:textFill>
        </w:rPr>
        <w:t>满意</w:t>
      </w:r>
      <w:r>
        <w:rPr>
          <w:rFonts w:hint="eastAsia"/>
          <w:color w:val="4BACC6" w:themeColor="accent5"/>
          <w14:textFill>
            <w14:solidFill>
              <w14:schemeClr w14:val="accent5"/>
            </w14:solidFill>
          </w14:textFill>
        </w:rPr>
        <w:t>”的人数占此题总人数的比例。</w:t>
      </w:r>
      <w:bookmarkEnd w:id="238"/>
    </w:p>
    <w:sectPr>
      <w:headerReference r:id="rId6" w:type="default"/>
      <w:pgSz w:w="11907" w:h="16160"/>
      <w:pgMar w:top="1418" w:right="1418" w:bottom="1418" w:left="1701" w:header="680" w:footer="397"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ˎ̥">
    <w:altName w:val="Times New Roman"/>
    <w:panose1 w:val="00000000000000000000"/>
    <w:charset w:val="00"/>
    <w:family w:val="modern"/>
    <w:pitch w:val="default"/>
    <w:sig w:usb0="00000000" w:usb1="00000000" w:usb2="00000000" w:usb3="00000000" w:csb0="00040001" w:csb1="00000000"/>
  </w:font>
  <w:font w:name="Time New Roman">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MYingHei_18030_C-Medium">
    <w:altName w:val="Arial Unicode MS"/>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Times New Roman" w:hAnsi="Times New Roman"/>
        <w:color w:val="4BACC6" w:themeColor="accent5"/>
        <w:sz w:val="21"/>
        <w14:textFill>
          <w14:solidFill>
            <w14:schemeClr w14:val="accent5"/>
          </w14:solidFill>
        </w14:textFill>
      </w:rPr>
    </w:pPr>
    <w:r>
      <w:rPr>
        <w:rFonts w:ascii="Times New Roman" w:hAnsi="Times New Roman"/>
        <w:color w:val="4BACC6" w:themeColor="accent5"/>
        <w:sz w:val="21"/>
        <w14:textFill>
          <w14:solidFill>
            <w14:schemeClr w14:val="accent5"/>
          </w14:solidFill>
        </w14:textFill>
      </w:rPr>
      <w:fldChar w:fldCharType="begin"/>
    </w:r>
    <w:r>
      <w:rPr>
        <w:rFonts w:ascii="Times New Roman" w:hAnsi="Times New Roman"/>
        <w:color w:val="4BACC6" w:themeColor="accent5"/>
        <w:sz w:val="21"/>
        <w14:textFill>
          <w14:solidFill>
            <w14:schemeClr w14:val="accent5"/>
          </w14:solidFill>
        </w14:textFill>
      </w:rPr>
      <w:instrText xml:space="preserve">PAGE   \* MERGEFORMAT</w:instrText>
    </w:r>
    <w:r>
      <w:rPr>
        <w:rFonts w:ascii="Times New Roman" w:hAnsi="Times New Roman"/>
        <w:color w:val="4BACC6" w:themeColor="accent5"/>
        <w:sz w:val="21"/>
        <w14:textFill>
          <w14:solidFill>
            <w14:schemeClr w14:val="accent5"/>
          </w14:solidFill>
        </w14:textFill>
      </w:rPr>
      <w:fldChar w:fldCharType="separate"/>
    </w:r>
    <w:r>
      <w:rPr>
        <w:rFonts w:ascii="Times New Roman" w:hAnsi="Times New Roman"/>
        <w:color w:val="4BACC6" w:themeColor="accent5"/>
        <w:sz w:val="21"/>
        <w14:textFill>
          <w14:solidFill>
            <w14:schemeClr w14:val="accent5"/>
          </w14:solidFill>
        </w14:textFill>
      </w:rPr>
      <w:t>61</w:t>
    </w:r>
    <w:r>
      <w:rPr>
        <w:rFonts w:ascii="Times New Roman" w:hAnsi="Times New Roman"/>
        <w:color w:val="4BACC6" w:themeColor="accent5"/>
        <w:sz w:val="21"/>
        <w14:textFill>
          <w14:solidFill>
            <w14:schemeClr w14:val="accent5"/>
          </w14:solidFill>
        </w14:textFill>
      </w:rPr>
      <w:fldChar w:fldCharType="end"/>
    </w:r>
  </w:p>
  <w:p>
    <w:pPr>
      <w:pStyle w:val="19"/>
      <w:tabs>
        <w:tab w:val="left" w:pos="2850"/>
        <w:tab w:val="left" w:pos="3570"/>
      </w:tabs>
    </w:pPr>
    <w:r>
      <w:tab/>
    </w:r>
    <w:r>
      <w:tab/>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left"/>
    </w:pPr>
    <w:r>
      <mc:AlternateContent>
        <mc:Choice Requires="wps">
          <w:drawing>
            <wp:anchor distT="0" distB="0" distL="114300" distR="114300" simplePos="0" relativeHeight="251658240" behindDoc="0" locked="0" layoutInCell="1" allowOverlap="1">
              <wp:simplePos x="0" y="0"/>
              <wp:positionH relativeFrom="column">
                <wp:posOffset>2938145</wp:posOffset>
              </wp:positionH>
              <wp:positionV relativeFrom="paragraph">
                <wp:posOffset>-3810</wp:posOffset>
              </wp:positionV>
              <wp:extent cx="2730500" cy="547370"/>
              <wp:effectExtent l="0" t="0" r="0" b="0"/>
              <wp:wrapNone/>
              <wp:docPr id="915" name="文本框 5"/>
              <wp:cNvGraphicFramePr/>
              <a:graphic xmlns:a="http://schemas.openxmlformats.org/drawingml/2006/main">
                <a:graphicData uri="http://schemas.microsoft.com/office/word/2010/wordprocessingShape">
                  <wps:wsp>
                    <wps:cNvSpPr txBox="1"/>
                    <wps:spPr>
                      <a:xfrm>
                        <a:off x="0" y="0"/>
                        <a:ext cx="2730500" cy="547370"/>
                      </a:xfrm>
                      <a:prstGeom prst="rect">
                        <a:avLst/>
                      </a:prstGeom>
                      <a:noFill/>
                    </wps:spPr>
                    <wps:txbx>
                      <w:txbxContent>
                        <w:p>
                          <w:pPr>
                            <w:rPr>
                              <w:sz w:val="24"/>
                              <w:szCs w:val="24"/>
                            </w:rPr>
                          </w:pPr>
                          <w:r>
                            <w:rPr>
                              <w:rFonts w:hAnsi="Calibri" w:asciiTheme="minorHAnsi" w:eastAsiaTheme="minorEastAsia" w:cstheme="minorBidi"/>
                              <w:b/>
                              <w:bCs/>
                              <w:color w:val="000000" w:themeColor="text1"/>
                              <w:kern w:val="24"/>
                              <w:sz w:val="24"/>
                              <w:szCs w:val="24"/>
                              <w14:textFill>
                                <w14:solidFill>
                                  <w14:schemeClr w14:val="tx1"/>
                                </w14:solidFill>
                              </w14:textFill>
                            </w:rPr>
                            <w:t>2019</w:t>
                          </w:r>
                          <w:r>
                            <w:rPr>
                              <w:rFonts w:hint="eastAsia" w:asciiTheme="minorHAnsi" w:eastAsiaTheme="minorEastAsia" w:cstheme="minorBidi"/>
                              <w:b/>
                              <w:bCs/>
                              <w:color w:val="000000" w:themeColor="text1"/>
                              <w:kern w:val="24"/>
                              <w:sz w:val="24"/>
                              <w:szCs w:val="24"/>
                              <w14:textFill>
                                <w14:solidFill>
                                  <w14:schemeClr w14:val="tx1"/>
                                </w14:solidFill>
                              </w14:textFill>
                            </w:rPr>
                            <w:t>届毕业生就业质量年度报告</w:t>
                          </w:r>
                        </w:p>
                      </w:txbxContent>
                    </wps:txbx>
                    <wps:bodyPr wrap="none" rtlCol="0">
                      <a:spAutoFit/>
                    </wps:bodyPr>
                  </wps:wsp>
                </a:graphicData>
              </a:graphic>
            </wp:anchor>
          </w:drawing>
        </mc:Choice>
        <mc:Fallback>
          <w:pict>
            <v:shape id="文本框 5" o:spid="_x0000_s1026" o:spt="202" type="#_x0000_t202" style="position:absolute;left:0pt;margin-left:231.35pt;margin-top:-0.3pt;height:43.1pt;width:215pt;mso-wrap-style:none;z-index:251658240;mso-width-relative:page;mso-height-relative:page;" filled="f" stroked="f" coordsize="21600,21600" o:gfxdata="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OTO4LfVAAAACAEAAA8AAAAAAAAAAQAg&#10;AAAAIgAAAGRycy9kb3ducmV2LnhtbFBLAQIUABQAAAAIAIdO4kC9E2t2nwEAAA8DAAAOAAAAAAAA&#10;AAEAIAAAACQBAABkcnMvZTJvRG9jLnhtbFBLBQYAAAAABgAGAFkBAAA1BQAAAAA=&#10;">
              <v:fill on="f" focussize="0,0"/>
              <v:stroke on="f"/>
              <v:imagedata o:title=""/>
              <o:lock v:ext="edit" aspectratio="f"/>
              <v:textbox style="mso-fit-shape-to-text:t;">
                <w:txbxContent>
                  <w:p>
                    <w:pPr>
                      <w:rPr>
                        <w:sz w:val="24"/>
                        <w:szCs w:val="24"/>
                      </w:rPr>
                    </w:pPr>
                    <w:r>
                      <w:rPr>
                        <w:rFonts w:hAnsi="Calibri" w:asciiTheme="minorHAnsi" w:eastAsiaTheme="minorEastAsia" w:cstheme="minorBidi"/>
                        <w:b/>
                        <w:bCs/>
                        <w:color w:val="000000" w:themeColor="text1"/>
                        <w:kern w:val="24"/>
                        <w:sz w:val="24"/>
                        <w:szCs w:val="24"/>
                        <w14:textFill>
                          <w14:solidFill>
                            <w14:schemeClr w14:val="tx1"/>
                          </w14:solidFill>
                        </w14:textFill>
                      </w:rPr>
                      <w:t>2019</w:t>
                    </w:r>
                    <w:r>
                      <w:rPr>
                        <w:rFonts w:hint="eastAsia" w:asciiTheme="minorHAnsi" w:eastAsiaTheme="minorEastAsia" w:cstheme="minorBidi"/>
                        <w:b/>
                        <w:bCs/>
                        <w:color w:val="000000" w:themeColor="text1"/>
                        <w:kern w:val="24"/>
                        <w:sz w:val="24"/>
                        <w:szCs w:val="24"/>
                        <w14:textFill>
                          <w14:solidFill>
                            <w14:schemeClr w14:val="tx1"/>
                          </w14:solidFill>
                        </w14:textFill>
                      </w:rPr>
                      <w:t>届毕业生就业质量年度报告</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348615</wp:posOffset>
              </wp:positionV>
              <wp:extent cx="5400675" cy="0"/>
              <wp:effectExtent l="0" t="19050" r="28575" b="19050"/>
              <wp:wrapNone/>
              <wp:docPr id="916" name="直接连接符 916"/>
              <wp:cNvGraphicFramePr/>
              <a:graphic xmlns:a="http://schemas.openxmlformats.org/drawingml/2006/main">
                <a:graphicData uri="http://schemas.microsoft.com/office/word/2010/wordprocessingShape">
                  <wps:wsp>
                    <wps:cNvCnPr/>
                    <wps:spPr>
                      <a:xfrm>
                        <a:off x="0" y="0"/>
                        <a:ext cx="54006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27.45pt;height:0pt;width:425.25pt;z-index:251659264;mso-width-relative:page;mso-height-relative:page;" filled="f" stroked="t" coordsize="21600,21600" o:gfxdata="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0phGDYAAAABwEAAA8AAAAAAAAAAQAgAAAAIgAA&#10;AGRycy9kb3ducmV2LnhtbFBLAQIUABQAAAAIAIdO4kB8piIkzwEAAGgDAAAOAAAAAAAAAAEAIAAA&#10;ACcBAABkcnMvZTJvRG9jLnhtbFBLBQYAAAAABgAGAFkBAABoBQAAAAA=&#10;">
              <v:fill on="f" focussize="0,0"/>
              <v:stroke weight="2.25pt" color="#4F81BD [3204]" miterlimit="8" joinstyle="miter"/>
              <v:imagedata o:title=""/>
              <o:lock v:ext="edit" aspectratio="f"/>
            </v:line>
          </w:pict>
        </mc:Fallback>
      </mc:AlternateContent>
    </w:r>
    <w:r>
      <w:drawing>
        <wp:anchor distT="0" distB="0" distL="114300" distR="114300" simplePos="0" relativeHeight="251657216" behindDoc="0" locked="0" layoutInCell="1" allowOverlap="1">
          <wp:simplePos x="0" y="0"/>
          <wp:positionH relativeFrom="column">
            <wp:posOffset>-3810</wp:posOffset>
          </wp:positionH>
          <wp:positionV relativeFrom="paragraph">
            <wp:posOffset>-10795</wp:posOffset>
          </wp:positionV>
          <wp:extent cx="1208405" cy="359410"/>
          <wp:effectExtent l="0" t="0" r="0" b="2540"/>
          <wp:wrapNone/>
          <wp:docPr id="914" name="图片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图片 914"/>
                  <pic:cNvPicPr>
                    <a:picLocks noChangeAspect="1"/>
                  </pic:cNvPicPr>
                </pic:nvPicPr>
                <pic:blipFill>
                  <a:blip r:embed="rId1"/>
                  <a:stretch>
                    <a:fillRect/>
                  </a:stretch>
                </pic:blipFill>
                <pic:spPr>
                  <a:xfrm>
                    <a:off x="0" y="0"/>
                    <a:ext cx="1208162" cy="35969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asciiTheme="minorEastAsia" w:hAnsiTheme="minorEastAsia" w:eastAsiaTheme="minorEastAsia"/>
      </w:rPr>
    </w:pPr>
    <w:r>
      <w:rPr>
        <w:rFonts w:asciiTheme="minorEastAsia" w:hAnsiTheme="minorEastAsia" w:eastAsiaTheme="minorEastAsia"/>
      </w:rPr>
      <w:drawing>
        <wp:inline distT="0" distB="0" distL="0" distR="0">
          <wp:extent cx="5426075" cy="414655"/>
          <wp:effectExtent l="0" t="0" r="3175" b="4445"/>
          <wp:docPr id="909" name="图片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 name="图片 9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426075" cy="41465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hideSpellingErrors/>
  <w:documentProtection w:enforcement="0"/>
  <w:defaultTabStop w:val="420"/>
  <w:drawingGridHorizontalSpacing w:val="10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3E5"/>
    <w:rsid w:val="0000073D"/>
    <w:rsid w:val="00000B6D"/>
    <w:rsid w:val="00000D08"/>
    <w:rsid w:val="00001782"/>
    <w:rsid w:val="000017C0"/>
    <w:rsid w:val="00001E81"/>
    <w:rsid w:val="000020B3"/>
    <w:rsid w:val="0000228F"/>
    <w:rsid w:val="00002810"/>
    <w:rsid w:val="00002901"/>
    <w:rsid w:val="00002954"/>
    <w:rsid w:val="00002B12"/>
    <w:rsid w:val="00002F63"/>
    <w:rsid w:val="0000308E"/>
    <w:rsid w:val="000030C0"/>
    <w:rsid w:val="00003E3C"/>
    <w:rsid w:val="00004466"/>
    <w:rsid w:val="00004656"/>
    <w:rsid w:val="00004F45"/>
    <w:rsid w:val="00005528"/>
    <w:rsid w:val="000062F9"/>
    <w:rsid w:val="000064C7"/>
    <w:rsid w:val="0000662B"/>
    <w:rsid w:val="00006934"/>
    <w:rsid w:val="00006B72"/>
    <w:rsid w:val="000078F2"/>
    <w:rsid w:val="00007930"/>
    <w:rsid w:val="00007E34"/>
    <w:rsid w:val="000100AD"/>
    <w:rsid w:val="0001029A"/>
    <w:rsid w:val="000102A6"/>
    <w:rsid w:val="00010510"/>
    <w:rsid w:val="00010C98"/>
    <w:rsid w:val="00011731"/>
    <w:rsid w:val="000124FB"/>
    <w:rsid w:val="000128F5"/>
    <w:rsid w:val="00013B3E"/>
    <w:rsid w:val="0001420F"/>
    <w:rsid w:val="000146D8"/>
    <w:rsid w:val="000153C0"/>
    <w:rsid w:val="000153F4"/>
    <w:rsid w:val="00015854"/>
    <w:rsid w:val="00015A2F"/>
    <w:rsid w:val="00015AAA"/>
    <w:rsid w:val="00015B70"/>
    <w:rsid w:val="00015CCB"/>
    <w:rsid w:val="0001618E"/>
    <w:rsid w:val="0001651A"/>
    <w:rsid w:val="00017031"/>
    <w:rsid w:val="0001774D"/>
    <w:rsid w:val="00017AD3"/>
    <w:rsid w:val="00017EC3"/>
    <w:rsid w:val="0002007D"/>
    <w:rsid w:val="00020137"/>
    <w:rsid w:val="00020C6A"/>
    <w:rsid w:val="00020EDD"/>
    <w:rsid w:val="000224EE"/>
    <w:rsid w:val="00022B27"/>
    <w:rsid w:val="00022C3B"/>
    <w:rsid w:val="00022E4D"/>
    <w:rsid w:val="00023967"/>
    <w:rsid w:val="00023D63"/>
    <w:rsid w:val="0002535C"/>
    <w:rsid w:val="00026BE0"/>
    <w:rsid w:val="00027202"/>
    <w:rsid w:val="0002720D"/>
    <w:rsid w:val="000304BB"/>
    <w:rsid w:val="000305EE"/>
    <w:rsid w:val="00030655"/>
    <w:rsid w:val="000306C9"/>
    <w:rsid w:val="000308E5"/>
    <w:rsid w:val="00031904"/>
    <w:rsid w:val="00031D55"/>
    <w:rsid w:val="00031FC7"/>
    <w:rsid w:val="000327CA"/>
    <w:rsid w:val="00032C74"/>
    <w:rsid w:val="00033334"/>
    <w:rsid w:val="000333D0"/>
    <w:rsid w:val="00034410"/>
    <w:rsid w:val="00034495"/>
    <w:rsid w:val="00035007"/>
    <w:rsid w:val="00035A4B"/>
    <w:rsid w:val="00035FE6"/>
    <w:rsid w:val="000364C1"/>
    <w:rsid w:val="000367AB"/>
    <w:rsid w:val="00036E6C"/>
    <w:rsid w:val="00036F55"/>
    <w:rsid w:val="000372F2"/>
    <w:rsid w:val="00037335"/>
    <w:rsid w:val="000374D3"/>
    <w:rsid w:val="00037BE0"/>
    <w:rsid w:val="000401DF"/>
    <w:rsid w:val="0004186E"/>
    <w:rsid w:val="00042291"/>
    <w:rsid w:val="00042424"/>
    <w:rsid w:val="0004246F"/>
    <w:rsid w:val="00042A94"/>
    <w:rsid w:val="00042C38"/>
    <w:rsid w:val="00043116"/>
    <w:rsid w:val="00043407"/>
    <w:rsid w:val="00043DB0"/>
    <w:rsid w:val="00043EEE"/>
    <w:rsid w:val="00046E07"/>
    <w:rsid w:val="000475AB"/>
    <w:rsid w:val="00050331"/>
    <w:rsid w:val="000506E7"/>
    <w:rsid w:val="00050A3C"/>
    <w:rsid w:val="00050BB9"/>
    <w:rsid w:val="00051418"/>
    <w:rsid w:val="00051DDA"/>
    <w:rsid w:val="00052579"/>
    <w:rsid w:val="000525C9"/>
    <w:rsid w:val="00052C06"/>
    <w:rsid w:val="00052E7C"/>
    <w:rsid w:val="00052FC6"/>
    <w:rsid w:val="00053245"/>
    <w:rsid w:val="00053AE4"/>
    <w:rsid w:val="00054621"/>
    <w:rsid w:val="00054743"/>
    <w:rsid w:val="00054A32"/>
    <w:rsid w:val="0005545F"/>
    <w:rsid w:val="00056DC0"/>
    <w:rsid w:val="00057193"/>
    <w:rsid w:val="00057C2D"/>
    <w:rsid w:val="00057ECE"/>
    <w:rsid w:val="000604F2"/>
    <w:rsid w:val="0006102A"/>
    <w:rsid w:val="000611A6"/>
    <w:rsid w:val="000613E3"/>
    <w:rsid w:val="00061470"/>
    <w:rsid w:val="00061883"/>
    <w:rsid w:val="00061B0E"/>
    <w:rsid w:val="00061E59"/>
    <w:rsid w:val="000623FF"/>
    <w:rsid w:val="00062FB6"/>
    <w:rsid w:val="00063059"/>
    <w:rsid w:val="00064B7F"/>
    <w:rsid w:val="00064C99"/>
    <w:rsid w:val="000656AB"/>
    <w:rsid w:val="00066E22"/>
    <w:rsid w:val="00066FB4"/>
    <w:rsid w:val="00067445"/>
    <w:rsid w:val="00067897"/>
    <w:rsid w:val="00067EFD"/>
    <w:rsid w:val="00067FCD"/>
    <w:rsid w:val="000706B2"/>
    <w:rsid w:val="00070E9A"/>
    <w:rsid w:val="00070F10"/>
    <w:rsid w:val="00071021"/>
    <w:rsid w:val="000710D0"/>
    <w:rsid w:val="000718C3"/>
    <w:rsid w:val="0007216E"/>
    <w:rsid w:val="00072B75"/>
    <w:rsid w:val="00072C03"/>
    <w:rsid w:val="000734B4"/>
    <w:rsid w:val="0007360E"/>
    <w:rsid w:val="00073816"/>
    <w:rsid w:val="0007393A"/>
    <w:rsid w:val="00074DD1"/>
    <w:rsid w:val="000761A6"/>
    <w:rsid w:val="0007657C"/>
    <w:rsid w:val="000765EB"/>
    <w:rsid w:val="000806AC"/>
    <w:rsid w:val="000816AA"/>
    <w:rsid w:val="00081C95"/>
    <w:rsid w:val="00081D44"/>
    <w:rsid w:val="00081F34"/>
    <w:rsid w:val="00082AD7"/>
    <w:rsid w:val="00082B61"/>
    <w:rsid w:val="00082C25"/>
    <w:rsid w:val="00083008"/>
    <w:rsid w:val="00083149"/>
    <w:rsid w:val="00083E76"/>
    <w:rsid w:val="00085BCE"/>
    <w:rsid w:val="0008699A"/>
    <w:rsid w:val="00087101"/>
    <w:rsid w:val="00087154"/>
    <w:rsid w:val="00087D8D"/>
    <w:rsid w:val="000904BE"/>
    <w:rsid w:val="00090564"/>
    <w:rsid w:val="0009081F"/>
    <w:rsid w:val="00090CC3"/>
    <w:rsid w:val="00091204"/>
    <w:rsid w:val="0009131D"/>
    <w:rsid w:val="000917BE"/>
    <w:rsid w:val="00091BC1"/>
    <w:rsid w:val="0009333D"/>
    <w:rsid w:val="00093C4E"/>
    <w:rsid w:val="00093CCD"/>
    <w:rsid w:val="00093FE7"/>
    <w:rsid w:val="000940BA"/>
    <w:rsid w:val="000953BE"/>
    <w:rsid w:val="00095666"/>
    <w:rsid w:val="00095A4A"/>
    <w:rsid w:val="0009612F"/>
    <w:rsid w:val="00096C6F"/>
    <w:rsid w:val="00096E71"/>
    <w:rsid w:val="00097763"/>
    <w:rsid w:val="00097AF7"/>
    <w:rsid w:val="00097B4C"/>
    <w:rsid w:val="00097DF1"/>
    <w:rsid w:val="00097DFB"/>
    <w:rsid w:val="000A0F69"/>
    <w:rsid w:val="000A10B0"/>
    <w:rsid w:val="000A1638"/>
    <w:rsid w:val="000A16D0"/>
    <w:rsid w:val="000A2396"/>
    <w:rsid w:val="000A2730"/>
    <w:rsid w:val="000A2DC0"/>
    <w:rsid w:val="000A42AA"/>
    <w:rsid w:val="000A4422"/>
    <w:rsid w:val="000A47E8"/>
    <w:rsid w:val="000A4AF7"/>
    <w:rsid w:val="000A59EC"/>
    <w:rsid w:val="000A5C63"/>
    <w:rsid w:val="000A66C4"/>
    <w:rsid w:val="000A6792"/>
    <w:rsid w:val="000A68F2"/>
    <w:rsid w:val="000A784D"/>
    <w:rsid w:val="000A7954"/>
    <w:rsid w:val="000B03E5"/>
    <w:rsid w:val="000B07B9"/>
    <w:rsid w:val="000B07D4"/>
    <w:rsid w:val="000B09FF"/>
    <w:rsid w:val="000B0B6B"/>
    <w:rsid w:val="000B12C3"/>
    <w:rsid w:val="000B192A"/>
    <w:rsid w:val="000B24BA"/>
    <w:rsid w:val="000B25E4"/>
    <w:rsid w:val="000B2CC6"/>
    <w:rsid w:val="000B2CF3"/>
    <w:rsid w:val="000B4128"/>
    <w:rsid w:val="000B5046"/>
    <w:rsid w:val="000B67AF"/>
    <w:rsid w:val="000B70E6"/>
    <w:rsid w:val="000B7BD4"/>
    <w:rsid w:val="000C02DC"/>
    <w:rsid w:val="000C1622"/>
    <w:rsid w:val="000C1FEC"/>
    <w:rsid w:val="000C2926"/>
    <w:rsid w:val="000C2B52"/>
    <w:rsid w:val="000C2E04"/>
    <w:rsid w:val="000C3392"/>
    <w:rsid w:val="000C3846"/>
    <w:rsid w:val="000C3DC1"/>
    <w:rsid w:val="000C3E6E"/>
    <w:rsid w:val="000C4B83"/>
    <w:rsid w:val="000C4F67"/>
    <w:rsid w:val="000C6F13"/>
    <w:rsid w:val="000C6F86"/>
    <w:rsid w:val="000C70B3"/>
    <w:rsid w:val="000C7694"/>
    <w:rsid w:val="000C7697"/>
    <w:rsid w:val="000C7B64"/>
    <w:rsid w:val="000D0851"/>
    <w:rsid w:val="000D0A15"/>
    <w:rsid w:val="000D0B87"/>
    <w:rsid w:val="000D0F02"/>
    <w:rsid w:val="000D1F11"/>
    <w:rsid w:val="000D23BD"/>
    <w:rsid w:val="000D2425"/>
    <w:rsid w:val="000D2467"/>
    <w:rsid w:val="000D2697"/>
    <w:rsid w:val="000D2F1F"/>
    <w:rsid w:val="000D3410"/>
    <w:rsid w:val="000D34D0"/>
    <w:rsid w:val="000D3C10"/>
    <w:rsid w:val="000D3C5E"/>
    <w:rsid w:val="000D43B2"/>
    <w:rsid w:val="000D4631"/>
    <w:rsid w:val="000D4FF9"/>
    <w:rsid w:val="000D5235"/>
    <w:rsid w:val="000D54F6"/>
    <w:rsid w:val="000D57CF"/>
    <w:rsid w:val="000D598D"/>
    <w:rsid w:val="000D5BB0"/>
    <w:rsid w:val="000D5C9B"/>
    <w:rsid w:val="000D5F0A"/>
    <w:rsid w:val="000D5F32"/>
    <w:rsid w:val="000D672F"/>
    <w:rsid w:val="000D6789"/>
    <w:rsid w:val="000D685D"/>
    <w:rsid w:val="000D6A22"/>
    <w:rsid w:val="000D7942"/>
    <w:rsid w:val="000E061C"/>
    <w:rsid w:val="000E06E6"/>
    <w:rsid w:val="000E0A71"/>
    <w:rsid w:val="000E0BBE"/>
    <w:rsid w:val="000E1052"/>
    <w:rsid w:val="000E12D9"/>
    <w:rsid w:val="000E1340"/>
    <w:rsid w:val="000E1460"/>
    <w:rsid w:val="000E1999"/>
    <w:rsid w:val="000E2108"/>
    <w:rsid w:val="000E226B"/>
    <w:rsid w:val="000E24C1"/>
    <w:rsid w:val="000E270F"/>
    <w:rsid w:val="000E2972"/>
    <w:rsid w:val="000E2B3A"/>
    <w:rsid w:val="000E328C"/>
    <w:rsid w:val="000E3486"/>
    <w:rsid w:val="000E3B94"/>
    <w:rsid w:val="000E3C5C"/>
    <w:rsid w:val="000E4275"/>
    <w:rsid w:val="000E465C"/>
    <w:rsid w:val="000E4930"/>
    <w:rsid w:val="000E4D1C"/>
    <w:rsid w:val="000E5272"/>
    <w:rsid w:val="000E5B11"/>
    <w:rsid w:val="000E5C31"/>
    <w:rsid w:val="000E5F6F"/>
    <w:rsid w:val="000E65D6"/>
    <w:rsid w:val="000E76B9"/>
    <w:rsid w:val="000E7799"/>
    <w:rsid w:val="000F0AC5"/>
    <w:rsid w:val="000F0D5F"/>
    <w:rsid w:val="000F0E22"/>
    <w:rsid w:val="000F12D0"/>
    <w:rsid w:val="000F1C35"/>
    <w:rsid w:val="000F2441"/>
    <w:rsid w:val="000F31B3"/>
    <w:rsid w:val="000F366E"/>
    <w:rsid w:val="000F3A7A"/>
    <w:rsid w:val="000F3B44"/>
    <w:rsid w:val="000F4ADD"/>
    <w:rsid w:val="000F4F8A"/>
    <w:rsid w:val="000F5489"/>
    <w:rsid w:val="000F549A"/>
    <w:rsid w:val="000F5849"/>
    <w:rsid w:val="000F613E"/>
    <w:rsid w:val="000F614F"/>
    <w:rsid w:val="000F6156"/>
    <w:rsid w:val="000F6328"/>
    <w:rsid w:val="001016D6"/>
    <w:rsid w:val="00101933"/>
    <w:rsid w:val="00101D64"/>
    <w:rsid w:val="001029D0"/>
    <w:rsid w:val="00102A07"/>
    <w:rsid w:val="00102AE9"/>
    <w:rsid w:val="00102CBE"/>
    <w:rsid w:val="0010346C"/>
    <w:rsid w:val="001036B7"/>
    <w:rsid w:val="00103BDD"/>
    <w:rsid w:val="00104E03"/>
    <w:rsid w:val="00105328"/>
    <w:rsid w:val="00105443"/>
    <w:rsid w:val="00105B2E"/>
    <w:rsid w:val="001062F5"/>
    <w:rsid w:val="001063C5"/>
    <w:rsid w:val="00106894"/>
    <w:rsid w:val="00106D10"/>
    <w:rsid w:val="0011070D"/>
    <w:rsid w:val="001109F1"/>
    <w:rsid w:val="00110A9B"/>
    <w:rsid w:val="00110AD8"/>
    <w:rsid w:val="0011130D"/>
    <w:rsid w:val="001119BC"/>
    <w:rsid w:val="00111ACE"/>
    <w:rsid w:val="001135AC"/>
    <w:rsid w:val="001137CF"/>
    <w:rsid w:val="00113D10"/>
    <w:rsid w:val="001147BD"/>
    <w:rsid w:val="00115641"/>
    <w:rsid w:val="00115DD8"/>
    <w:rsid w:val="001162CB"/>
    <w:rsid w:val="00117D8E"/>
    <w:rsid w:val="00117E6A"/>
    <w:rsid w:val="001200C2"/>
    <w:rsid w:val="00120419"/>
    <w:rsid w:val="00121784"/>
    <w:rsid w:val="00121D94"/>
    <w:rsid w:val="00122A1B"/>
    <w:rsid w:val="00122FAD"/>
    <w:rsid w:val="001235DA"/>
    <w:rsid w:val="00123B75"/>
    <w:rsid w:val="001244C3"/>
    <w:rsid w:val="00124520"/>
    <w:rsid w:val="00125371"/>
    <w:rsid w:val="00125B00"/>
    <w:rsid w:val="00125DBE"/>
    <w:rsid w:val="001262A8"/>
    <w:rsid w:val="001263FE"/>
    <w:rsid w:val="001265AA"/>
    <w:rsid w:val="00126948"/>
    <w:rsid w:val="00126C11"/>
    <w:rsid w:val="0012729F"/>
    <w:rsid w:val="0012748B"/>
    <w:rsid w:val="00127753"/>
    <w:rsid w:val="00127DAF"/>
    <w:rsid w:val="00127FA8"/>
    <w:rsid w:val="00130185"/>
    <w:rsid w:val="001303F8"/>
    <w:rsid w:val="00130AAE"/>
    <w:rsid w:val="001310BD"/>
    <w:rsid w:val="00131182"/>
    <w:rsid w:val="001311EF"/>
    <w:rsid w:val="00131439"/>
    <w:rsid w:val="00131BA8"/>
    <w:rsid w:val="00131C15"/>
    <w:rsid w:val="00131D63"/>
    <w:rsid w:val="00132A1B"/>
    <w:rsid w:val="00132AB3"/>
    <w:rsid w:val="00132D85"/>
    <w:rsid w:val="00132F90"/>
    <w:rsid w:val="0013360F"/>
    <w:rsid w:val="00133E42"/>
    <w:rsid w:val="00133EDB"/>
    <w:rsid w:val="00133F31"/>
    <w:rsid w:val="00134152"/>
    <w:rsid w:val="001344C1"/>
    <w:rsid w:val="001344CC"/>
    <w:rsid w:val="0013473D"/>
    <w:rsid w:val="00135391"/>
    <w:rsid w:val="00136C7E"/>
    <w:rsid w:val="001374E6"/>
    <w:rsid w:val="0013751B"/>
    <w:rsid w:val="00137AAB"/>
    <w:rsid w:val="00137FCB"/>
    <w:rsid w:val="001402A0"/>
    <w:rsid w:val="001409C9"/>
    <w:rsid w:val="00140DED"/>
    <w:rsid w:val="0014114F"/>
    <w:rsid w:val="0014184C"/>
    <w:rsid w:val="00141F59"/>
    <w:rsid w:val="00142429"/>
    <w:rsid w:val="00142701"/>
    <w:rsid w:val="00142CEC"/>
    <w:rsid w:val="00142D7A"/>
    <w:rsid w:val="00143741"/>
    <w:rsid w:val="00143CEC"/>
    <w:rsid w:val="00143F7C"/>
    <w:rsid w:val="0014413D"/>
    <w:rsid w:val="001441D2"/>
    <w:rsid w:val="00144914"/>
    <w:rsid w:val="00145250"/>
    <w:rsid w:val="00145545"/>
    <w:rsid w:val="00145CA9"/>
    <w:rsid w:val="00145FF1"/>
    <w:rsid w:val="001468E9"/>
    <w:rsid w:val="00146B25"/>
    <w:rsid w:val="0014704E"/>
    <w:rsid w:val="00147219"/>
    <w:rsid w:val="001474A6"/>
    <w:rsid w:val="00147654"/>
    <w:rsid w:val="001476AD"/>
    <w:rsid w:val="00147A13"/>
    <w:rsid w:val="0015023D"/>
    <w:rsid w:val="00150277"/>
    <w:rsid w:val="00150475"/>
    <w:rsid w:val="00150D4D"/>
    <w:rsid w:val="00151041"/>
    <w:rsid w:val="0015140C"/>
    <w:rsid w:val="0015146D"/>
    <w:rsid w:val="001515B4"/>
    <w:rsid w:val="0015179F"/>
    <w:rsid w:val="00151DC4"/>
    <w:rsid w:val="00152199"/>
    <w:rsid w:val="001527E0"/>
    <w:rsid w:val="00152D99"/>
    <w:rsid w:val="00154667"/>
    <w:rsid w:val="00154798"/>
    <w:rsid w:val="00154AD9"/>
    <w:rsid w:val="00154CCB"/>
    <w:rsid w:val="00155C75"/>
    <w:rsid w:val="0015733D"/>
    <w:rsid w:val="0015751E"/>
    <w:rsid w:val="00160B1D"/>
    <w:rsid w:val="00160D6E"/>
    <w:rsid w:val="00160FC6"/>
    <w:rsid w:val="00161187"/>
    <w:rsid w:val="00161235"/>
    <w:rsid w:val="001618FA"/>
    <w:rsid w:val="00161B41"/>
    <w:rsid w:val="00161F24"/>
    <w:rsid w:val="001624D6"/>
    <w:rsid w:val="00162C00"/>
    <w:rsid w:val="001637DC"/>
    <w:rsid w:val="00163ADB"/>
    <w:rsid w:val="00164534"/>
    <w:rsid w:val="00164AD1"/>
    <w:rsid w:val="00164F9B"/>
    <w:rsid w:val="00165EA3"/>
    <w:rsid w:val="00166CA5"/>
    <w:rsid w:val="00167BED"/>
    <w:rsid w:val="001701CA"/>
    <w:rsid w:val="001701EC"/>
    <w:rsid w:val="00170572"/>
    <w:rsid w:val="00170885"/>
    <w:rsid w:val="00170B3D"/>
    <w:rsid w:val="00171457"/>
    <w:rsid w:val="00171487"/>
    <w:rsid w:val="00172251"/>
    <w:rsid w:val="001727F5"/>
    <w:rsid w:val="00172E9C"/>
    <w:rsid w:val="00173236"/>
    <w:rsid w:val="00173463"/>
    <w:rsid w:val="0017370F"/>
    <w:rsid w:val="001737C2"/>
    <w:rsid w:val="0017426D"/>
    <w:rsid w:val="001750BB"/>
    <w:rsid w:val="00175634"/>
    <w:rsid w:val="001757C9"/>
    <w:rsid w:val="00175848"/>
    <w:rsid w:val="00175D07"/>
    <w:rsid w:val="001761CB"/>
    <w:rsid w:val="001769E9"/>
    <w:rsid w:val="001779EE"/>
    <w:rsid w:val="00177FF9"/>
    <w:rsid w:val="00180156"/>
    <w:rsid w:val="00180358"/>
    <w:rsid w:val="0018040F"/>
    <w:rsid w:val="00180CEA"/>
    <w:rsid w:val="00181D3A"/>
    <w:rsid w:val="00182020"/>
    <w:rsid w:val="00182941"/>
    <w:rsid w:val="00182D70"/>
    <w:rsid w:val="0018337D"/>
    <w:rsid w:val="00183426"/>
    <w:rsid w:val="001836F3"/>
    <w:rsid w:val="001838A0"/>
    <w:rsid w:val="00184D0B"/>
    <w:rsid w:val="00184DD2"/>
    <w:rsid w:val="0018514D"/>
    <w:rsid w:val="0018552E"/>
    <w:rsid w:val="0018553B"/>
    <w:rsid w:val="00185A20"/>
    <w:rsid w:val="00185A6B"/>
    <w:rsid w:val="00185D9E"/>
    <w:rsid w:val="00185F72"/>
    <w:rsid w:val="001866EC"/>
    <w:rsid w:val="001869C2"/>
    <w:rsid w:val="00186C16"/>
    <w:rsid w:val="00187271"/>
    <w:rsid w:val="001872E4"/>
    <w:rsid w:val="0019069A"/>
    <w:rsid w:val="00190A70"/>
    <w:rsid w:val="00190E59"/>
    <w:rsid w:val="001912EC"/>
    <w:rsid w:val="00191EE9"/>
    <w:rsid w:val="00192FA0"/>
    <w:rsid w:val="0019407E"/>
    <w:rsid w:val="00194BC2"/>
    <w:rsid w:val="00194CDB"/>
    <w:rsid w:val="00194EDF"/>
    <w:rsid w:val="00195242"/>
    <w:rsid w:val="00195777"/>
    <w:rsid w:val="001957D4"/>
    <w:rsid w:val="00195B85"/>
    <w:rsid w:val="00195CC4"/>
    <w:rsid w:val="00196142"/>
    <w:rsid w:val="0019663C"/>
    <w:rsid w:val="00196D32"/>
    <w:rsid w:val="001972C2"/>
    <w:rsid w:val="00197DB1"/>
    <w:rsid w:val="001A0786"/>
    <w:rsid w:val="001A0B7C"/>
    <w:rsid w:val="001A21BF"/>
    <w:rsid w:val="001A286C"/>
    <w:rsid w:val="001A3EC5"/>
    <w:rsid w:val="001A44B0"/>
    <w:rsid w:val="001A4CFE"/>
    <w:rsid w:val="001A53F4"/>
    <w:rsid w:val="001A546C"/>
    <w:rsid w:val="001A62E4"/>
    <w:rsid w:val="001A698C"/>
    <w:rsid w:val="001A6C3F"/>
    <w:rsid w:val="001A6F63"/>
    <w:rsid w:val="001A7509"/>
    <w:rsid w:val="001A7790"/>
    <w:rsid w:val="001A7F6E"/>
    <w:rsid w:val="001B0C21"/>
    <w:rsid w:val="001B1F57"/>
    <w:rsid w:val="001B20D1"/>
    <w:rsid w:val="001B20FE"/>
    <w:rsid w:val="001B2411"/>
    <w:rsid w:val="001B282C"/>
    <w:rsid w:val="001B2BD6"/>
    <w:rsid w:val="001B33AD"/>
    <w:rsid w:val="001B3D74"/>
    <w:rsid w:val="001B3DD7"/>
    <w:rsid w:val="001B3DF8"/>
    <w:rsid w:val="001B3EE9"/>
    <w:rsid w:val="001B44C6"/>
    <w:rsid w:val="001B4513"/>
    <w:rsid w:val="001B51C7"/>
    <w:rsid w:val="001B5287"/>
    <w:rsid w:val="001B55AE"/>
    <w:rsid w:val="001B5708"/>
    <w:rsid w:val="001B5CF0"/>
    <w:rsid w:val="001B6179"/>
    <w:rsid w:val="001B650D"/>
    <w:rsid w:val="001B6A96"/>
    <w:rsid w:val="001B7105"/>
    <w:rsid w:val="001B72D6"/>
    <w:rsid w:val="001C05D5"/>
    <w:rsid w:val="001C0AC7"/>
    <w:rsid w:val="001C29BD"/>
    <w:rsid w:val="001C302C"/>
    <w:rsid w:val="001C307B"/>
    <w:rsid w:val="001C3CDA"/>
    <w:rsid w:val="001C3F7A"/>
    <w:rsid w:val="001C4395"/>
    <w:rsid w:val="001C4594"/>
    <w:rsid w:val="001C698A"/>
    <w:rsid w:val="001C6CDD"/>
    <w:rsid w:val="001C6E70"/>
    <w:rsid w:val="001C783C"/>
    <w:rsid w:val="001C7A1A"/>
    <w:rsid w:val="001C7F3E"/>
    <w:rsid w:val="001D011F"/>
    <w:rsid w:val="001D0322"/>
    <w:rsid w:val="001D0826"/>
    <w:rsid w:val="001D0928"/>
    <w:rsid w:val="001D0A95"/>
    <w:rsid w:val="001D0BA2"/>
    <w:rsid w:val="001D0E99"/>
    <w:rsid w:val="001D1A37"/>
    <w:rsid w:val="001D1EB9"/>
    <w:rsid w:val="001D22B3"/>
    <w:rsid w:val="001D3B5A"/>
    <w:rsid w:val="001D55E5"/>
    <w:rsid w:val="001D5B5C"/>
    <w:rsid w:val="001D5CA1"/>
    <w:rsid w:val="001D66A8"/>
    <w:rsid w:val="001D6D51"/>
    <w:rsid w:val="001D7FEA"/>
    <w:rsid w:val="001E045D"/>
    <w:rsid w:val="001E06AA"/>
    <w:rsid w:val="001E1317"/>
    <w:rsid w:val="001E1BEA"/>
    <w:rsid w:val="001E1C25"/>
    <w:rsid w:val="001E265B"/>
    <w:rsid w:val="001E37C7"/>
    <w:rsid w:val="001E585C"/>
    <w:rsid w:val="001E5BA1"/>
    <w:rsid w:val="001E5E69"/>
    <w:rsid w:val="001E62AD"/>
    <w:rsid w:val="001E6BC7"/>
    <w:rsid w:val="001E75FD"/>
    <w:rsid w:val="001E76F3"/>
    <w:rsid w:val="001E775C"/>
    <w:rsid w:val="001F0221"/>
    <w:rsid w:val="001F0282"/>
    <w:rsid w:val="001F045A"/>
    <w:rsid w:val="001F0638"/>
    <w:rsid w:val="001F0B8D"/>
    <w:rsid w:val="001F12DC"/>
    <w:rsid w:val="001F2AF4"/>
    <w:rsid w:val="001F2FAA"/>
    <w:rsid w:val="001F3451"/>
    <w:rsid w:val="001F3751"/>
    <w:rsid w:val="001F4413"/>
    <w:rsid w:val="001F531B"/>
    <w:rsid w:val="001F58FD"/>
    <w:rsid w:val="001F6472"/>
    <w:rsid w:val="001F6933"/>
    <w:rsid w:val="001F7530"/>
    <w:rsid w:val="001F7763"/>
    <w:rsid w:val="001F7CE8"/>
    <w:rsid w:val="00200281"/>
    <w:rsid w:val="00200A5A"/>
    <w:rsid w:val="00200FB3"/>
    <w:rsid w:val="00201878"/>
    <w:rsid w:val="00201AEB"/>
    <w:rsid w:val="002022A6"/>
    <w:rsid w:val="002027D6"/>
    <w:rsid w:val="00202815"/>
    <w:rsid w:val="002028FA"/>
    <w:rsid w:val="002038CF"/>
    <w:rsid w:val="002039C2"/>
    <w:rsid w:val="00203B6D"/>
    <w:rsid w:val="00203BEA"/>
    <w:rsid w:val="00203CC5"/>
    <w:rsid w:val="00205777"/>
    <w:rsid w:val="00205C1A"/>
    <w:rsid w:val="0020612B"/>
    <w:rsid w:val="00206E6A"/>
    <w:rsid w:val="002073EB"/>
    <w:rsid w:val="00207E2E"/>
    <w:rsid w:val="00210296"/>
    <w:rsid w:val="002102AE"/>
    <w:rsid w:val="00210807"/>
    <w:rsid w:val="00210EDB"/>
    <w:rsid w:val="00211190"/>
    <w:rsid w:val="00211656"/>
    <w:rsid w:val="0021293D"/>
    <w:rsid w:val="002131F0"/>
    <w:rsid w:val="0021370A"/>
    <w:rsid w:val="00213E11"/>
    <w:rsid w:val="00214073"/>
    <w:rsid w:val="00215105"/>
    <w:rsid w:val="00215804"/>
    <w:rsid w:val="0021590B"/>
    <w:rsid w:val="00215F6D"/>
    <w:rsid w:val="00215F95"/>
    <w:rsid w:val="00215FA1"/>
    <w:rsid w:val="002161F5"/>
    <w:rsid w:val="00216278"/>
    <w:rsid w:val="0021704F"/>
    <w:rsid w:val="002171CA"/>
    <w:rsid w:val="002177BB"/>
    <w:rsid w:val="00220341"/>
    <w:rsid w:val="002204D8"/>
    <w:rsid w:val="00221B14"/>
    <w:rsid w:val="00221BE8"/>
    <w:rsid w:val="00221F64"/>
    <w:rsid w:val="002220A5"/>
    <w:rsid w:val="00222B5D"/>
    <w:rsid w:val="00223739"/>
    <w:rsid w:val="00223D21"/>
    <w:rsid w:val="00224B01"/>
    <w:rsid w:val="0022526F"/>
    <w:rsid w:val="00225E61"/>
    <w:rsid w:val="00226C08"/>
    <w:rsid w:val="002274E0"/>
    <w:rsid w:val="002300ED"/>
    <w:rsid w:val="00230CF0"/>
    <w:rsid w:val="002310A4"/>
    <w:rsid w:val="002317EB"/>
    <w:rsid w:val="00232658"/>
    <w:rsid w:val="002326D6"/>
    <w:rsid w:val="0023279B"/>
    <w:rsid w:val="00232D00"/>
    <w:rsid w:val="00233125"/>
    <w:rsid w:val="00234F1F"/>
    <w:rsid w:val="00235596"/>
    <w:rsid w:val="002356AE"/>
    <w:rsid w:val="0023586E"/>
    <w:rsid w:val="00235FEF"/>
    <w:rsid w:val="002361C8"/>
    <w:rsid w:val="002362D6"/>
    <w:rsid w:val="00237B52"/>
    <w:rsid w:val="00237D6C"/>
    <w:rsid w:val="00240190"/>
    <w:rsid w:val="00240481"/>
    <w:rsid w:val="002405B8"/>
    <w:rsid w:val="0024080B"/>
    <w:rsid w:val="0024110F"/>
    <w:rsid w:val="002416BA"/>
    <w:rsid w:val="00241D5B"/>
    <w:rsid w:val="00242424"/>
    <w:rsid w:val="00242489"/>
    <w:rsid w:val="0024259C"/>
    <w:rsid w:val="00242766"/>
    <w:rsid w:val="00243371"/>
    <w:rsid w:val="002433B8"/>
    <w:rsid w:val="00243DF4"/>
    <w:rsid w:val="00244C55"/>
    <w:rsid w:val="0024554A"/>
    <w:rsid w:val="00245805"/>
    <w:rsid w:val="00245D64"/>
    <w:rsid w:val="00246184"/>
    <w:rsid w:val="00246334"/>
    <w:rsid w:val="00246BEA"/>
    <w:rsid w:val="00246C01"/>
    <w:rsid w:val="00247939"/>
    <w:rsid w:val="00247A9F"/>
    <w:rsid w:val="0025085A"/>
    <w:rsid w:val="00250888"/>
    <w:rsid w:val="00250F47"/>
    <w:rsid w:val="0025123B"/>
    <w:rsid w:val="00251258"/>
    <w:rsid w:val="00251ADE"/>
    <w:rsid w:val="002526DF"/>
    <w:rsid w:val="00252B44"/>
    <w:rsid w:val="002534C3"/>
    <w:rsid w:val="00253B53"/>
    <w:rsid w:val="00253E79"/>
    <w:rsid w:val="00254C71"/>
    <w:rsid w:val="00255884"/>
    <w:rsid w:val="00255C35"/>
    <w:rsid w:val="00256C71"/>
    <w:rsid w:val="00256CB4"/>
    <w:rsid w:val="00257340"/>
    <w:rsid w:val="00257636"/>
    <w:rsid w:val="0025788F"/>
    <w:rsid w:val="00257E1A"/>
    <w:rsid w:val="00260520"/>
    <w:rsid w:val="002606AF"/>
    <w:rsid w:val="00260CFA"/>
    <w:rsid w:val="00261784"/>
    <w:rsid w:val="0026192E"/>
    <w:rsid w:val="00261CD9"/>
    <w:rsid w:val="00261E45"/>
    <w:rsid w:val="0026256B"/>
    <w:rsid w:val="00262BBC"/>
    <w:rsid w:val="002631C5"/>
    <w:rsid w:val="002635C4"/>
    <w:rsid w:val="002639E8"/>
    <w:rsid w:val="00263C65"/>
    <w:rsid w:val="00264BB4"/>
    <w:rsid w:val="00264D03"/>
    <w:rsid w:val="002656E4"/>
    <w:rsid w:val="00265F02"/>
    <w:rsid w:val="002660C5"/>
    <w:rsid w:val="00266399"/>
    <w:rsid w:val="00266883"/>
    <w:rsid w:val="00267188"/>
    <w:rsid w:val="00267520"/>
    <w:rsid w:val="00270100"/>
    <w:rsid w:val="0027163F"/>
    <w:rsid w:val="002722BC"/>
    <w:rsid w:val="002727A4"/>
    <w:rsid w:val="00272978"/>
    <w:rsid w:val="00273650"/>
    <w:rsid w:val="002739F5"/>
    <w:rsid w:val="00274072"/>
    <w:rsid w:val="00275169"/>
    <w:rsid w:val="002752EA"/>
    <w:rsid w:val="00275B06"/>
    <w:rsid w:val="00276337"/>
    <w:rsid w:val="002763AD"/>
    <w:rsid w:val="002769F6"/>
    <w:rsid w:val="0027721C"/>
    <w:rsid w:val="002773E5"/>
    <w:rsid w:val="0027772E"/>
    <w:rsid w:val="00277DE1"/>
    <w:rsid w:val="0028061A"/>
    <w:rsid w:val="00280698"/>
    <w:rsid w:val="002806F7"/>
    <w:rsid w:val="00282912"/>
    <w:rsid w:val="00282BE0"/>
    <w:rsid w:val="002830BA"/>
    <w:rsid w:val="0028367C"/>
    <w:rsid w:val="002843D8"/>
    <w:rsid w:val="00284D4E"/>
    <w:rsid w:val="002850C1"/>
    <w:rsid w:val="0028531C"/>
    <w:rsid w:val="002866DC"/>
    <w:rsid w:val="00286EFC"/>
    <w:rsid w:val="00287834"/>
    <w:rsid w:val="00287906"/>
    <w:rsid w:val="00290296"/>
    <w:rsid w:val="00290940"/>
    <w:rsid w:val="00290AD9"/>
    <w:rsid w:val="00290B1A"/>
    <w:rsid w:val="00290C90"/>
    <w:rsid w:val="00291B02"/>
    <w:rsid w:val="00291C58"/>
    <w:rsid w:val="00291F87"/>
    <w:rsid w:val="002923F2"/>
    <w:rsid w:val="00293481"/>
    <w:rsid w:val="00293609"/>
    <w:rsid w:val="00293BDB"/>
    <w:rsid w:val="00294393"/>
    <w:rsid w:val="00295025"/>
    <w:rsid w:val="002955A4"/>
    <w:rsid w:val="002955BC"/>
    <w:rsid w:val="0029589E"/>
    <w:rsid w:val="00296004"/>
    <w:rsid w:val="0029656F"/>
    <w:rsid w:val="00296E12"/>
    <w:rsid w:val="00296F66"/>
    <w:rsid w:val="00297A74"/>
    <w:rsid w:val="00297C24"/>
    <w:rsid w:val="002A019F"/>
    <w:rsid w:val="002A09ED"/>
    <w:rsid w:val="002A14A2"/>
    <w:rsid w:val="002A165E"/>
    <w:rsid w:val="002A17D1"/>
    <w:rsid w:val="002A2216"/>
    <w:rsid w:val="002A2D9E"/>
    <w:rsid w:val="002A2FC6"/>
    <w:rsid w:val="002A3250"/>
    <w:rsid w:val="002A33D0"/>
    <w:rsid w:val="002A3B8F"/>
    <w:rsid w:val="002A3DF7"/>
    <w:rsid w:val="002A4637"/>
    <w:rsid w:val="002A4ED5"/>
    <w:rsid w:val="002A546E"/>
    <w:rsid w:val="002A5FC7"/>
    <w:rsid w:val="002A730B"/>
    <w:rsid w:val="002A743A"/>
    <w:rsid w:val="002A74C4"/>
    <w:rsid w:val="002A7844"/>
    <w:rsid w:val="002A7D2D"/>
    <w:rsid w:val="002A7E1B"/>
    <w:rsid w:val="002B05E6"/>
    <w:rsid w:val="002B0D63"/>
    <w:rsid w:val="002B119E"/>
    <w:rsid w:val="002B14B0"/>
    <w:rsid w:val="002B1C6E"/>
    <w:rsid w:val="002B316A"/>
    <w:rsid w:val="002B3ED5"/>
    <w:rsid w:val="002B4941"/>
    <w:rsid w:val="002B4E84"/>
    <w:rsid w:val="002B599E"/>
    <w:rsid w:val="002B5A27"/>
    <w:rsid w:val="002B5E25"/>
    <w:rsid w:val="002B6E68"/>
    <w:rsid w:val="002B71AF"/>
    <w:rsid w:val="002B753F"/>
    <w:rsid w:val="002C0691"/>
    <w:rsid w:val="002C0AC5"/>
    <w:rsid w:val="002C1362"/>
    <w:rsid w:val="002C1F98"/>
    <w:rsid w:val="002C23DF"/>
    <w:rsid w:val="002C2F40"/>
    <w:rsid w:val="002C3D3F"/>
    <w:rsid w:val="002C4640"/>
    <w:rsid w:val="002C4A4D"/>
    <w:rsid w:val="002C52CA"/>
    <w:rsid w:val="002C564A"/>
    <w:rsid w:val="002C6388"/>
    <w:rsid w:val="002C669B"/>
    <w:rsid w:val="002C6887"/>
    <w:rsid w:val="002C6D4F"/>
    <w:rsid w:val="002C7B9E"/>
    <w:rsid w:val="002D0A48"/>
    <w:rsid w:val="002D0BBD"/>
    <w:rsid w:val="002D1079"/>
    <w:rsid w:val="002D146F"/>
    <w:rsid w:val="002D1BF4"/>
    <w:rsid w:val="002D2462"/>
    <w:rsid w:val="002D328B"/>
    <w:rsid w:val="002D378D"/>
    <w:rsid w:val="002D38BC"/>
    <w:rsid w:val="002D3C07"/>
    <w:rsid w:val="002D4573"/>
    <w:rsid w:val="002D46EE"/>
    <w:rsid w:val="002D49B3"/>
    <w:rsid w:val="002D575A"/>
    <w:rsid w:val="002D6461"/>
    <w:rsid w:val="002D64B8"/>
    <w:rsid w:val="002D6668"/>
    <w:rsid w:val="002D6D90"/>
    <w:rsid w:val="002D6F0F"/>
    <w:rsid w:val="002D74D9"/>
    <w:rsid w:val="002D757D"/>
    <w:rsid w:val="002D7A33"/>
    <w:rsid w:val="002D7A38"/>
    <w:rsid w:val="002D7CAE"/>
    <w:rsid w:val="002E0537"/>
    <w:rsid w:val="002E07D0"/>
    <w:rsid w:val="002E0DE1"/>
    <w:rsid w:val="002E0FD9"/>
    <w:rsid w:val="002E39A7"/>
    <w:rsid w:val="002E3AF5"/>
    <w:rsid w:val="002E3B24"/>
    <w:rsid w:val="002E3CEA"/>
    <w:rsid w:val="002E3F90"/>
    <w:rsid w:val="002E4FAD"/>
    <w:rsid w:val="002E5741"/>
    <w:rsid w:val="002E5A9A"/>
    <w:rsid w:val="002E6A71"/>
    <w:rsid w:val="002E6F7E"/>
    <w:rsid w:val="002E7028"/>
    <w:rsid w:val="002E729B"/>
    <w:rsid w:val="002E73A0"/>
    <w:rsid w:val="002F0DD8"/>
    <w:rsid w:val="002F1579"/>
    <w:rsid w:val="002F16E2"/>
    <w:rsid w:val="002F18D1"/>
    <w:rsid w:val="002F1ADA"/>
    <w:rsid w:val="002F2C49"/>
    <w:rsid w:val="002F3265"/>
    <w:rsid w:val="002F328C"/>
    <w:rsid w:val="002F465F"/>
    <w:rsid w:val="002F4782"/>
    <w:rsid w:val="002F494F"/>
    <w:rsid w:val="002F4A18"/>
    <w:rsid w:val="002F5BAB"/>
    <w:rsid w:val="002F648E"/>
    <w:rsid w:val="002F66BC"/>
    <w:rsid w:val="002F7506"/>
    <w:rsid w:val="002F763A"/>
    <w:rsid w:val="002F78A7"/>
    <w:rsid w:val="002F798D"/>
    <w:rsid w:val="002F7B00"/>
    <w:rsid w:val="002F7BA9"/>
    <w:rsid w:val="003013E9"/>
    <w:rsid w:val="0030174A"/>
    <w:rsid w:val="00301945"/>
    <w:rsid w:val="00301A91"/>
    <w:rsid w:val="00301B44"/>
    <w:rsid w:val="0030222E"/>
    <w:rsid w:val="00302579"/>
    <w:rsid w:val="00302663"/>
    <w:rsid w:val="0030304B"/>
    <w:rsid w:val="0030318B"/>
    <w:rsid w:val="003032AC"/>
    <w:rsid w:val="003036EF"/>
    <w:rsid w:val="003039FF"/>
    <w:rsid w:val="00303D5E"/>
    <w:rsid w:val="00303F96"/>
    <w:rsid w:val="00304942"/>
    <w:rsid w:val="00305D28"/>
    <w:rsid w:val="003074C4"/>
    <w:rsid w:val="0031006E"/>
    <w:rsid w:val="003101DA"/>
    <w:rsid w:val="003103C3"/>
    <w:rsid w:val="0031049F"/>
    <w:rsid w:val="00310969"/>
    <w:rsid w:val="003118D3"/>
    <w:rsid w:val="0031195F"/>
    <w:rsid w:val="00311F19"/>
    <w:rsid w:val="00312518"/>
    <w:rsid w:val="003127E0"/>
    <w:rsid w:val="00312FC2"/>
    <w:rsid w:val="003136C7"/>
    <w:rsid w:val="00313789"/>
    <w:rsid w:val="00313A6D"/>
    <w:rsid w:val="00313CFF"/>
    <w:rsid w:val="00313DD7"/>
    <w:rsid w:val="003151F8"/>
    <w:rsid w:val="003152E4"/>
    <w:rsid w:val="003153AD"/>
    <w:rsid w:val="00315593"/>
    <w:rsid w:val="003155A5"/>
    <w:rsid w:val="00315B26"/>
    <w:rsid w:val="00315D8D"/>
    <w:rsid w:val="0031611C"/>
    <w:rsid w:val="00316684"/>
    <w:rsid w:val="00316913"/>
    <w:rsid w:val="00316E8D"/>
    <w:rsid w:val="00316F3B"/>
    <w:rsid w:val="00317317"/>
    <w:rsid w:val="0031737E"/>
    <w:rsid w:val="00317797"/>
    <w:rsid w:val="0032053F"/>
    <w:rsid w:val="00320F7F"/>
    <w:rsid w:val="0032112C"/>
    <w:rsid w:val="00321345"/>
    <w:rsid w:val="0032180D"/>
    <w:rsid w:val="003218BC"/>
    <w:rsid w:val="00321DD6"/>
    <w:rsid w:val="00322194"/>
    <w:rsid w:val="003222B8"/>
    <w:rsid w:val="00322667"/>
    <w:rsid w:val="0032456E"/>
    <w:rsid w:val="00324756"/>
    <w:rsid w:val="0032622D"/>
    <w:rsid w:val="003263A6"/>
    <w:rsid w:val="003265F8"/>
    <w:rsid w:val="0032673D"/>
    <w:rsid w:val="0032769E"/>
    <w:rsid w:val="003279A5"/>
    <w:rsid w:val="003303CB"/>
    <w:rsid w:val="0033056B"/>
    <w:rsid w:val="00330C95"/>
    <w:rsid w:val="00331477"/>
    <w:rsid w:val="0033190E"/>
    <w:rsid w:val="003328EB"/>
    <w:rsid w:val="003343B9"/>
    <w:rsid w:val="0033514B"/>
    <w:rsid w:val="00335DD4"/>
    <w:rsid w:val="00336767"/>
    <w:rsid w:val="00337438"/>
    <w:rsid w:val="00337C5C"/>
    <w:rsid w:val="00340624"/>
    <w:rsid w:val="00340C5A"/>
    <w:rsid w:val="003415E3"/>
    <w:rsid w:val="00341C33"/>
    <w:rsid w:val="0034277A"/>
    <w:rsid w:val="00342EC7"/>
    <w:rsid w:val="00342F44"/>
    <w:rsid w:val="00343D36"/>
    <w:rsid w:val="00343F19"/>
    <w:rsid w:val="00343FEE"/>
    <w:rsid w:val="003440A9"/>
    <w:rsid w:val="003440F7"/>
    <w:rsid w:val="00344378"/>
    <w:rsid w:val="0034486D"/>
    <w:rsid w:val="00344C4A"/>
    <w:rsid w:val="00344CC2"/>
    <w:rsid w:val="00346535"/>
    <w:rsid w:val="00346913"/>
    <w:rsid w:val="003469D2"/>
    <w:rsid w:val="00346E26"/>
    <w:rsid w:val="00347C33"/>
    <w:rsid w:val="00347CC2"/>
    <w:rsid w:val="003517AF"/>
    <w:rsid w:val="0035193A"/>
    <w:rsid w:val="003520C3"/>
    <w:rsid w:val="00352D8A"/>
    <w:rsid w:val="0035302F"/>
    <w:rsid w:val="00353686"/>
    <w:rsid w:val="00354502"/>
    <w:rsid w:val="003548A6"/>
    <w:rsid w:val="00354AC7"/>
    <w:rsid w:val="00355589"/>
    <w:rsid w:val="00355B52"/>
    <w:rsid w:val="00355D57"/>
    <w:rsid w:val="00356309"/>
    <w:rsid w:val="003569AB"/>
    <w:rsid w:val="00356C2C"/>
    <w:rsid w:val="00357349"/>
    <w:rsid w:val="0035749E"/>
    <w:rsid w:val="00357909"/>
    <w:rsid w:val="00357B36"/>
    <w:rsid w:val="00357CD7"/>
    <w:rsid w:val="00360010"/>
    <w:rsid w:val="00360721"/>
    <w:rsid w:val="00360E17"/>
    <w:rsid w:val="0036161A"/>
    <w:rsid w:val="003619A6"/>
    <w:rsid w:val="00362220"/>
    <w:rsid w:val="003631C2"/>
    <w:rsid w:val="00363266"/>
    <w:rsid w:val="00363BAF"/>
    <w:rsid w:val="00364B1C"/>
    <w:rsid w:val="00364C83"/>
    <w:rsid w:val="00365724"/>
    <w:rsid w:val="00365DE4"/>
    <w:rsid w:val="003669F9"/>
    <w:rsid w:val="00366ABB"/>
    <w:rsid w:val="00366C96"/>
    <w:rsid w:val="003674E1"/>
    <w:rsid w:val="0036768F"/>
    <w:rsid w:val="003678F3"/>
    <w:rsid w:val="00367F36"/>
    <w:rsid w:val="00367F6D"/>
    <w:rsid w:val="0037175F"/>
    <w:rsid w:val="00372128"/>
    <w:rsid w:val="00372A19"/>
    <w:rsid w:val="00372E76"/>
    <w:rsid w:val="003734EC"/>
    <w:rsid w:val="00373688"/>
    <w:rsid w:val="003748CE"/>
    <w:rsid w:val="0037530C"/>
    <w:rsid w:val="003753B6"/>
    <w:rsid w:val="00375489"/>
    <w:rsid w:val="0037555C"/>
    <w:rsid w:val="0037585A"/>
    <w:rsid w:val="003758ED"/>
    <w:rsid w:val="00375D2D"/>
    <w:rsid w:val="00376333"/>
    <w:rsid w:val="00376515"/>
    <w:rsid w:val="0037684D"/>
    <w:rsid w:val="00376892"/>
    <w:rsid w:val="00376E09"/>
    <w:rsid w:val="00377238"/>
    <w:rsid w:val="00377EA6"/>
    <w:rsid w:val="0038030C"/>
    <w:rsid w:val="0038192D"/>
    <w:rsid w:val="00381F5A"/>
    <w:rsid w:val="00382B6D"/>
    <w:rsid w:val="00382FDE"/>
    <w:rsid w:val="003830CA"/>
    <w:rsid w:val="0038396A"/>
    <w:rsid w:val="00383DE4"/>
    <w:rsid w:val="00384B07"/>
    <w:rsid w:val="00385596"/>
    <w:rsid w:val="003859F5"/>
    <w:rsid w:val="00385EC8"/>
    <w:rsid w:val="00386229"/>
    <w:rsid w:val="003862B2"/>
    <w:rsid w:val="003864CA"/>
    <w:rsid w:val="00386788"/>
    <w:rsid w:val="00386A30"/>
    <w:rsid w:val="00386B1E"/>
    <w:rsid w:val="00386E8D"/>
    <w:rsid w:val="00387F52"/>
    <w:rsid w:val="003900B5"/>
    <w:rsid w:val="003900D5"/>
    <w:rsid w:val="00390372"/>
    <w:rsid w:val="003903DC"/>
    <w:rsid w:val="003906F5"/>
    <w:rsid w:val="003909C1"/>
    <w:rsid w:val="00390A4C"/>
    <w:rsid w:val="00390E59"/>
    <w:rsid w:val="00392EA8"/>
    <w:rsid w:val="003937FF"/>
    <w:rsid w:val="00393859"/>
    <w:rsid w:val="00394419"/>
    <w:rsid w:val="00394925"/>
    <w:rsid w:val="00394B43"/>
    <w:rsid w:val="00394CC1"/>
    <w:rsid w:val="00395473"/>
    <w:rsid w:val="003956ED"/>
    <w:rsid w:val="00395A92"/>
    <w:rsid w:val="003965F9"/>
    <w:rsid w:val="00396E6D"/>
    <w:rsid w:val="00396EE5"/>
    <w:rsid w:val="003972D0"/>
    <w:rsid w:val="003A0578"/>
    <w:rsid w:val="003A1222"/>
    <w:rsid w:val="003A1736"/>
    <w:rsid w:val="003A205D"/>
    <w:rsid w:val="003A2790"/>
    <w:rsid w:val="003A39F4"/>
    <w:rsid w:val="003A3F8D"/>
    <w:rsid w:val="003A48E7"/>
    <w:rsid w:val="003A4A50"/>
    <w:rsid w:val="003A5058"/>
    <w:rsid w:val="003A616B"/>
    <w:rsid w:val="003A6967"/>
    <w:rsid w:val="003A72F2"/>
    <w:rsid w:val="003B083A"/>
    <w:rsid w:val="003B0CEC"/>
    <w:rsid w:val="003B114F"/>
    <w:rsid w:val="003B123A"/>
    <w:rsid w:val="003B1CA2"/>
    <w:rsid w:val="003B28A1"/>
    <w:rsid w:val="003B2B5C"/>
    <w:rsid w:val="003B3120"/>
    <w:rsid w:val="003B3A1E"/>
    <w:rsid w:val="003B3A7B"/>
    <w:rsid w:val="003B420D"/>
    <w:rsid w:val="003B4807"/>
    <w:rsid w:val="003B4D1B"/>
    <w:rsid w:val="003B5738"/>
    <w:rsid w:val="003B5CC6"/>
    <w:rsid w:val="003B5D22"/>
    <w:rsid w:val="003B6386"/>
    <w:rsid w:val="003B6EDC"/>
    <w:rsid w:val="003B6F88"/>
    <w:rsid w:val="003B76F4"/>
    <w:rsid w:val="003C0BB4"/>
    <w:rsid w:val="003C0E9A"/>
    <w:rsid w:val="003C199E"/>
    <w:rsid w:val="003C1EC5"/>
    <w:rsid w:val="003C34EE"/>
    <w:rsid w:val="003C38F9"/>
    <w:rsid w:val="003C3A60"/>
    <w:rsid w:val="003C4080"/>
    <w:rsid w:val="003C46E7"/>
    <w:rsid w:val="003C4882"/>
    <w:rsid w:val="003C48B0"/>
    <w:rsid w:val="003C4D6A"/>
    <w:rsid w:val="003C4F2E"/>
    <w:rsid w:val="003C5A44"/>
    <w:rsid w:val="003C5C2B"/>
    <w:rsid w:val="003C68C2"/>
    <w:rsid w:val="003C779E"/>
    <w:rsid w:val="003C79FB"/>
    <w:rsid w:val="003D0082"/>
    <w:rsid w:val="003D0482"/>
    <w:rsid w:val="003D0703"/>
    <w:rsid w:val="003D082E"/>
    <w:rsid w:val="003D08A8"/>
    <w:rsid w:val="003D0916"/>
    <w:rsid w:val="003D0CDD"/>
    <w:rsid w:val="003D1AC0"/>
    <w:rsid w:val="003D1E94"/>
    <w:rsid w:val="003D2517"/>
    <w:rsid w:val="003D278A"/>
    <w:rsid w:val="003D2A5D"/>
    <w:rsid w:val="003D2F3F"/>
    <w:rsid w:val="003D4159"/>
    <w:rsid w:val="003D4BFB"/>
    <w:rsid w:val="003D4C25"/>
    <w:rsid w:val="003D4CCD"/>
    <w:rsid w:val="003D562F"/>
    <w:rsid w:val="003D57D0"/>
    <w:rsid w:val="003D5AD9"/>
    <w:rsid w:val="003D648B"/>
    <w:rsid w:val="003D6EF1"/>
    <w:rsid w:val="003D6FFF"/>
    <w:rsid w:val="003D73A1"/>
    <w:rsid w:val="003E005F"/>
    <w:rsid w:val="003E07AE"/>
    <w:rsid w:val="003E180D"/>
    <w:rsid w:val="003E2074"/>
    <w:rsid w:val="003E2223"/>
    <w:rsid w:val="003E2B03"/>
    <w:rsid w:val="003E2F92"/>
    <w:rsid w:val="003E3116"/>
    <w:rsid w:val="003E420C"/>
    <w:rsid w:val="003E51CB"/>
    <w:rsid w:val="003E5317"/>
    <w:rsid w:val="003E5367"/>
    <w:rsid w:val="003E56B2"/>
    <w:rsid w:val="003E58AD"/>
    <w:rsid w:val="003E5996"/>
    <w:rsid w:val="003E60CC"/>
    <w:rsid w:val="003E6856"/>
    <w:rsid w:val="003E6FF0"/>
    <w:rsid w:val="003F014B"/>
    <w:rsid w:val="003F014C"/>
    <w:rsid w:val="003F10B0"/>
    <w:rsid w:val="003F11C1"/>
    <w:rsid w:val="003F18A0"/>
    <w:rsid w:val="003F1983"/>
    <w:rsid w:val="003F39C8"/>
    <w:rsid w:val="003F4221"/>
    <w:rsid w:val="003F4262"/>
    <w:rsid w:val="003F505A"/>
    <w:rsid w:val="003F5768"/>
    <w:rsid w:val="003F61F9"/>
    <w:rsid w:val="003F63B1"/>
    <w:rsid w:val="003F660C"/>
    <w:rsid w:val="003F6DA6"/>
    <w:rsid w:val="003F7BEE"/>
    <w:rsid w:val="003F7D74"/>
    <w:rsid w:val="004000E8"/>
    <w:rsid w:val="00401426"/>
    <w:rsid w:val="00401BC9"/>
    <w:rsid w:val="00402135"/>
    <w:rsid w:val="00402395"/>
    <w:rsid w:val="004034C0"/>
    <w:rsid w:val="00405082"/>
    <w:rsid w:val="00406021"/>
    <w:rsid w:val="00406A66"/>
    <w:rsid w:val="00407C49"/>
    <w:rsid w:val="00407FB9"/>
    <w:rsid w:val="0041071F"/>
    <w:rsid w:val="004108D1"/>
    <w:rsid w:val="004110C3"/>
    <w:rsid w:val="004114E8"/>
    <w:rsid w:val="004119C8"/>
    <w:rsid w:val="00412688"/>
    <w:rsid w:val="00412BAC"/>
    <w:rsid w:val="0041379B"/>
    <w:rsid w:val="0041394B"/>
    <w:rsid w:val="00413AA0"/>
    <w:rsid w:val="00413F92"/>
    <w:rsid w:val="00414426"/>
    <w:rsid w:val="00415042"/>
    <w:rsid w:val="0041608B"/>
    <w:rsid w:val="00416259"/>
    <w:rsid w:val="0041688F"/>
    <w:rsid w:val="00416AC6"/>
    <w:rsid w:val="0041721E"/>
    <w:rsid w:val="004173FC"/>
    <w:rsid w:val="00417FD0"/>
    <w:rsid w:val="00417FFB"/>
    <w:rsid w:val="00420002"/>
    <w:rsid w:val="0042092D"/>
    <w:rsid w:val="00420BF6"/>
    <w:rsid w:val="00420DDB"/>
    <w:rsid w:val="00420EA6"/>
    <w:rsid w:val="00420FEB"/>
    <w:rsid w:val="004210DB"/>
    <w:rsid w:val="0042138C"/>
    <w:rsid w:val="00422AF4"/>
    <w:rsid w:val="00422F74"/>
    <w:rsid w:val="00423BCB"/>
    <w:rsid w:val="004241AA"/>
    <w:rsid w:val="004243E4"/>
    <w:rsid w:val="004251F9"/>
    <w:rsid w:val="004258EE"/>
    <w:rsid w:val="00425B75"/>
    <w:rsid w:val="00425FC7"/>
    <w:rsid w:val="00426392"/>
    <w:rsid w:val="00426905"/>
    <w:rsid w:val="00426BEF"/>
    <w:rsid w:val="00427636"/>
    <w:rsid w:val="00427996"/>
    <w:rsid w:val="00427A44"/>
    <w:rsid w:val="00427CC4"/>
    <w:rsid w:val="00427DC6"/>
    <w:rsid w:val="00427F5E"/>
    <w:rsid w:val="00427FC2"/>
    <w:rsid w:val="004300DD"/>
    <w:rsid w:val="00430823"/>
    <w:rsid w:val="004309E2"/>
    <w:rsid w:val="00431083"/>
    <w:rsid w:val="004310B3"/>
    <w:rsid w:val="00431FE8"/>
    <w:rsid w:val="004320AE"/>
    <w:rsid w:val="004324EA"/>
    <w:rsid w:val="00433006"/>
    <w:rsid w:val="0043311E"/>
    <w:rsid w:val="00433298"/>
    <w:rsid w:val="00433357"/>
    <w:rsid w:val="004336F3"/>
    <w:rsid w:val="00434102"/>
    <w:rsid w:val="004342C0"/>
    <w:rsid w:val="0043433B"/>
    <w:rsid w:val="00434876"/>
    <w:rsid w:val="00434BCC"/>
    <w:rsid w:val="00435769"/>
    <w:rsid w:val="00435A5C"/>
    <w:rsid w:val="00435C49"/>
    <w:rsid w:val="00436383"/>
    <w:rsid w:val="00436935"/>
    <w:rsid w:val="0043715F"/>
    <w:rsid w:val="00437217"/>
    <w:rsid w:val="00437277"/>
    <w:rsid w:val="004372A9"/>
    <w:rsid w:val="00437402"/>
    <w:rsid w:val="00437695"/>
    <w:rsid w:val="004377A3"/>
    <w:rsid w:val="00437A7F"/>
    <w:rsid w:val="00437BC3"/>
    <w:rsid w:val="00437CE8"/>
    <w:rsid w:val="00437CFC"/>
    <w:rsid w:val="00437D48"/>
    <w:rsid w:val="00440AD2"/>
    <w:rsid w:val="00440B2D"/>
    <w:rsid w:val="00440EC4"/>
    <w:rsid w:val="00441682"/>
    <w:rsid w:val="00441EC9"/>
    <w:rsid w:val="00442AE3"/>
    <w:rsid w:val="00442B71"/>
    <w:rsid w:val="004439DF"/>
    <w:rsid w:val="004449AB"/>
    <w:rsid w:val="00444C51"/>
    <w:rsid w:val="00444C8C"/>
    <w:rsid w:val="00445D90"/>
    <w:rsid w:val="0044653F"/>
    <w:rsid w:val="004472AE"/>
    <w:rsid w:val="00447FC6"/>
    <w:rsid w:val="0045074E"/>
    <w:rsid w:val="004513DC"/>
    <w:rsid w:val="00451C23"/>
    <w:rsid w:val="004526A7"/>
    <w:rsid w:val="00452F3D"/>
    <w:rsid w:val="00453913"/>
    <w:rsid w:val="00453A66"/>
    <w:rsid w:val="00453D0B"/>
    <w:rsid w:val="004544AB"/>
    <w:rsid w:val="00454896"/>
    <w:rsid w:val="004557CE"/>
    <w:rsid w:val="00455D17"/>
    <w:rsid w:val="00457DF9"/>
    <w:rsid w:val="00457E8A"/>
    <w:rsid w:val="0046008E"/>
    <w:rsid w:val="004621DA"/>
    <w:rsid w:val="004624C2"/>
    <w:rsid w:val="004624E0"/>
    <w:rsid w:val="004628C9"/>
    <w:rsid w:val="00463318"/>
    <w:rsid w:val="00464E85"/>
    <w:rsid w:val="0046604A"/>
    <w:rsid w:val="004660E1"/>
    <w:rsid w:val="00466143"/>
    <w:rsid w:val="0046620A"/>
    <w:rsid w:val="0046645E"/>
    <w:rsid w:val="00466495"/>
    <w:rsid w:val="00467219"/>
    <w:rsid w:val="00467876"/>
    <w:rsid w:val="00471D96"/>
    <w:rsid w:val="00472311"/>
    <w:rsid w:val="004729B2"/>
    <w:rsid w:val="004729F2"/>
    <w:rsid w:val="00472A38"/>
    <w:rsid w:val="00473106"/>
    <w:rsid w:val="00473849"/>
    <w:rsid w:val="0047450C"/>
    <w:rsid w:val="004748FF"/>
    <w:rsid w:val="00474C4F"/>
    <w:rsid w:val="00475321"/>
    <w:rsid w:val="00475E88"/>
    <w:rsid w:val="0047731A"/>
    <w:rsid w:val="004776D6"/>
    <w:rsid w:val="00477735"/>
    <w:rsid w:val="00477E87"/>
    <w:rsid w:val="0048009E"/>
    <w:rsid w:val="004818B8"/>
    <w:rsid w:val="00483617"/>
    <w:rsid w:val="00483E62"/>
    <w:rsid w:val="00484B69"/>
    <w:rsid w:val="00485D5D"/>
    <w:rsid w:val="00486C20"/>
    <w:rsid w:val="00486CBB"/>
    <w:rsid w:val="004875B7"/>
    <w:rsid w:val="00487678"/>
    <w:rsid w:val="00487B94"/>
    <w:rsid w:val="00487E5E"/>
    <w:rsid w:val="004901AD"/>
    <w:rsid w:val="00490EE0"/>
    <w:rsid w:val="00491E0E"/>
    <w:rsid w:val="00492815"/>
    <w:rsid w:val="00492A9E"/>
    <w:rsid w:val="00492ABB"/>
    <w:rsid w:val="00492B50"/>
    <w:rsid w:val="00492F1F"/>
    <w:rsid w:val="004939C3"/>
    <w:rsid w:val="00493FEE"/>
    <w:rsid w:val="004942C5"/>
    <w:rsid w:val="004942E9"/>
    <w:rsid w:val="004944B1"/>
    <w:rsid w:val="00495584"/>
    <w:rsid w:val="00495CBB"/>
    <w:rsid w:val="00495D72"/>
    <w:rsid w:val="00495FDC"/>
    <w:rsid w:val="004965D3"/>
    <w:rsid w:val="00496CE2"/>
    <w:rsid w:val="00496D71"/>
    <w:rsid w:val="004971A8"/>
    <w:rsid w:val="0049764B"/>
    <w:rsid w:val="00497BC8"/>
    <w:rsid w:val="004A0B33"/>
    <w:rsid w:val="004A0F51"/>
    <w:rsid w:val="004A1959"/>
    <w:rsid w:val="004A1E40"/>
    <w:rsid w:val="004A2B44"/>
    <w:rsid w:val="004A3DA4"/>
    <w:rsid w:val="004A46DE"/>
    <w:rsid w:val="004A48F4"/>
    <w:rsid w:val="004A63FD"/>
    <w:rsid w:val="004A6B1C"/>
    <w:rsid w:val="004A6B3F"/>
    <w:rsid w:val="004A6FC9"/>
    <w:rsid w:val="004A7ADA"/>
    <w:rsid w:val="004A7E46"/>
    <w:rsid w:val="004B0581"/>
    <w:rsid w:val="004B0A7A"/>
    <w:rsid w:val="004B0ECC"/>
    <w:rsid w:val="004B16FA"/>
    <w:rsid w:val="004B1A4A"/>
    <w:rsid w:val="004B1E7D"/>
    <w:rsid w:val="004B2B4C"/>
    <w:rsid w:val="004B2EE0"/>
    <w:rsid w:val="004B3139"/>
    <w:rsid w:val="004B3283"/>
    <w:rsid w:val="004B353B"/>
    <w:rsid w:val="004B4347"/>
    <w:rsid w:val="004B44AE"/>
    <w:rsid w:val="004B4A6D"/>
    <w:rsid w:val="004B5500"/>
    <w:rsid w:val="004B6432"/>
    <w:rsid w:val="004B6886"/>
    <w:rsid w:val="004B6E70"/>
    <w:rsid w:val="004B78C8"/>
    <w:rsid w:val="004C0123"/>
    <w:rsid w:val="004C0B97"/>
    <w:rsid w:val="004C0BE5"/>
    <w:rsid w:val="004C0D59"/>
    <w:rsid w:val="004C1571"/>
    <w:rsid w:val="004C1AAD"/>
    <w:rsid w:val="004C1F4E"/>
    <w:rsid w:val="004C1FC0"/>
    <w:rsid w:val="004C2966"/>
    <w:rsid w:val="004C298E"/>
    <w:rsid w:val="004C302C"/>
    <w:rsid w:val="004C31C3"/>
    <w:rsid w:val="004C3AE7"/>
    <w:rsid w:val="004C3F89"/>
    <w:rsid w:val="004C4530"/>
    <w:rsid w:val="004C47B6"/>
    <w:rsid w:val="004C4E35"/>
    <w:rsid w:val="004C5367"/>
    <w:rsid w:val="004C53CE"/>
    <w:rsid w:val="004C6789"/>
    <w:rsid w:val="004C6CC1"/>
    <w:rsid w:val="004D0AB8"/>
    <w:rsid w:val="004D0DE0"/>
    <w:rsid w:val="004D14A0"/>
    <w:rsid w:val="004D1946"/>
    <w:rsid w:val="004D1AA0"/>
    <w:rsid w:val="004D1D75"/>
    <w:rsid w:val="004D1E56"/>
    <w:rsid w:val="004D2109"/>
    <w:rsid w:val="004D21DF"/>
    <w:rsid w:val="004D2E4F"/>
    <w:rsid w:val="004D30B5"/>
    <w:rsid w:val="004D31A9"/>
    <w:rsid w:val="004D47DB"/>
    <w:rsid w:val="004D5431"/>
    <w:rsid w:val="004D5C8B"/>
    <w:rsid w:val="004D7DF9"/>
    <w:rsid w:val="004E08FD"/>
    <w:rsid w:val="004E095F"/>
    <w:rsid w:val="004E0DD1"/>
    <w:rsid w:val="004E0E8B"/>
    <w:rsid w:val="004E0EF7"/>
    <w:rsid w:val="004E11B6"/>
    <w:rsid w:val="004E1320"/>
    <w:rsid w:val="004E15BF"/>
    <w:rsid w:val="004E2227"/>
    <w:rsid w:val="004E2595"/>
    <w:rsid w:val="004E26E8"/>
    <w:rsid w:val="004E2FDA"/>
    <w:rsid w:val="004E34A0"/>
    <w:rsid w:val="004E35CE"/>
    <w:rsid w:val="004E4F99"/>
    <w:rsid w:val="004E5639"/>
    <w:rsid w:val="004E591C"/>
    <w:rsid w:val="004E62BF"/>
    <w:rsid w:val="004E6334"/>
    <w:rsid w:val="004E6A9F"/>
    <w:rsid w:val="004E6D0C"/>
    <w:rsid w:val="004E7A1A"/>
    <w:rsid w:val="004E7E25"/>
    <w:rsid w:val="004E7FF8"/>
    <w:rsid w:val="004F027D"/>
    <w:rsid w:val="004F09C4"/>
    <w:rsid w:val="004F0AC4"/>
    <w:rsid w:val="004F0CEA"/>
    <w:rsid w:val="004F1095"/>
    <w:rsid w:val="004F1204"/>
    <w:rsid w:val="004F16FD"/>
    <w:rsid w:val="004F19AA"/>
    <w:rsid w:val="004F19BE"/>
    <w:rsid w:val="004F27A6"/>
    <w:rsid w:val="004F2AA5"/>
    <w:rsid w:val="004F2D62"/>
    <w:rsid w:val="004F3941"/>
    <w:rsid w:val="004F3977"/>
    <w:rsid w:val="004F3C43"/>
    <w:rsid w:val="004F3DBC"/>
    <w:rsid w:val="004F415C"/>
    <w:rsid w:val="004F44D7"/>
    <w:rsid w:val="004F44DE"/>
    <w:rsid w:val="004F4833"/>
    <w:rsid w:val="004F4DDB"/>
    <w:rsid w:val="004F4FD2"/>
    <w:rsid w:val="004F50CF"/>
    <w:rsid w:val="004F51B4"/>
    <w:rsid w:val="004F5300"/>
    <w:rsid w:val="004F5AC1"/>
    <w:rsid w:val="004F60BA"/>
    <w:rsid w:val="004F6CB8"/>
    <w:rsid w:val="004F6D8A"/>
    <w:rsid w:val="004F7B36"/>
    <w:rsid w:val="004F7BCB"/>
    <w:rsid w:val="00500BA2"/>
    <w:rsid w:val="00500BEE"/>
    <w:rsid w:val="005017E3"/>
    <w:rsid w:val="005019D8"/>
    <w:rsid w:val="00501D44"/>
    <w:rsid w:val="00502163"/>
    <w:rsid w:val="00502415"/>
    <w:rsid w:val="00502AFF"/>
    <w:rsid w:val="005034E0"/>
    <w:rsid w:val="00503AB9"/>
    <w:rsid w:val="00503B05"/>
    <w:rsid w:val="005045C2"/>
    <w:rsid w:val="00504AAA"/>
    <w:rsid w:val="00504BA9"/>
    <w:rsid w:val="005051A8"/>
    <w:rsid w:val="00505271"/>
    <w:rsid w:val="005061FB"/>
    <w:rsid w:val="0050684F"/>
    <w:rsid w:val="00506D2F"/>
    <w:rsid w:val="00506DA3"/>
    <w:rsid w:val="00507580"/>
    <w:rsid w:val="00507693"/>
    <w:rsid w:val="005078E1"/>
    <w:rsid w:val="00507B70"/>
    <w:rsid w:val="00507BBF"/>
    <w:rsid w:val="00507D4F"/>
    <w:rsid w:val="0051106D"/>
    <w:rsid w:val="00511C4C"/>
    <w:rsid w:val="00511E08"/>
    <w:rsid w:val="0051269C"/>
    <w:rsid w:val="005126E2"/>
    <w:rsid w:val="00513388"/>
    <w:rsid w:val="00513417"/>
    <w:rsid w:val="00513A70"/>
    <w:rsid w:val="00513D43"/>
    <w:rsid w:val="005141C7"/>
    <w:rsid w:val="00514447"/>
    <w:rsid w:val="005147E9"/>
    <w:rsid w:val="00515F23"/>
    <w:rsid w:val="005170E1"/>
    <w:rsid w:val="00517472"/>
    <w:rsid w:val="00517498"/>
    <w:rsid w:val="005176CE"/>
    <w:rsid w:val="005202DE"/>
    <w:rsid w:val="0052034D"/>
    <w:rsid w:val="00520EA7"/>
    <w:rsid w:val="00521403"/>
    <w:rsid w:val="0052169F"/>
    <w:rsid w:val="00521BA4"/>
    <w:rsid w:val="00522433"/>
    <w:rsid w:val="005225D8"/>
    <w:rsid w:val="00522B48"/>
    <w:rsid w:val="005232C8"/>
    <w:rsid w:val="0052361B"/>
    <w:rsid w:val="00523900"/>
    <w:rsid w:val="00523B80"/>
    <w:rsid w:val="00523CBF"/>
    <w:rsid w:val="005243E1"/>
    <w:rsid w:val="00524670"/>
    <w:rsid w:val="005246D4"/>
    <w:rsid w:val="00524E92"/>
    <w:rsid w:val="005257D7"/>
    <w:rsid w:val="005258F4"/>
    <w:rsid w:val="00525CAD"/>
    <w:rsid w:val="00526225"/>
    <w:rsid w:val="005264C1"/>
    <w:rsid w:val="00526BB2"/>
    <w:rsid w:val="00526F6A"/>
    <w:rsid w:val="00527440"/>
    <w:rsid w:val="00527CB6"/>
    <w:rsid w:val="005314FF"/>
    <w:rsid w:val="005315FD"/>
    <w:rsid w:val="0053169A"/>
    <w:rsid w:val="005317D1"/>
    <w:rsid w:val="00531A4B"/>
    <w:rsid w:val="00531B7D"/>
    <w:rsid w:val="005337F5"/>
    <w:rsid w:val="00533B8C"/>
    <w:rsid w:val="00533D8A"/>
    <w:rsid w:val="00534D94"/>
    <w:rsid w:val="005354B5"/>
    <w:rsid w:val="0053560F"/>
    <w:rsid w:val="00536007"/>
    <w:rsid w:val="005365BD"/>
    <w:rsid w:val="005368BF"/>
    <w:rsid w:val="005369C5"/>
    <w:rsid w:val="00536B0A"/>
    <w:rsid w:val="00536E3B"/>
    <w:rsid w:val="00536EEB"/>
    <w:rsid w:val="00536F62"/>
    <w:rsid w:val="00537294"/>
    <w:rsid w:val="00537CC5"/>
    <w:rsid w:val="00540E76"/>
    <w:rsid w:val="00541060"/>
    <w:rsid w:val="005427C1"/>
    <w:rsid w:val="00542926"/>
    <w:rsid w:val="00542CF4"/>
    <w:rsid w:val="00542D02"/>
    <w:rsid w:val="00542D37"/>
    <w:rsid w:val="00542E7C"/>
    <w:rsid w:val="00543931"/>
    <w:rsid w:val="00543D16"/>
    <w:rsid w:val="00543D82"/>
    <w:rsid w:val="00543EB5"/>
    <w:rsid w:val="0054487B"/>
    <w:rsid w:val="0054543B"/>
    <w:rsid w:val="00546296"/>
    <w:rsid w:val="005465D2"/>
    <w:rsid w:val="005468A1"/>
    <w:rsid w:val="00547682"/>
    <w:rsid w:val="00547E20"/>
    <w:rsid w:val="00547ED5"/>
    <w:rsid w:val="00550737"/>
    <w:rsid w:val="005509F4"/>
    <w:rsid w:val="00551113"/>
    <w:rsid w:val="0055143D"/>
    <w:rsid w:val="005517C3"/>
    <w:rsid w:val="005517CF"/>
    <w:rsid w:val="0055194E"/>
    <w:rsid w:val="00551AA0"/>
    <w:rsid w:val="00551F75"/>
    <w:rsid w:val="00552053"/>
    <w:rsid w:val="005525DB"/>
    <w:rsid w:val="0055426D"/>
    <w:rsid w:val="0055668C"/>
    <w:rsid w:val="00556939"/>
    <w:rsid w:val="005569DF"/>
    <w:rsid w:val="005569E2"/>
    <w:rsid w:val="005570F9"/>
    <w:rsid w:val="00557EFF"/>
    <w:rsid w:val="0056077A"/>
    <w:rsid w:val="00560AD9"/>
    <w:rsid w:val="0056144A"/>
    <w:rsid w:val="00561483"/>
    <w:rsid w:val="00561AB2"/>
    <w:rsid w:val="00561BDB"/>
    <w:rsid w:val="00562A8F"/>
    <w:rsid w:val="005631AD"/>
    <w:rsid w:val="00563274"/>
    <w:rsid w:val="00563B96"/>
    <w:rsid w:val="0056656E"/>
    <w:rsid w:val="005676F3"/>
    <w:rsid w:val="00567C23"/>
    <w:rsid w:val="00567EF0"/>
    <w:rsid w:val="0057063A"/>
    <w:rsid w:val="005708CA"/>
    <w:rsid w:val="00570C28"/>
    <w:rsid w:val="00570D81"/>
    <w:rsid w:val="00571485"/>
    <w:rsid w:val="0057157C"/>
    <w:rsid w:val="00571F99"/>
    <w:rsid w:val="0057325E"/>
    <w:rsid w:val="005736D1"/>
    <w:rsid w:val="005739FC"/>
    <w:rsid w:val="00574A30"/>
    <w:rsid w:val="00575BF3"/>
    <w:rsid w:val="00575FBE"/>
    <w:rsid w:val="00576612"/>
    <w:rsid w:val="0057685F"/>
    <w:rsid w:val="00577A37"/>
    <w:rsid w:val="005802F0"/>
    <w:rsid w:val="005809B7"/>
    <w:rsid w:val="005813D6"/>
    <w:rsid w:val="0058177C"/>
    <w:rsid w:val="00581E55"/>
    <w:rsid w:val="00582390"/>
    <w:rsid w:val="00582449"/>
    <w:rsid w:val="005826F2"/>
    <w:rsid w:val="00582C09"/>
    <w:rsid w:val="00583065"/>
    <w:rsid w:val="005831B9"/>
    <w:rsid w:val="0058374A"/>
    <w:rsid w:val="005839A3"/>
    <w:rsid w:val="00583CCF"/>
    <w:rsid w:val="00583D51"/>
    <w:rsid w:val="00583F17"/>
    <w:rsid w:val="00583F3C"/>
    <w:rsid w:val="005861D7"/>
    <w:rsid w:val="00586CBF"/>
    <w:rsid w:val="00586DBE"/>
    <w:rsid w:val="005874FE"/>
    <w:rsid w:val="005877D8"/>
    <w:rsid w:val="00587A85"/>
    <w:rsid w:val="00590393"/>
    <w:rsid w:val="005904A5"/>
    <w:rsid w:val="00590985"/>
    <w:rsid w:val="00590ECE"/>
    <w:rsid w:val="0059209A"/>
    <w:rsid w:val="005927D2"/>
    <w:rsid w:val="00592AAA"/>
    <w:rsid w:val="005932C0"/>
    <w:rsid w:val="005936D0"/>
    <w:rsid w:val="00594077"/>
    <w:rsid w:val="0059463F"/>
    <w:rsid w:val="00594E6C"/>
    <w:rsid w:val="005950D1"/>
    <w:rsid w:val="0059554B"/>
    <w:rsid w:val="00595836"/>
    <w:rsid w:val="00596035"/>
    <w:rsid w:val="005964B0"/>
    <w:rsid w:val="005964EE"/>
    <w:rsid w:val="00596778"/>
    <w:rsid w:val="005968EE"/>
    <w:rsid w:val="00596AEA"/>
    <w:rsid w:val="0059783C"/>
    <w:rsid w:val="00597E79"/>
    <w:rsid w:val="00597FF2"/>
    <w:rsid w:val="005A1A79"/>
    <w:rsid w:val="005A1AE7"/>
    <w:rsid w:val="005A25E1"/>
    <w:rsid w:val="005A28FB"/>
    <w:rsid w:val="005A295D"/>
    <w:rsid w:val="005A2D98"/>
    <w:rsid w:val="005A3BD0"/>
    <w:rsid w:val="005A4A72"/>
    <w:rsid w:val="005A4ABE"/>
    <w:rsid w:val="005A4D4E"/>
    <w:rsid w:val="005A4DB1"/>
    <w:rsid w:val="005A5210"/>
    <w:rsid w:val="005A60CA"/>
    <w:rsid w:val="005A6521"/>
    <w:rsid w:val="005A782B"/>
    <w:rsid w:val="005B18C0"/>
    <w:rsid w:val="005B1AF1"/>
    <w:rsid w:val="005B21A4"/>
    <w:rsid w:val="005B2AAF"/>
    <w:rsid w:val="005B330D"/>
    <w:rsid w:val="005B33C6"/>
    <w:rsid w:val="005B3469"/>
    <w:rsid w:val="005B352F"/>
    <w:rsid w:val="005B3A44"/>
    <w:rsid w:val="005B438B"/>
    <w:rsid w:val="005B44B0"/>
    <w:rsid w:val="005B4E3B"/>
    <w:rsid w:val="005B5029"/>
    <w:rsid w:val="005B520C"/>
    <w:rsid w:val="005B56DA"/>
    <w:rsid w:val="005B5CFE"/>
    <w:rsid w:val="005B5F8B"/>
    <w:rsid w:val="005B5FDA"/>
    <w:rsid w:val="005B66A1"/>
    <w:rsid w:val="005B678D"/>
    <w:rsid w:val="005B7094"/>
    <w:rsid w:val="005B7257"/>
    <w:rsid w:val="005B742C"/>
    <w:rsid w:val="005B7448"/>
    <w:rsid w:val="005C0FD7"/>
    <w:rsid w:val="005C1818"/>
    <w:rsid w:val="005C1D98"/>
    <w:rsid w:val="005C2371"/>
    <w:rsid w:val="005C29E9"/>
    <w:rsid w:val="005C3AA8"/>
    <w:rsid w:val="005C3F4E"/>
    <w:rsid w:val="005C492F"/>
    <w:rsid w:val="005C57DB"/>
    <w:rsid w:val="005C6556"/>
    <w:rsid w:val="005C6A64"/>
    <w:rsid w:val="005C6C69"/>
    <w:rsid w:val="005C7528"/>
    <w:rsid w:val="005C7A8F"/>
    <w:rsid w:val="005C7FE0"/>
    <w:rsid w:val="005D06E2"/>
    <w:rsid w:val="005D0FA0"/>
    <w:rsid w:val="005D1569"/>
    <w:rsid w:val="005D1B10"/>
    <w:rsid w:val="005D1BF8"/>
    <w:rsid w:val="005D1E3F"/>
    <w:rsid w:val="005D2152"/>
    <w:rsid w:val="005D215F"/>
    <w:rsid w:val="005D2472"/>
    <w:rsid w:val="005D24DD"/>
    <w:rsid w:val="005D3562"/>
    <w:rsid w:val="005D3759"/>
    <w:rsid w:val="005D3775"/>
    <w:rsid w:val="005D39C5"/>
    <w:rsid w:val="005D3D82"/>
    <w:rsid w:val="005D50E0"/>
    <w:rsid w:val="005D591C"/>
    <w:rsid w:val="005D6709"/>
    <w:rsid w:val="005D6C9B"/>
    <w:rsid w:val="005D6CE8"/>
    <w:rsid w:val="005D7073"/>
    <w:rsid w:val="005D7CD0"/>
    <w:rsid w:val="005E059D"/>
    <w:rsid w:val="005E096F"/>
    <w:rsid w:val="005E1EDE"/>
    <w:rsid w:val="005E2091"/>
    <w:rsid w:val="005E2CF7"/>
    <w:rsid w:val="005E2E83"/>
    <w:rsid w:val="005E3131"/>
    <w:rsid w:val="005E31F6"/>
    <w:rsid w:val="005E32CA"/>
    <w:rsid w:val="005E3AB1"/>
    <w:rsid w:val="005E44E0"/>
    <w:rsid w:val="005E5151"/>
    <w:rsid w:val="005E5E71"/>
    <w:rsid w:val="005E6189"/>
    <w:rsid w:val="005E6981"/>
    <w:rsid w:val="005E7931"/>
    <w:rsid w:val="005F02E6"/>
    <w:rsid w:val="005F0706"/>
    <w:rsid w:val="005F1901"/>
    <w:rsid w:val="005F1AD8"/>
    <w:rsid w:val="005F2617"/>
    <w:rsid w:val="005F291C"/>
    <w:rsid w:val="005F2B3D"/>
    <w:rsid w:val="005F3234"/>
    <w:rsid w:val="005F41AE"/>
    <w:rsid w:val="005F4213"/>
    <w:rsid w:val="005F4B02"/>
    <w:rsid w:val="005F5362"/>
    <w:rsid w:val="005F5805"/>
    <w:rsid w:val="005F5DB4"/>
    <w:rsid w:val="005F62F4"/>
    <w:rsid w:val="005F682C"/>
    <w:rsid w:val="005F6E66"/>
    <w:rsid w:val="005F6F6B"/>
    <w:rsid w:val="005F7D00"/>
    <w:rsid w:val="005F7F87"/>
    <w:rsid w:val="00600095"/>
    <w:rsid w:val="00600479"/>
    <w:rsid w:val="00600AED"/>
    <w:rsid w:val="00600CDE"/>
    <w:rsid w:val="00601DBC"/>
    <w:rsid w:val="0060239B"/>
    <w:rsid w:val="006045D3"/>
    <w:rsid w:val="00605130"/>
    <w:rsid w:val="006056DC"/>
    <w:rsid w:val="00605C61"/>
    <w:rsid w:val="00606974"/>
    <w:rsid w:val="00606C74"/>
    <w:rsid w:val="006074BD"/>
    <w:rsid w:val="00607961"/>
    <w:rsid w:val="00607D8B"/>
    <w:rsid w:val="006104F2"/>
    <w:rsid w:val="00610E68"/>
    <w:rsid w:val="00611349"/>
    <w:rsid w:val="00611480"/>
    <w:rsid w:val="00611B8F"/>
    <w:rsid w:val="00611D29"/>
    <w:rsid w:val="00611EF7"/>
    <w:rsid w:val="006122BA"/>
    <w:rsid w:val="00612A99"/>
    <w:rsid w:val="00612C7D"/>
    <w:rsid w:val="00612E2B"/>
    <w:rsid w:val="00613AD3"/>
    <w:rsid w:val="00613C27"/>
    <w:rsid w:val="00615A65"/>
    <w:rsid w:val="00616832"/>
    <w:rsid w:val="00616D93"/>
    <w:rsid w:val="00616DC9"/>
    <w:rsid w:val="00616FF2"/>
    <w:rsid w:val="00617126"/>
    <w:rsid w:val="00617401"/>
    <w:rsid w:val="006176A1"/>
    <w:rsid w:val="00617D42"/>
    <w:rsid w:val="00617D65"/>
    <w:rsid w:val="006202B9"/>
    <w:rsid w:val="0062186C"/>
    <w:rsid w:val="00621CDB"/>
    <w:rsid w:val="00621D69"/>
    <w:rsid w:val="0062211E"/>
    <w:rsid w:val="00622808"/>
    <w:rsid w:val="0062298C"/>
    <w:rsid w:val="00623229"/>
    <w:rsid w:val="006236D3"/>
    <w:rsid w:val="00623ED1"/>
    <w:rsid w:val="0062433B"/>
    <w:rsid w:val="00624419"/>
    <w:rsid w:val="0062473C"/>
    <w:rsid w:val="00624874"/>
    <w:rsid w:val="0062524E"/>
    <w:rsid w:val="0062527D"/>
    <w:rsid w:val="00626183"/>
    <w:rsid w:val="00626503"/>
    <w:rsid w:val="006265B8"/>
    <w:rsid w:val="00626885"/>
    <w:rsid w:val="00626B80"/>
    <w:rsid w:val="0062705C"/>
    <w:rsid w:val="00627564"/>
    <w:rsid w:val="00627AE4"/>
    <w:rsid w:val="00627B6C"/>
    <w:rsid w:val="00630379"/>
    <w:rsid w:val="006303D9"/>
    <w:rsid w:val="006304D9"/>
    <w:rsid w:val="00630E9D"/>
    <w:rsid w:val="0063100E"/>
    <w:rsid w:val="00631106"/>
    <w:rsid w:val="006315CB"/>
    <w:rsid w:val="00631E0B"/>
    <w:rsid w:val="006330E7"/>
    <w:rsid w:val="0063346E"/>
    <w:rsid w:val="00633495"/>
    <w:rsid w:val="00633B96"/>
    <w:rsid w:val="00633D06"/>
    <w:rsid w:val="00634992"/>
    <w:rsid w:val="00635741"/>
    <w:rsid w:val="0063596D"/>
    <w:rsid w:val="00635D85"/>
    <w:rsid w:val="006362CA"/>
    <w:rsid w:val="0063683C"/>
    <w:rsid w:val="00636F1D"/>
    <w:rsid w:val="006372C7"/>
    <w:rsid w:val="00640016"/>
    <w:rsid w:val="006403EC"/>
    <w:rsid w:val="00640471"/>
    <w:rsid w:val="00640AA8"/>
    <w:rsid w:val="00640CF5"/>
    <w:rsid w:val="00641ADE"/>
    <w:rsid w:val="00641D78"/>
    <w:rsid w:val="00642649"/>
    <w:rsid w:val="006427D8"/>
    <w:rsid w:val="00642A15"/>
    <w:rsid w:val="00642FC3"/>
    <w:rsid w:val="0064307B"/>
    <w:rsid w:val="00643610"/>
    <w:rsid w:val="00643CE1"/>
    <w:rsid w:val="00644159"/>
    <w:rsid w:val="00644B0E"/>
    <w:rsid w:val="00644D79"/>
    <w:rsid w:val="0064538F"/>
    <w:rsid w:val="00645D83"/>
    <w:rsid w:val="00646274"/>
    <w:rsid w:val="0064647E"/>
    <w:rsid w:val="00646B0B"/>
    <w:rsid w:val="00646F91"/>
    <w:rsid w:val="00647611"/>
    <w:rsid w:val="0065041E"/>
    <w:rsid w:val="00650580"/>
    <w:rsid w:val="00650EB5"/>
    <w:rsid w:val="00651166"/>
    <w:rsid w:val="006514F6"/>
    <w:rsid w:val="00651546"/>
    <w:rsid w:val="0065173D"/>
    <w:rsid w:val="0065180E"/>
    <w:rsid w:val="00652B91"/>
    <w:rsid w:val="00653EC0"/>
    <w:rsid w:val="00653F23"/>
    <w:rsid w:val="006542C7"/>
    <w:rsid w:val="0065431B"/>
    <w:rsid w:val="006548EB"/>
    <w:rsid w:val="0065654C"/>
    <w:rsid w:val="00656553"/>
    <w:rsid w:val="00656697"/>
    <w:rsid w:val="006566A5"/>
    <w:rsid w:val="00656BF9"/>
    <w:rsid w:val="00656CE6"/>
    <w:rsid w:val="00657235"/>
    <w:rsid w:val="0065774F"/>
    <w:rsid w:val="006604A3"/>
    <w:rsid w:val="00660769"/>
    <w:rsid w:val="00660ADD"/>
    <w:rsid w:val="00660BF7"/>
    <w:rsid w:val="00661605"/>
    <w:rsid w:val="00662B35"/>
    <w:rsid w:val="00662E89"/>
    <w:rsid w:val="0066325C"/>
    <w:rsid w:val="00663FBF"/>
    <w:rsid w:val="0066476B"/>
    <w:rsid w:val="00664E0B"/>
    <w:rsid w:val="00665366"/>
    <w:rsid w:val="0066578E"/>
    <w:rsid w:val="00665B92"/>
    <w:rsid w:val="00665FB6"/>
    <w:rsid w:val="00666266"/>
    <w:rsid w:val="00666ADC"/>
    <w:rsid w:val="00666E63"/>
    <w:rsid w:val="00667998"/>
    <w:rsid w:val="0067023B"/>
    <w:rsid w:val="006703DA"/>
    <w:rsid w:val="00670970"/>
    <w:rsid w:val="006710DE"/>
    <w:rsid w:val="00671264"/>
    <w:rsid w:val="006721E6"/>
    <w:rsid w:val="00672739"/>
    <w:rsid w:val="006727C4"/>
    <w:rsid w:val="006727EC"/>
    <w:rsid w:val="006728E4"/>
    <w:rsid w:val="00672A48"/>
    <w:rsid w:val="00673565"/>
    <w:rsid w:val="00673879"/>
    <w:rsid w:val="006742BB"/>
    <w:rsid w:val="00676501"/>
    <w:rsid w:val="00676E84"/>
    <w:rsid w:val="006779B3"/>
    <w:rsid w:val="0068056E"/>
    <w:rsid w:val="006805EE"/>
    <w:rsid w:val="00680B62"/>
    <w:rsid w:val="00681069"/>
    <w:rsid w:val="00681419"/>
    <w:rsid w:val="0068192B"/>
    <w:rsid w:val="00681C17"/>
    <w:rsid w:val="00681D1D"/>
    <w:rsid w:val="00681D4D"/>
    <w:rsid w:val="00683C6A"/>
    <w:rsid w:val="0068454D"/>
    <w:rsid w:val="0068464C"/>
    <w:rsid w:val="0068487F"/>
    <w:rsid w:val="00684ED8"/>
    <w:rsid w:val="00685123"/>
    <w:rsid w:val="0068512C"/>
    <w:rsid w:val="006854B4"/>
    <w:rsid w:val="00685A99"/>
    <w:rsid w:val="00685CA4"/>
    <w:rsid w:val="006866E8"/>
    <w:rsid w:val="006867F7"/>
    <w:rsid w:val="006869EF"/>
    <w:rsid w:val="00686CCE"/>
    <w:rsid w:val="00686ED8"/>
    <w:rsid w:val="0068756C"/>
    <w:rsid w:val="0068790B"/>
    <w:rsid w:val="00687BFC"/>
    <w:rsid w:val="00687C3F"/>
    <w:rsid w:val="0069026C"/>
    <w:rsid w:val="00690A5E"/>
    <w:rsid w:val="00690DDA"/>
    <w:rsid w:val="00691708"/>
    <w:rsid w:val="00691CEC"/>
    <w:rsid w:val="00692264"/>
    <w:rsid w:val="00692563"/>
    <w:rsid w:val="006927C6"/>
    <w:rsid w:val="00693535"/>
    <w:rsid w:val="00693874"/>
    <w:rsid w:val="00693F00"/>
    <w:rsid w:val="00694089"/>
    <w:rsid w:val="0069465C"/>
    <w:rsid w:val="00694C8B"/>
    <w:rsid w:val="006958DC"/>
    <w:rsid w:val="00695A56"/>
    <w:rsid w:val="00696831"/>
    <w:rsid w:val="006974CD"/>
    <w:rsid w:val="00697B0C"/>
    <w:rsid w:val="006A08AB"/>
    <w:rsid w:val="006A0AD7"/>
    <w:rsid w:val="006A0FEA"/>
    <w:rsid w:val="006A155C"/>
    <w:rsid w:val="006A164C"/>
    <w:rsid w:val="006A17C2"/>
    <w:rsid w:val="006A17E5"/>
    <w:rsid w:val="006A1814"/>
    <w:rsid w:val="006A1F92"/>
    <w:rsid w:val="006A2B0D"/>
    <w:rsid w:val="006A3207"/>
    <w:rsid w:val="006A3616"/>
    <w:rsid w:val="006A37E4"/>
    <w:rsid w:val="006A48B3"/>
    <w:rsid w:val="006A48CF"/>
    <w:rsid w:val="006A4DAE"/>
    <w:rsid w:val="006A4F2F"/>
    <w:rsid w:val="006A598C"/>
    <w:rsid w:val="006A5C03"/>
    <w:rsid w:val="006A6D1D"/>
    <w:rsid w:val="006A7510"/>
    <w:rsid w:val="006A7E4F"/>
    <w:rsid w:val="006B02AA"/>
    <w:rsid w:val="006B046A"/>
    <w:rsid w:val="006B0556"/>
    <w:rsid w:val="006B08CB"/>
    <w:rsid w:val="006B1867"/>
    <w:rsid w:val="006B2392"/>
    <w:rsid w:val="006B24EA"/>
    <w:rsid w:val="006B2BEF"/>
    <w:rsid w:val="006B2CC5"/>
    <w:rsid w:val="006B3CA9"/>
    <w:rsid w:val="006B3E21"/>
    <w:rsid w:val="006B4AEB"/>
    <w:rsid w:val="006B4CD2"/>
    <w:rsid w:val="006B51AF"/>
    <w:rsid w:val="006B5D38"/>
    <w:rsid w:val="006C0045"/>
    <w:rsid w:val="006C0447"/>
    <w:rsid w:val="006C181D"/>
    <w:rsid w:val="006C220F"/>
    <w:rsid w:val="006C2325"/>
    <w:rsid w:val="006C28DF"/>
    <w:rsid w:val="006C2B66"/>
    <w:rsid w:val="006C2CE0"/>
    <w:rsid w:val="006C38F0"/>
    <w:rsid w:val="006C4031"/>
    <w:rsid w:val="006C55B6"/>
    <w:rsid w:val="006C5684"/>
    <w:rsid w:val="006C72EB"/>
    <w:rsid w:val="006C74BF"/>
    <w:rsid w:val="006C7DB9"/>
    <w:rsid w:val="006D00FA"/>
    <w:rsid w:val="006D0D11"/>
    <w:rsid w:val="006D1089"/>
    <w:rsid w:val="006D1159"/>
    <w:rsid w:val="006D1EAD"/>
    <w:rsid w:val="006D209F"/>
    <w:rsid w:val="006D2A73"/>
    <w:rsid w:val="006D2D49"/>
    <w:rsid w:val="006D315F"/>
    <w:rsid w:val="006D3ADD"/>
    <w:rsid w:val="006D407F"/>
    <w:rsid w:val="006D4531"/>
    <w:rsid w:val="006D46D6"/>
    <w:rsid w:val="006D4999"/>
    <w:rsid w:val="006D513C"/>
    <w:rsid w:val="006D53AA"/>
    <w:rsid w:val="006D57EC"/>
    <w:rsid w:val="006D5CA2"/>
    <w:rsid w:val="006D5F06"/>
    <w:rsid w:val="006D7F4E"/>
    <w:rsid w:val="006E0DA8"/>
    <w:rsid w:val="006E2B5E"/>
    <w:rsid w:val="006E2CDC"/>
    <w:rsid w:val="006E2DFA"/>
    <w:rsid w:val="006E3598"/>
    <w:rsid w:val="006E3644"/>
    <w:rsid w:val="006E36C7"/>
    <w:rsid w:val="006E45A3"/>
    <w:rsid w:val="006E4EE3"/>
    <w:rsid w:val="006E5182"/>
    <w:rsid w:val="006E53D0"/>
    <w:rsid w:val="006E5865"/>
    <w:rsid w:val="006E604B"/>
    <w:rsid w:val="006E6170"/>
    <w:rsid w:val="006E6185"/>
    <w:rsid w:val="006E66A6"/>
    <w:rsid w:val="006E6B38"/>
    <w:rsid w:val="006E7A88"/>
    <w:rsid w:val="006F0153"/>
    <w:rsid w:val="006F022E"/>
    <w:rsid w:val="006F0CBB"/>
    <w:rsid w:val="006F1927"/>
    <w:rsid w:val="006F2568"/>
    <w:rsid w:val="006F275E"/>
    <w:rsid w:val="006F2818"/>
    <w:rsid w:val="006F2A69"/>
    <w:rsid w:val="006F2BA1"/>
    <w:rsid w:val="006F2C3A"/>
    <w:rsid w:val="006F34A0"/>
    <w:rsid w:val="006F393F"/>
    <w:rsid w:val="006F39DE"/>
    <w:rsid w:val="006F3A12"/>
    <w:rsid w:val="006F3BE8"/>
    <w:rsid w:val="006F43BC"/>
    <w:rsid w:val="006F4890"/>
    <w:rsid w:val="006F55F6"/>
    <w:rsid w:val="006F5FDB"/>
    <w:rsid w:val="006F61A9"/>
    <w:rsid w:val="006F7CB4"/>
    <w:rsid w:val="006F7EC6"/>
    <w:rsid w:val="0070037F"/>
    <w:rsid w:val="00700DD4"/>
    <w:rsid w:val="007014B2"/>
    <w:rsid w:val="00701E13"/>
    <w:rsid w:val="00702062"/>
    <w:rsid w:val="007026F8"/>
    <w:rsid w:val="00702A60"/>
    <w:rsid w:val="00702D72"/>
    <w:rsid w:val="00704336"/>
    <w:rsid w:val="00704992"/>
    <w:rsid w:val="0070519C"/>
    <w:rsid w:val="007055C7"/>
    <w:rsid w:val="00705BA4"/>
    <w:rsid w:val="00705BE7"/>
    <w:rsid w:val="00706F10"/>
    <w:rsid w:val="007070B0"/>
    <w:rsid w:val="0071081C"/>
    <w:rsid w:val="00710B62"/>
    <w:rsid w:val="00710BFD"/>
    <w:rsid w:val="00710EBE"/>
    <w:rsid w:val="0071173A"/>
    <w:rsid w:val="00711D76"/>
    <w:rsid w:val="007120A0"/>
    <w:rsid w:val="0071281B"/>
    <w:rsid w:val="007129E7"/>
    <w:rsid w:val="00712D4B"/>
    <w:rsid w:val="00712E05"/>
    <w:rsid w:val="00713227"/>
    <w:rsid w:val="007132B7"/>
    <w:rsid w:val="00713A02"/>
    <w:rsid w:val="00713C13"/>
    <w:rsid w:val="00714571"/>
    <w:rsid w:val="007145FE"/>
    <w:rsid w:val="007148F4"/>
    <w:rsid w:val="00714CDD"/>
    <w:rsid w:val="00714EF6"/>
    <w:rsid w:val="007156B7"/>
    <w:rsid w:val="00716C0B"/>
    <w:rsid w:val="007177E7"/>
    <w:rsid w:val="007178F1"/>
    <w:rsid w:val="00717A62"/>
    <w:rsid w:val="00717D48"/>
    <w:rsid w:val="00717E4C"/>
    <w:rsid w:val="00717F25"/>
    <w:rsid w:val="007203A7"/>
    <w:rsid w:val="00720721"/>
    <w:rsid w:val="00721136"/>
    <w:rsid w:val="00721B2F"/>
    <w:rsid w:val="00721F4D"/>
    <w:rsid w:val="00722154"/>
    <w:rsid w:val="00722365"/>
    <w:rsid w:val="00722397"/>
    <w:rsid w:val="007225CF"/>
    <w:rsid w:val="007226C0"/>
    <w:rsid w:val="007228E8"/>
    <w:rsid w:val="00723658"/>
    <w:rsid w:val="00723A62"/>
    <w:rsid w:val="00724504"/>
    <w:rsid w:val="00724A85"/>
    <w:rsid w:val="007252FC"/>
    <w:rsid w:val="007254EA"/>
    <w:rsid w:val="007257C8"/>
    <w:rsid w:val="007259FE"/>
    <w:rsid w:val="00726451"/>
    <w:rsid w:val="007265A4"/>
    <w:rsid w:val="007267EA"/>
    <w:rsid w:val="0072680E"/>
    <w:rsid w:val="00726882"/>
    <w:rsid w:val="00726B78"/>
    <w:rsid w:val="00727203"/>
    <w:rsid w:val="00727759"/>
    <w:rsid w:val="00727BAB"/>
    <w:rsid w:val="0073012E"/>
    <w:rsid w:val="00730589"/>
    <w:rsid w:val="007305E3"/>
    <w:rsid w:val="0073062C"/>
    <w:rsid w:val="00730D76"/>
    <w:rsid w:val="0073245F"/>
    <w:rsid w:val="00732B16"/>
    <w:rsid w:val="00732E3D"/>
    <w:rsid w:val="007332F0"/>
    <w:rsid w:val="0073378E"/>
    <w:rsid w:val="00734876"/>
    <w:rsid w:val="00734AD0"/>
    <w:rsid w:val="00734C4D"/>
    <w:rsid w:val="00734CFB"/>
    <w:rsid w:val="0073516B"/>
    <w:rsid w:val="0073557D"/>
    <w:rsid w:val="007364AD"/>
    <w:rsid w:val="00736813"/>
    <w:rsid w:val="00736AB7"/>
    <w:rsid w:val="0073739D"/>
    <w:rsid w:val="00740477"/>
    <w:rsid w:val="0074094A"/>
    <w:rsid w:val="00740D76"/>
    <w:rsid w:val="00742115"/>
    <w:rsid w:val="00742512"/>
    <w:rsid w:val="00742BC7"/>
    <w:rsid w:val="00742D91"/>
    <w:rsid w:val="00742FF0"/>
    <w:rsid w:val="007431ED"/>
    <w:rsid w:val="007434B3"/>
    <w:rsid w:val="007434C8"/>
    <w:rsid w:val="00744777"/>
    <w:rsid w:val="00745632"/>
    <w:rsid w:val="007456F0"/>
    <w:rsid w:val="00746725"/>
    <w:rsid w:val="007469B4"/>
    <w:rsid w:val="00747853"/>
    <w:rsid w:val="00747DC6"/>
    <w:rsid w:val="00750280"/>
    <w:rsid w:val="0075066A"/>
    <w:rsid w:val="00750CDA"/>
    <w:rsid w:val="007515C2"/>
    <w:rsid w:val="0075173D"/>
    <w:rsid w:val="00751DBF"/>
    <w:rsid w:val="00752419"/>
    <w:rsid w:val="0075279B"/>
    <w:rsid w:val="0075297C"/>
    <w:rsid w:val="00752F34"/>
    <w:rsid w:val="00752FEB"/>
    <w:rsid w:val="00753068"/>
    <w:rsid w:val="007531FE"/>
    <w:rsid w:val="00753742"/>
    <w:rsid w:val="007537B6"/>
    <w:rsid w:val="00754351"/>
    <w:rsid w:val="0075478C"/>
    <w:rsid w:val="00754A97"/>
    <w:rsid w:val="00755485"/>
    <w:rsid w:val="007556C2"/>
    <w:rsid w:val="00756630"/>
    <w:rsid w:val="0075671B"/>
    <w:rsid w:val="00756B46"/>
    <w:rsid w:val="007572B0"/>
    <w:rsid w:val="00760896"/>
    <w:rsid w:val="00762793"/>
    <w:rsid w:val="007630E0"/>
    <w:rsid w:val="00763271"/>
    <w:rsid w:val="007637B6"/>
    <w:rsid w:val="007638D5"/>
    <w:rsid w:val="00763B69"/>
    <w:rsid w:val="00763FDD"/>
    <w:rsid w:val="00765656"/>
    <w:rsid w:val="00765780"/>
    <w:rsid w:val="007658C5"/>
    <w:rsid w:val="007659F0"/>
    <w:rsid w:val="00765BC0"/>
    <w:rsid w:val="00765E70"/>
    <w:rsid w:val="00766724"/>
    <w:rsid w:val="00766B17"/>
    <w:rsid w:val="007670A5"/>
    <w:rsid w:val="00767647"/>
    <w:rsid w:val="007678B3"/>
    <w:rsid w:val="00767F44"/>
    <w:rsid w:val="00770222"/>
    <w:rsid w:val="00770CF7"/>
    <w:rsid w:val="00771A49"/>
    <w:rsid w:val="00771CA9"/>
    <w:rsid w:val="00771FF8"/>
    <w:rsid w:val="007722B6"/>
    <w:rsid w:val="007724B4"/>
    <w:rsid w:val="00773D26"/>
    <w:rsid w:val="00773E42"/>
    <w:rsid w:val="0077434B"/>
    <w:rsid w:val="007747A2"/>
    <w:rsid w:val="00775871"/>
    <w:rsid w:val="00775D1F"/>
    <w:rsid w:val="0077694C"/>
    <w:rsid w:val="00776FBE"/>
    <w:rsid w:val="0077716C"/>
    <w:rsid w:val="007775DE"/>
    <w:rsid w:val="00780925"/>
    <w:rsid w:val="0078126E"/>
    <w:rsid w:val="0078148B"/>
    <w:rsid w:val="00781DEA"/>
    <w:rsid w:val="00781DFD"/>
    <w:rsid w:val="00782549"/>
    <w:rsid w:val="007828ED"/>
    <w:rsid w:val="00782E12"/>
    <w:rsid w:val="00783060"/>
    <w:rsid w:val="00783908"/>
    <w:rsid w:val="007846F9"/>
    <w:rsid w:val="00784AA7"/>
    <w:rsid w:val="00784B39"/>
    <w:rsid w:val="00784C42"/>
    <w:rsid w:val="00784D7D"/>
    <w:rsid w:val="00785C05"/>
    <w:rsid w:val="00787269"/>
    <w:rsid w:val="007900F1"/>
    <w:rsid w:val="00791270"/>
    <w:rsid w:val="00791B3E"/>
    <w:rsid w:val="007921F3"/>
    <w:rsid w:val="007930C2"/>
    <w:rsid w:val="00793901"/>
    <w:rsid w:val="00794DFD"/>
    <w:rsid w:val="007952D9"/>
    <w:rsid w:val="00795AE4"/>
    <w:rsid w:val="00795C83"/>
    <w:rsid w:val="00795FA0"/>
    <w:rsid w:val="00796051"/>
    <w:rsid w:val="007965A7"/>
    <w:rsid w:val="00796BBF"/>
    <w:rsid w:val="0079754E"/>
    <w:rsid w:val="00797804"/>
    <w:rsid w:val="00797B88"/>
    <w:rsid w:val="007A0B50"/>
    <w:rsid w:val="007A0E0D"/>
    <w:rsid w:val="007A318A"/>
    <w:rsid w:val="007A38EE"/>
    <w:rsid w:val="007A3CB7"/>
    <w:rsid w:val="007A4480"/>
    <w:rsid w:val="007A5132"/>
    <w:rsid w:val="007A54C3"/>
    <w:rsid w:val="007A6162"/>
    <w:rsid w:val="007A6856"/>
    <w:rsid w:val="007A6D6A"/>
    <w:rsid w:val="007B002C"/>
    <w:rsid w:val="007B0C14"/>
    <w:rsid w:val="007B1729"/>
    <w:rsid w:val="007B1742"/>
    <w:rsid w:val="007B311B"/>
    <w:rsid w:val="007B3433"/>
    <w:rsid w:val="007B3AA1"/>
    <w:rsid w:val="007B3CD4"/>
    <w:rsid w:val="007B442C"/>
    <w:rsid w:val="007B448F"/>
    <w:rsid w:val="007B45D3"/>
    <w:rsid w:val="007B4A75"/>
    <w:rsid w:val="007B506D"/>
    <w:rsid w:val="007B55F1"/>
    <w:rsid w:val="007B599F"/>
    <w:rsid w:val="007B5BAD"/>
    <w:rsid w:val="007B5D61"/>
    <w:rsid w:val="007B602C"/>
    <w:rsid w:val="007B6099"/>
    <w:rsid w:val="007B65AF"/>
    <w:rsid w:val="007B7E02"/>
    <w:rsid w:val="007B7E6A"/>
    <w:rsid w:val="007C1012"/>
    <w:rsid w:val="007C119E"/>
    <w:rsid w:val="007C11AC"/>
    <w:rsid w:val="007C23FE"/>
    <w:rsid w:val="007C24F4"/>
    <w:rsid w:val="007C2DB1"/>
    <w:rsid w:val="007C3547"/>
    <w:rsid w:val="007C3589"/>
    <w:rsid w:val="007C372C"/>
    <w:rsid w:val="007C53A3"/>
    <w:rsid w:val="007C6484"/>
    <w:rsid w:val="007C662A"/>
    <w:rsid w:val="007C6826"/>
    <w:rsid w:val="007C751F"/>
    <w:rsid w:val="007C75C2"/>
    <w:rsid w:val="007C77A8"/>
    <w:rsid w:val="007C78D8"/>
    <w:rsid w:val="007C7F8A"/>
    <w:rsid w:val="007D057A"/>
    <w:rsid w:val="007D06D5"/>
    <w:rsid w:val="007D077C"/>
    <w:rsid w:val="007D0C65"/>
    <w:rsid w:val="007D1362"/>
    <w:rsid w:val="007D15E9"/>
    <w:rsid w:val="007D1C7E"/>
    <w:rsid w:val="007D243D"/>
    <w:rsid w:val="007D2CAB"/>
    <w:rsid w:val="007D3250"/>
    <w:rsid w:val="007D3480"/>
    <w:rsid w:val="007D3690"/>
    <w:rsid w:val="007D4395"/>
    <w:rsid w:val="007D4513"/>
    <w:rsid w:val="007D4816"/>
    <w:rsid w:val="007D5287"/>
    <w:rsid w:val="007D5B64"/>
    <w:rsid w:val="007D63F2"/>
    <w:rsid w:val="007D6869"/>
    <w:rsid w:val="007D6E6C"/>
    <w:rsid w:val="007D7115"/>
    <w:rsid w:val="007E01A0"/>
    <w:rsid w:val="007E06B8"/>
    <w:rsid w:val="007E07CE"/>
    <w:rsid w:val="007E0E98"/>
    <w:rsid w:val="007E1317"/>
    <w:rsid w:val="007E1801"/>
    <w:rsid w:val="007E1BA7"/>
    <w:rsid w:val="007E1D96"/>
    <w:rsid w:val="007E1EB2"/>
    <w:rsid w:val="007E1EF3"/>
    <w:rsid w:val="007E2070"/>
    <w:rsid w:val="007E2A0C"/>
    <w:rsid w:val="007E2C3A"/>
    <w:rsid w:val="007E3902"/>
    <w:rsid w:val="007E3DE0"/>
    <w:rsid w:val="007E3E5D"/>
    <w:rsid w:val="007E4302"/>
    <w:rsid w:val="007E4349"/>
    <w:rsid w:val="007E4C75"/>
    <w:rsid w:val="007E58FC"/>
    <w:rsid w:val="007E5910"/>
    <w:rsid w:val="007E5E51"/>
    <w:rsid w:val="007E62C3"/>
    <w:rsid w:val="007E7263"/>
    <w:rsid w:val="007E732B"/>
    <w:rsid w:val="007E75D0"/>
    <w:rsid w:val="007E7E01"/>
    <w:rsid w:val="007F01F2"/>
    <w:rsid w:val="007F0C35"/>
    <w:rsid w:val="007F120E"/>
    <w:rsid w:val="007F2134"/>
    <w:rsid w:val="007F2A66"/>
    <w:rsid w:val="007F2FA3"/>
    <w:rsid w:val="007F344E"/>
    <w:rsid w:val="007F3B9C"/>
    <w:rsid w:val="007F4174"/>
    <w:rsid w:val="007F4C19"/>
    <w:rsid w:val="007F4D5D"/>
    <w:rsid w:val="007F4EDD"/>
    <w:rsid w:val="007F53DC"/>
    <w:rsid w:val="007F6249"/>
    <w:rsid w:val="007F6512"/>
    <w:rsid w:val="007F676D"/>
    <w:rsid w:val="007F71F4"/>
    <w:rsid w:val="007F7222"/>
    <w:rsid w:val="007F7A41"/>
    <w:rsid w:val="007F7F62"/>
    <w:rsid w:val="0080048C"/>
    <w:rsid w:val="0080091C"/>
    <w:rsid w:val="00800B55"/>
    <w:rsid w:val="00803788"/>
    <w:rsid w:val="008037B6"/>
    <w:rsid w:val="0080405B"/>
    <w:rsid w:val="0080413B"/>
    <w:rsid w:val="0080442C"/>
    <w:rsid w:val="008046A6"/>
    <w:rsid w:val="00804E9C"/>
    <w:rsid w:val="00805131"/>
    <w:rsid w:val="00805847"/>
    <w:rsid w:val="00806492"/>
    <w:rsid w:val="00807018"/>
    <w:rsid w:val="00807313"/>
    <w:rsid w:val="008078A6"/>
    <w:rsid w:val="00807919"/>
    <w:rsid w:val="0081021B"/>
    <w:rsid w:val="00810443"/>
    <w:rsid w:val="008105C6"/>
    <w:rsid w:val="00810687"/>
    <w:rsid w:val="00810B1C"/>
    <w:rsid w:val="008116C5"/>
    <w:rsid w:val="00812F46"/>
    <w:rsid w:val="00814252"/>
    <w:rsid w:val="00814558"/>
    <w:rsid w:val="008145DA"/>
    <w:rsid w:val="0081553A"/>
    <w:rsid w:val="008155A5"/>
    <w:rsid w:val="0081665E"/>
    <w:rsid w:val="0081695A"/>
    <w:rsid w:val="00817648"/>
    <w:rsid w:val="00820B3C"/>
    <w:rsid w:val="008210ED"/>
    <w:rsid w:val="00821551"/>
    <w:rsid w:val="00822085"/>
    <w:rsid w:val="0082370E"/>
    <w:rsid w:val="00823D46"/>
    <w:rsid w:val="0082444C"/>
    <w:rsid w:val="00824775"/>
    <w:rsid w:val="00826BFB"/>
    <w:rsid w:val="008270C9"/>
    <w:rsid w:val="008274F5"/>
    <w:rsid w:val="008275D9"/>
    <w:rsid w:val="00827B3B"/>
    <w:rsid w:val="00830005"/>
    <w:rsid w:val="00830376"/>
    <w:rsid w:val="008322DC"/>
    <w:rsid w:val="0083237A"/>
    <w:rsid w:val="008329AE"/>
    <w:rsid w:val="00833599"/>
    <w:rsid w:val="00833D33"/>
    <w:rsid w:val="00833EB0"/>
    <w:rsid w:val="008346CE"/>
    <w:rsid w:val="00835F56"/>
    <w:rsid w:val="00836403"/>
    <w:rsid w:val="008366F1"/>
    <w:rsid w:val="00836C32"/>
    <w:rsid w:val="00837C76"/>
    <w:rsid w:val="00837C85"/>
    <w:rsid w:val="00840388"/>
    <w:rsid w:val="00840C36"/>
    <w:rsid w:val="00840C8A"/>
    <w:rsid w:val="0084266D"/>
    <w:rsid w:val="008429A0"/>
    <w:rsid w:val="00843055"/>
    <w:rsid w:val="0084320A"/>
    <w:rsid w:val="00843508"/>
    <w:rsid w:val="008438EE"/>
    <w:rsid w:val="00843D66"/>
    <w:rsid w:val="00844026"/>
    <w:rsid w:val="00844040"/>
    <w:rsid w:val="0084465E"/>
    <w:rsid w:val="0084553E"/>
    <w:rsid w:val="00845B83"/>
    <w:rsid w:val="00845DE7"/>
    <w:rsid w:val="008462F6"/>
    <w:rsid w:val="00846376"/>
    <w:rsid w:val="00847DB6"/>
    <w:rsid w:val="00847E23"/>
    <w:rsid w:val="00850BB0"/>
    <w:rsid w:val="00851101"/>
    <w:rsid w:val="0085115F"/>
    <w:rsid w:val="008513B7"/>
    <w:rsid w:val="00851706"/>
    <w:rsid w:val="00852251"/>
    <w:rsid w:val="00852426"/>
    <w:rsid w:val="00852553"/>
    <w:rsid w:val="00852951"/>
    <w:rsid w:val="00852C79"/>
    <w:rsid w:val="0085335E"/>
    <w:rsid w:val="00853E58"/>
    <w:rsid w:val="00853FA9"/>
    <w:rsid w:val="00854BD4"/>
    <w:rsid w:val="008550EF"/>
    <w:rsid w:val="00855903"/>
    <w:rsid w:val="00857470"/>
    <w:rsid w:val="00857AE1"/>
    <w:rsid w:val="00857D5E"/>
    <w:rsid w:val="00860391"/>
    <w:rsid w:val="00860625"/>
    <w:rsid w:val="00860950"/>
    <w:rsid w:val="00860FC2"/>
    <w:rsid w:val="00861507"/>
    <w:rsid w:val="0086177B"/>
    <w:rsid w:val="00861F8A"/>
    <w:rsid w:val="0086236B"/>
    <w:rsid w:val="0086247E"/>
    <w:rsid w:val="008630C2"/>
    <w:rsid w:val="0086429D"/>
    <w:rsid w:val="00864478"/>
    <w:rsid w:val="00864568"/>
    <w:rsid w:val="008645ED"/>
    <w:rsid w:val="00864AFE"/>
    <w:rsid w:val="00864D3E"/>
    <w:rsid w:val="008652D1"/>
    <w:rsid w:val="00865429"/>
    <w:rsid w:val="008655B6"/>
    <w:rsid w:val="00865E24"/>
    <w:rsid w:val="008664C4"/>
    <w:rsid w:val="008669C3"/>
    <w:rsid w:val="00870227"/>
    <w:rsid w:val="00870374"/>
    <w:rsid w:val="00870653"/>
    <w:rsid w:val="008708F6"/>
    <w:rsid w:val="00870BED"/>
    <w:rsid w:val="00871D6A"/>
    <w:rsid w:val="00872095"/>
    <w:rsid w:val="008729B8"/>
    <w:rsid w:val="0087383D"/>
    <w:rsid w:val="00873890"/>
    <w:rsid w:val="0087403C"/>
    <w:rsid w:val="008740C3"/>
    <w:rsid w:val="008744CC"/>
    <w:rsid w:val="008747D6"/>
    <w:rsid w:val="00874AD6"/>
    <w:rsid w:val="00875125"/>
    <w:rsid w:val="00876A5B"/>
    <w:rsid w:val="00876C0C"/>
    <w:rsid w:val="0087715F"/>
    <w:rsid w:val="0087761B"/>
    <w:rsid w:val="00877972"/>
    <w:rsid w:val="00880DF8"/>
    <w:rsid w:val="00880EBB"/>
    <w:rsid w:val="008811E5"/>
    <w:rsid w:val="008812AC"/>
    <w:rsid w:val="008812CF"/>
    <w:rsid w:val="0088222C"/>
    <w:rsid w:val="00882906"/>
    <w:rsid w:val="00882C61"/>
    <w:rsid w:val="00882E91"/>
    <w:rsid w:val="00884488"/>
    <w:rsid w:val="00884763"/>
    <w:rsid w:val="00884ADE"/>
    <w:rsid w:val="00884C06"/>
    <w:rsid w:val="00884EE7"/>
    <w:rsid w:val="00886069"/>
    <w:rsid w:val="00886CC9"/>
    <w:rsid w:val="008870A5"/>
    <w:rsid w:val="0088794F"/>
    <w:rsid w:val="00887962"/>
    <w:rsid w:val="008879AE"/>
    <w:rsid w:val="0089006B"/>
    <w:rsid w:val="00890141"/>
    <w:rsid w:val="00890332"/>
    <w:rsid w:val="00890AE0"/>
    <w:rsid w:val="00890C44"/>
    <w:rsid w:val="008915EF"/>
    <w:rsid w:val="008916DC"/>
    <w:rsid w:val="00891FC4"/>
    <w:rsid w:val="008920EE"/>
    <w:rsid w:val="00892195"/>
    <w:rsid w:val="00892662"/>
    <w:rsid w:val="00893290"/>
    <w:rsid w:val="00893B7F"/>
    <w:rsid w:val="00893CE6"/>
    <w:rsid w:val="008944B3"/>
    <w:rsid w:val="008953BD"/>
    <w:rsid w:val="00895EE1"/>
    <w:rsid w:val="00896396"/>
    <w:rsid w:val="008969EB"/>
    <w:rsid w:val="00896C5E"/>
    <w:rsid w:val="00897074"/>
    <w:rsid w:val="00897852"/>
    <w:rsid w:val="00897F86"/>
    <w:rsid w:val="008A07A1"/>
    <w:rsid w:val="008A0BC5"/>
    <w:rsid w:val="008A0FDA"/>
    <w:rsid w:val="008A1356"/>
    <w:rsid w:val="008A20BA"/>
    <w:rsid w:val="008A23A3"/>
    <w:rsid w:val="008A2C4A"/>
    <w:rsid w:val="008A3BBF"/>
    <w:rsid w:val="008A3C12"/>
    <w:rsid w:val="008A4033"/>
    <w:rsid w:val="008A4477"/>
    <w:rsid w:val="008A4BAB"/>
    <w:rsid w:val="008A5EFB"/>
    <w:rsid w:val="008A6479"/>
    <w:rsid w:val="008A6F52"/>
    <w:rsid w:val="008A7297"/>
    <w:rsid w:val="008A7D02"/>
    <w:rsid w:val="008A7FBC"/>
    <w:rsid w:val="008B0BB6"/>
    <w:rsid w:val="008B0CEF"/>
    <w:rsid w:val="008B10E1"/>
    <w:rsid w:val="008B1505"/>
    <w:rsid w:val="008B1D9A"/>
    <w:rsid w:val="008B231D"/>
    <w:rsid w:val="008B2D6F"/>
    <w:rsid w:val="008B2E11"/>
    <w:rsid w:val="008B31E3"/>
    <w:rsid w:val="008B372E"/>
    <w:rsid w:val="008B3B31"/>
    <w:rsid w:val="008B3E92"/>
    <w:rsid w:val="008B485E"/>
    <w:rsid w:val="008B52F3"/>
    <w:rsid w:val="008B5697"/>
    <w:rsid w:val="008B6D63"/>
    <w:rsid w:val="008B75B0"/>
    <w:rsid w:val="008B7775"/>
    <w:rsid w:val="008B7D47"/>
    <w:rsid w:val="008C019A"/>
    <w:rsid w:val="008C0482"/>
    <w:rsid w:val="008C076A"/>
    <w:rsid w:val="008C0A65"/>
    <w:rsid w:val="008C1294"/>
    <w:rsid w:val="008C12F8"/>
    <w:rsid w:val="008C142B"/>
    <w:rsid w:val="008C15A3"/>
    <w:rsid w:val="008C192C"/>
    <w:rsid w:val="008C1A50"/>
    <w:rsid w:val="008C1E39"/>
    <w:rsid w:val="008C2105"/>
    <w:rsid w:val="008C36E7"/>
    <w:rsid w:val="008C4B47"/>
    <w:rsid w:val="008C4EA7"/>
    <w:rsid w:val="008C4FA4"/>
    <w:rsid w:val="008C5E5F"/>
    <w:rsid w:val="008C60B2"/>
    <w:rsid w:val="008C64D6"/>
    <w:rsid w:val="008C671B"/>
    <w:rsid w:val="008C7AD8"/>
    <w:rsid w:val="008D1012"/>
    <w:rsid w:val="008D110F"/>
    <w:rsid w:val="008D1820"/>
    <w:rsid w:val="008D1D77"/>
    <w:rsid w:val="008D2616"/>
    <w:rsid w:val="008D3045"/>
    <w:rsid w:val="008D42A7"/>
    <w:rsid w:val="008D44B9"/>
    <w:rsid w:val="008D45A2"/>
    <w:rsid w:val="008D4F2D"/>
    <w:rsid w:val="008D65AC"/>
    <w:rsid w:val="008D755C"/>
    <w:rsid w:val="008D7CF3"/>
    <w:rsid w:val="008D7DB8"/>
    <w:rsid w:val="008E0C7C"/>
    <w:rsid w:val="008E0DA6"/>
    <w:rsid w:val="008E0E03"/>
    <w:rsid w:val="008E127F"/>
    <w:rsid w:val="008E288A"/>
    <w:rsid w:val="008E2AB6"/>
    <w:rsid w:val="008E30DA"/>
    <w:rsid w:val="008E388E"/>
    <w:rsid w:val="008E39F6"/>
    <w:rsid w:val="008E3AFC"/>
    <w:rsid w:val="008E4C62"/>
    <w:rsid w:val="008E6151"/>
    <w:rsid w:val="008E62AD"/>
    <w:rsid w:val="008E66E9"/>
    <w:rsid w:val="008E6B67"/>
    <w:rsid w:val="008E74B5"/>
    <w:rsid w:val="008E75AE"/>
    <w:rsid w:val="008F056E"/>
    <w:rsid w:val="008F1DE9"/>
    <w:rsid w:val="008F1F08"/>
    <w:rsid w:val="008F2112"/>
    <w:rsid w:val="008F2336"/>
    <w:rsid w:val="008F25B7"/>
    <w:rsid w:val="008F3095"/>
    <w:rsid w:val="008F31C6"/>
    <w:rsid w:val="008F39A5"/>
    <w:rsid w:val="008F3C29"/>
    <w:rsid w:val="008F423D"/>
    <w:rsid w:val="008F4DB2"/>
    <w:rsid w:val="008F4ECC"/>
    <w:rsid w:val="008F4FA6"/>
    <w:rsid w:val="009002A9"/>
    <w:rsid w:val="00900E2E"/>
    <w:rsid w:val="0090161B"/>
    <w:rsid w:val="00901BDF"/>
    <w:rsid w:val="009022B9"/>
    <w:rsid w:val="009022E0"/>
    <w:rsid w:val="0090238F"/>
    <w:rsid w:val="0090336B"/>
    <w:rsid w:val="00904394"/>
    <w:rsid w:val="0090489C"/>
    <w:rsid w:val="00904C3C"/>
    <w:rsid w:val="009055EF"/>
    <w:rsid w:val="009058F7"/>
    <w:rsid w:val="00905987"/>
    <w:rsid w:val="0090650B"/>
    <w:rsid w:val="009066EC"/>
    <w:rsid w:val="0090685A"/>
    <w:rsid w:val="0090743A"/>
    <w:rsid w:val="009075D7"/>
    <w:rsid w:val="00907CEA"/>
    <w:rsid w:val="00907CEE"/>
    <w:rsid w:val="00910233"/>
    <w:rsid w:val="009109D4"/>
    <w:rsid w:val="00910E9A"/>
    <w:rsid w:val="009117F0"/>
    <w:rsid w:val="0091191F"/>
    <w:rsid w:val="00911A88"/>
    <w:rsid w:val="00912FE2"/>
    <w:rsid w:val="009130BC"/>
    <w:rsid w:val="0091389E"/>
    <w:rsid w:val="00914CFE"/>
    <w:rsid w:val="0091572A"/>
    <w:rsid w:val="00915AE9"/>
    <w:rsid w:val="00915B34"/>
    <w:rsid w:val="00915D0E"/>
    <w:rsid w:val="00916BC1"/>
    <w:rsid w:val="0091744D"/>
    <w:rsid w:val="00917B2F"/>
    <w:rsid w:val="00917E6C"/>
    <w:rsid w:val="00920421"/>
    <w:rsid w:val="009209F3"/>
    <w:rsid w:val="00920AE9"/>
    <w:rsid w:val="00920D3C"/>
    <w:rsid w:val="00920EE5"/>
    <w:rsid w:val="009216BA"/>
    <w:rsid w:val="00921F5C"/>
    <w:rsid w:val="0092242C"/>
    <w:rsid w:val="00922739"/>
    <w:rsid w:val="00922D86"/>
    <w:rsid w:val="00922E8E"/>
    <w:rsid w:val="0092311C"/>
    <w:rsid w:val="00923283"/>
    <w:rsid w:val="009238D6"/>
    <w:rsid w:val="00923A6B"/>
    <w:rsid w:val="00924248"/>
    <w:rsid w:val="009246B5"/>
    <w:rsid w:val="00925166"/>
    <w:rsid w:val="0092576C"/>
    <w:rsid w:val="0092620B"/>
    <w:rsid w:val="00926A6C"/>
    <w:rsid w:val="00926C9A"/>
    <w:rsid w:val="009276E8"/>
    <w:rsid w:val="00927BA6"/>
    <w:rsid w:val="00930081"/>
    <w:rsid w:val="00930364"/>
    <w:rsid w:val="00931351"/>
    <w:rsid w:val="00931461"/>
    <w:rsid w:val="0093282D"/>
    <w:rsid w:val="00932FF3"/>
    <w:rsid w:val="009333C0"/>
    <w:rsid w:val="0093447C"/>
    <w:rsid w:val="00934B7A"/>
    <w:rsid w:val="0093510E"/>
    <w:rsid w:val="00935FE4"/>
    <w:rsid w:val="0093621B"/>
    <w:rsid w:val="009369C7"/>
    <w:rsid w:val="00936BBB"/>
    <w:rsid w:val="00936EE0"/>
    <w:rsid w:val="00937188"/>
    <w:rsid w:val="009376E3"/>
    <w:rsid w:val="00937829"/>
    <w:rsid w:val="009400F6"/>
    <w:rsid w:val="00940105"/>
    <w:rsid w:val="00940695"/>
    <w:rsid w:val="0094161E"/>
    <w:rsid w:val="009419E2"/>
    <w:rsid w:val="00941AD6"/>
    <w:rsid w:val="00941F32"/>
    <w:rsid w:val="009421C7"/>
    <w:rsid w:val="009429B8"/>
    <w:rsid w:val="00942DF5"/>
    <w:rsid w:val="00942EDB"/>
    <w:rsid w:val="009433C3"/>
    <w:rsid w:val="0094505C"/>
    <w:rsid w:val="00945140"/>
    <w:rsid w:val="0094619B"/>
    <w:rsid w:val="0094705B"/>
    <w:rsid w:val="00947184"/>
    <w:rsid w:val="0094723A"/>
    <w:rsid w:val="00947A34"/>
    <w:rsid w:val="00947B97"/>
    <w:rsid w:val="00947C26"/>
    <w:rsid w:val="00947ED9"/>
    <w:rsid w:val="00947F14"/>
    <w:rsid w:val="009505D7"/>
    <w:rsid w:val="00950655"/>
    <w:rsid w:val="00950867"/>
    <w:rsid w:val="009518F4"/>
    <w:rsid w:val="00951CBD"/>
    <w:rsid w:val="0095238D"/>
    <w:rsid w:val="00953030"/>
    <w:rsid w:val="00953ADE"/>
    <w:rsid w:val="0095530E"/>
    <w:rsid w:val="00955507"/>
    <w:rsid w:val="0095595C"/>
    <w:rsid w:val="00955D0C"/>
    <w:rsid w:val="00956045"/>
    <w:rsid w:val="009566CD"/>
    <w:rsid w:val="00956771"/>
    <w:rsid w:val="00956801"/>
    <w:rsid w:val="009604DC"/>
    <w:rsid w:val="00960A24"/>
    <w:rsid w:val="0096195F"/>
    <w:rsid w:val="00961AEB"/>
    <w:rsid w:val="00961F18"/>
    <w:rsid w:val="009624EE"/>
    <w:rsid w:val="009630A8"/>
    <w:rsid w:val="0096310A"/>
    <w:rsid w:val="0096314D"/>
    <w:rsid w:val="0096318F"/>
    <w:rsid w:val="00963B44"/>
    <w:rsid w:val="00963ED0"/>
    <w:rsid w:val="009647C3"/>
    <w:rsid w:val="00964B27"/>
    <w:rsid w:val="0096512E"/>
    <w:rsid w:val="0096591F"/>
    <w:rsid w:val="0096638A"/>
    <w:rsid w:val="00966B9C"/>
    <w:rsid w:val="00966CE9"/>
    <w:rsid w:val="00967132"/>
    <w:rsid w:val="00967150"/>
    <w:rsid w:val="0096736A"/>
    <w:rsid w:val="00967CDB"/>
    <w:rsid w:val="00970199"/>
    <w:rsid w:val="00970AFE"/>
    <w:rsid w:val="00971089"/>
    <w:rsid w:val="00971775"/>
    <w:rsid w:val="00972366"/>
    <w:rsid w:val="00973C0B"/>
    <w:rsid w:val="00974A8E"/>
    <w:rsid w:val="009754E3"/>
    <w:rsid w:val="00975983"/>
    <w:rsid w:val="00975DC2"/>
    <w:rsid w:val="00976253"/>
    <w:rsid w:val="00976547"/>
    <w:rsid w:val="0097654D"/>
    <w:rsid w:val="009766E5"/>
    <w:rsid w:val="009768C3"/>
    <w:rsid w:val="00976B76"/>
    <w:rsid w:val="00976F42"/>
    <w:rsid w:val="00976F71"/>
    <w:rsid w:val="00976FDF"/>
    <w:rsid w:val="009775BD"/>
    <w:rsid w:val="00977899"/>
    <w:rsid w:val="00977D30"/>
    <w:rsid w:val="00980448"/>
    <w:rsid w:val="00980458"/>
    <w:rsid w:val="00980BC7"/>
    <w:rsid w:val="00981478"/>
    <w:rsid w:val="00981A15"/>
    <w:rsid w:val="009821FE"/>
    <w:rsid w:val="0098314B"/>
    <w:rsid w:val="00983A69"/>
    <w:rsid w:val="0098464C"/>
    <w:rsid w:val="00985633"/>
    <w:rsid w:val="009866BC"/>
    <w:rsid w:val="00986CBA"/>
    <w:rsid w:val="009875A6"/>
    <w:rsid w:val="00987892"/>
    <w:rsid w:val="00987C2D"/>
    <w:rsid w:val="009900C2"/>
    <w:rsid w:val="00990F4B"/>
    <w:rsid w:val="00991544"/>
    <w:rsid w:val="00991E61"/>
    <w:rsid w:val="00991E78"/>
    <w:rsid w:val="0099249A"/>
    <w:rsid w:val="00993182"/>
    <w:rsid w:val="00993D44"/>
    <w:rsid w:val="0099431C"/>
    <w:rsid w:val="0099475E"/>
    <w:rsid w:val="00994CEE"/>
    <w:rsid w:val="00995121"/>
    <w:rsid w:val="00995500"/>
    <w:rsid w:val="009957E6"/>
    <w:rsid w:val="00996548"/>
    <w:rsid w:val="00996B37"/>
    <w:rsid w:val="00997657"/>
    <w:rsid w:val="00997EBE"/>
    <w:rsid w:val="009A0070"/>
    <w:rsid w:val="009A07E9"/>
    <w:rsid w:val="009A0AC8"/>
    <w:rsid w:val="009A114A"/>
    <w:rsid w:val="009A128E"/>
    <w:rsid w:val="009A2CB5"/>
    <w:rsid w:val="009A2E9B"/>
    <w:rsid w:val="009A3404"/>
    <w:rsid w:val="009A3F62"/>
    <w:rsid w:val="009A3FF2"/>
    <w:rsid w:val="009A4034"/>
    <w:rsid w:val="009A4224"/>
    <w:rsid w:val="009A44FA"/>
    <w:rsid w:val="009A461B"/>
    <w:rsid w:val="009A46DA"/>
    <w:rsid w:val="009A4D7A"/>
    <w:rsid w:val="009A523B"/>
    <w:rsid w:val="009A5999"/>
    <w:rsid w:val="009A6123"/>
    <w:rsid w:val="009A7613"/>
    <w:rsid w:val="009A772D"/>
    <w:rsid w:val="009A7E71"/>
    <w:rsid w:val="009B13B0"/>
    <w:rsid w:val="009B1BBC"/>
    <w:rsid w:val="009B1E01"/>
    <w:rsid w:val="009B26A7"/>
    <w:rsid w:val="009B294E"/>
    <w:rsid w:val="009B2DCA"/>
    <w:rsid w:val="009B2ED3"/>
    <w:rsid w:val="009B335B"/>
    <w:rsid w:val="009B3775"/>
    <w:rsid w:val="009B469F"/>
    <w:rsid w:val="009B519D"/>
    <w:rsid w:val="009B547C"/>
    <w:rsid w:val="009B5C51"/>
    <w:rsid w:val="009B68D7"/>
    <w:rsid w:val="009B7173"/>
    <w:rsid w:val="009B72A8"/>
    <w:rsid w:val="009B7331"/>
    <w:rsid w:val="009B762A"/>
    <w:rsid w:val="009B7D25"/>
    <w:rsid w:val="009B7DB5"/>
    <w:rsid w:val="009B7ED9"/>
    <w:rsid w:val="009C0401"/>
    <w:rsid w:val="009C045A"/>
    <w:rsid w:val="009C05C9"/>
    <w:rsid w:val="009C0AA2"/>
    <w:rsid w:val="009C0BC7"/>
    <w:rsid w:val="009C103C"/>
    <w:rsid w:val="009C14A9"/>
    <w:rsid w:val="009C1596"/>
    <w:rsid w:val="009C1E28"/>
    <w:rsid w:val="009C1E32"/>
    <w:rsid w:val="009C2537"/>
    <w:rsid w:val="009C25BF"/>
    <w:rsid w:val="009C307A"/>
    <w:rsid w:val="009C339A"/>
    <w:rsid w:val="009C39D8"/>
    <w:rsid w:val="009C4300"/>
    <w:rsid w:val="009C4D4F"/>
    <w:rsid w:val="009C5904"/>
    <w:rsid w:val="009C5B3D"/>
    <w:rsid w:val="009C5B45"/>
    <w:rsid w:val="009C64E8"/>
    <w:rsid w:val="009C670F"/>
    <w:rsid w:val="009C6A50"/>
    <w:rsid w:val="009C74EA"/>
    <w:rsid w:val="009C7774"/>
    <w:rsid w:val="009C7984"/>
    <w:rsid w:val="009D09A8"/>
    <w:rsid w:val="009D0E08"/>
    <w:rsid w:val="009D0EE3"/>
    <w:rsid w:val="009D18B9"/>
    <w:rsid w:val="009D19F5"/>
    <w:rsid w:val="009D25B1"/>
    <w:rsid w:val="009D2A3B"/>
    <w:rsid w:val="009D2E5E"/>
    <w:rsid w:val="009D3190"/>
    <w:rsid w:val="009D3449"/>
    <w:rsid w:val="009D3813"/>
    <w:rsid w:val="009D39E5"/>
    <w:rsid w:val="009D3ADF"/>
    <w:rsid w:val="009D40AB"/>
    <w:rsid w:val="009D4193"/>
    <w:rsid w:val="009D46F2"/>
    <w:rsid w:val="009D4942"/>
    <w:rsid w:val="009D4B77"/>
    <w:rsid w:val="009D4D6F"/>
    <w:rsid w:val="009D6589"/>
    <w:rsid w:val="009D667B"/>
    <w:rsid w:val="009D76FD"/>
    <w:rsid w:val="009E01B7"/>
    <w:rsid w:val="009E043B"/>
    <w:rsid w:val="009E1F49"/>
    <w:rsid w:val="009E241B"/>
    <w:rsid w:val="009E2644"/>
    <w:rsid w:val="009E2C40"/>
    <w:rsid w:val="009E340B"/>
    <w:rsid w:val="009E367D"/>
    <w:rsid w:val="009E3F71"/>
    <w:rsid w:val="009E4468"/>
    <w:rsid w:val="009E44CA"/>
    <w:rsid w:val="009E4981"/>
    <w:rsid w:val="009E552D"/>
    <w:rsid w:val="009E58D6"/>
    <w:rsid w:val="009E60ED"/>
    <w:rsid w:val="009E691A"/>
    <w:rsid w:val="009E71BB"/>
    <w:rsid w:val="009E7248"/>
    <w:rsid w:val="009E7F01"/>
    <w:rsid w:val="009F0419"/>
    <w:rsid w:val="009F0B77"/>
    <w:rsid w:val="009F0CD1"/>
    <w:rsid w:val="009F19EF"/>
    <w:rsid w:val="009F239C"/>
    <w:rsid w:val="009F2845"/>
    <w:rsid w:val="009F2B01"/>
    <w:rsid w:val="009F3043"/>
    <w:rsid w:val="009F3243"/>
    <w:rsid w:val="009F37E0"/>
    <w:rsid w:val="009F38D6"/>
    <w:rsid w:val="009F3C97"/>
    <w:rsid w:val="009F3CA0"/>
    <w:rsid w:val="009F42AA"/>
    <w:rsid w:val="009F43A8"/>
    <w:rsid w:val="009F472B"/>
    <w:rsid w:val="009F4E35"/>
    <w:rsid w:val="009F56F4"/>
    <w:rsid w:val="009F5B00"/>
    <w:rsid w:val="009F6F73"/>
    <w:rsid w:val="009F75D5"/>
    <w:rsid w:val="009F7823"/>
    <w:rsid w:val="009F797F"/>
    <w:rsid w:val="009F79F6"/>
    <w:rsid w:val="009F7C0E"/>
    <w:rsid w:val="00A00290"/>
    <w:rsid w:val="00A01155"/>
    <w:rsid w:val="00A018BA"/>
    <w:rsid w:val="00A019AB"/>
    <w:rsid w:val="00A01EA3"/>
    <w:rsid w:val="00A024C9"/>
    <w:rsid w:val="00A02B54"/>
    <w:rsid w:val="00A052B0"/>
    <w:rsid w:val="00A05EED"/>
    <w:rsid w:val="00A06123"/>
    <w:rsid w:val="00A063C4"/>
    <w:rsid w:val="00A06728"/>
    <w:rsid w:val="00A067F2"/>
    <w:rsid w:val="00A06A3E"/>
    <w:rsid w:val="00A07C6D"/>
    <w:rsid w:val="00A1028C"/>
    <w:rsid w:val="00A10FE9"/>
    <w:rsid w:val="00A11022"/>
    <w:rsid w:val="00A1143A"/>
    <w:rsid w:val="00A114DB"/>
    <w:rsid w:val="00A12133"/>
    <w:rsid w:val="00A12C73"/>
    <w:rsid w:val="00A1329E"/>
    <w:rsid w:val="00A132DE"/>
    <w:rsid w:val="00A132F3"/>
    <w:rsid w:val="00A13854"/>
    <w:rsid w:val="00A13E4F"/>
    <w:rsid w:val="00A14785"/>
    <w:rsid w:val="00A147D2"/>
    <w:rsid w:val="00A15931"/>
    <w:rsid w:val="00A1593C"/>
    <w:rsid w:val="00A159DB"/>
    <w:rsid w:val="00A15B37"/>
    <w:rsid w:val="00A15B54"/>
    <w:rsid w:val="00A15BA8"/>
    <w:rsid w:val="00A15C6F"/>
    <w:rsid w:val="00A15D04"/>
    <w:rsid w:val="00A16190"/>
    <w:rsid w:val="00A173B5"/>
    <w:rsid w:val="00A210FA"/>
    <w:rsid w:val="00A2111D"/>
    <w:rsid w:val="00A211B7"/>
    <w:rsid w:val="00A21280"/>
    <w:rsid w:val="00A23328"/>
    <w:rsid w:val="00A23892"/>
    <w:rsid w:val="00A23908"/>
    <w:rsid w:val="00A23F39"/>
    <w:rsid w:val="00A23F73"/>
    <w:rsid w:val="00A241A2"/>
    <w:rsid w:val="00A24231"/>
    <w:rsid w:val="00A2488E"/>
    <w:rsid w:val="00A24C9F"/>
    <w:rsid w:val="00A25702"/>
    <w:rsid w:val="00A2579C"/>
    <w:rsid w:val="00A25840"/>
    <w:rsid w:val="00A25ECB"/>
    <w:rsid w:val="00A261C1"/>
    <w:rsid w:val="00A26868"/>
    <w:rsid w:val="00A26C00"/>
    <w:rsid w:val="00A26C33"/>
    <w:rsid w:val="00A27347"/>
    <w:rsid w:val="00A274C7"/>
    <w:rsid w:val="00A27D12"/>
    <w:rsid w:val="00A27D43"/>
    <w:rsid w:val="00A3067E"/>
    <w:rsid w:val="00A30B2D"/>
    <w:rsid w:val="00A310FB"/>
    <w:rsid w:val="00A31108"/>
    <w:rsid w:val="00A315D7"/>
    <w:rsid w:val="00A32051"/>
    <w:rsid w:val="00A32744"/>
    <w:rsid w:val="00A3318A"/>
    <w:rsid w:val="00A33208"/>
    <w:rsid w:val="00A33483"/>
    <w:rsid w:val="00A343C4"/>
    <w:rsid w:val="00A350F9"/>
    <w:rsid w:val="00A35706"/>
    <w:rsid w:val="00A3582B"/>
    <w:rsid w:val="00A359CA"/>
    <w:rsid w:val="00A36408"/>
    <w:rsid w:val="00A3644A"/>
    <w:rsid w:val="00A36474"/>
    <w:rsid w:val="00A36907"/>
    <w:rsid w:val="00A4005F"/>
    <w:rsid w:val="00A4037D"/>
    <w:rsid w:val="00A405A6"/>
    <w:rsid w:val="00A406CB"/>
    <w:rsid w:val="00A40D27"/>
    <w:rsid w:val="00A40E37"/>
    <w:rsid w:val="00A40F96"/>
    <w:rsid w:val="00A414A0"/>
    <w:rsid w:val="00A416FA"/>
    <w:rsid w:val="00A41B13"/>
    <w:rsid w:val="00A425A3"/>
    <w:rsid w:val="00A42A30"/>
    <w:rsid w:val="00A437E0"/>
    <w:rsid w:val="00A45F1C"/>
    <w:rsid w:val="00A4619E"/>
    <w:rsid w:val="00A467F7"/>
    <w:rsid w:val="00A47763"/>
    <w:rsid w:val="00A477C7"/>
    <w:rsid w:val="00A50672"/>
    <w:rsid w:val="00A51F08"/>
    <w:rsid w:val="00A52037"/>
    <w:rsid w:val="00A52FCF"/>
    <w:rsid w:val="00A532F7"/>
    <w:rsid w:val="00A540B4"/>
    <w:rsid w:val="00A55273"/>
    <w:rsid w:val="00A555A4"/>
    <w:rsid w:val="00A55DD1"/>
    <w:rsid w:val="00A5628F"/>
    <w:rsid w:val="00A566D7"/>
    <w:rsid w:val="00A56C30"/>
    <w:rsid w:val="00A57148"/>
    <w:rsid w:val="00A573BA"/>
    <w:rsid w:val="00A57B75"/>
    <w:rsid w:val="00A60B5B"/>
    <w:rsid w:val="00A60C47"/>
    <w:rsid w:val="00A60DFB"/>
    <w:rsid w:val="00A61BCB"/>
    <w:rsid w:val="00A61C92"/>
    <w:rsid w:val="00A61DFF"/>
    <w:rsid w:val="00A61F23"/>
    <w:rsid w:val="00A62803"/>
    <w:rsid w:val="00A62A06"/>
    <w:rsid w:val="00A6375D"/>
    <w:rsid w:val="00A63F5C"/>
    <w:rsid w:val="00A64B3E"/>
    <w:rsid w:val="00A6532E"/>
    <w:rsid w:val="00A66B57"/>
    <w:rsid w:val="00A66D0A"/>
    <w:rsid w:val="00A67904"/>
    <w:rsid w:val="00A7025E"/>
    <w:rsid w:val="00A70708"/>
    <w:rsid w:val="00A70C89"/>
    <w:rsid w:val="00A71D96"/>
    <w:rsid w:val="00A71DE5"/>
    <w:rsid w:val="00A72445"/>
    <w:rsid w:val="00A73E43"/>
    <w:rsid w:val="00A73EBC"/>
    <w:rsid w:val="00A74020"/>
    <w:rsid w:val="00A742A7"/>
    <w:rsid w:val="00A745EF"/>
    <w:rsid w:val="00A74818"/>
    <w:rsid w:val="00A75994"/>
    <w:rsid w:val="00A761A6"/>
    <w:rsid w:val="00A76D1F"/>
    <w:rsid w:val="00A7794C"/>
    <w:rsid w:val="00A77C27"/>
    <w:rsid w:val="00A80C06"/>
    <w:rsid w:val="00A80FC6"/>
    <w:rsid w:val="00A8117B"/>
    <w:rsid w:val="00A82401"/>
    <w:rsid w:val="00A83201"/>
    <w:rsid w:val="00A83E3F"/>
    <w:rsid w:val="00A849D7"/>
    <w:rsid w:val="00A84EB1"/>
    <w:rsid w:val="00A84F07"/>
    <w:rsid w:val="00A8569E"/>
    <w:rsid w:val="00A85CC4"/>
    <w:rsid w:val="00A85E5F"/>
    <w:rsid w:val="00A860AD"/>
    <w:rsid w:val="00A86703"/>
    <w:rsid w:val="00A86BFA"/>
    <w:rsid w:val="00A874EC"/>
    <w:rsid w:val="00A9106C"/>
    <w:rsid w:val="00A9117E"/>
    <w:rsid w:val="00A91196"/>
    <w:rsid w:val="00A91288"/>
    <w:rsid w:val="00A91BDD"/>
    <w:rsid w:val="00A92458"/>
    <w:rsid w:val="00A92461"/>
    <w:rsid w:val="00A92635"/>
    <w:rsid w:val="00A93FDD"/>
    <w:rsid w:val="00A94439"/>
    <w:rsid w:val="00A95FBD"/>
    <w:rsid w:val="00A95FF9"/>
    <w:rsid w:val="00AA1535"/>
    <w:rsid w:val="00AA19F6"/>
    <w:rsid w:val="00AA1CD9"/>
    <w:rsid w:val="00AA2068"/>
    <w:rsid w:val="00AA2091"/>
    <w:rsid w:val="00AA2471"/>
    <w:rsid w:val="00AA2FB8"/>
    <w:rsid w:val="00AA30FD"/>
    <w:rsid w:val="00AA35B9"/>
    <w:rsid w:val="00AA37FF"/>
    <w:rsid w:val="00AA3DFF"/>
    <w:rsid w:val="00AA4226"/>
    <w:rsid w:val="00AA446B"/>
    <w:rsid w:val="00AA4F4E"/>
    <w:rsid w:val="00AA5001"/>
    <w:rsid w:val="00AA5B7E"/>
    <w:rsid w:val="00AA5FBD"/>
    <w:rsid w:val="00AA7F65"/>
    <w:rsid w:val="00AB0756"/>
    <w:rsid w:val="00AB0B5F"/>
    <w:rsid w:val="00AB0D45"/>
    <w:rsid w:val="00AB1276"/>
    <w:rsid w:val="00AB1B0D"/>
    <w:rsid w:val="00AB2A6B"/>
    <w:rsid w:val="00AB2ECF"/>
    <w:rsid w:val="00AB35EE"/>
    <w:rsid w:val="00AB3B61"/>
    <w:rsid w:val="00AB41D5"/>
    <w:rsid w:val="00AB4E4A"/>
    <w:rsid w:val="00AB6067"/>
    <w:rsid w:val="00AB6083"/>
    <w:rsid w:val="00AB649E"/>
    <w:rsid w:val="00AB6962"/>
    <w:rsid w:val="00AB74EB"/>
    <w:rsid w:val="00AC06BE"/>
    <w:rsid w:val="00AC0A8C"/>
    <w:rsid w:val="00AC1676"/>
    <w:rsid w:val="00AC1919"/>
    <w:rsid w:val="00AC36F8"/>
    <w:rsid w:val="00AC45AB"/>
    <w:rsid w:val="00AC4C56"/>
    <w:rsid w:val="00AC548F"/>
    <w:rsid w:val="00AC563D"/>
    <w:rsid w:val="00AC5BE4"/>
    <w:rsid w:val="00AC61CF"/>
    <w:rsid w:val="00AC6552"/>
    <w:rsid w:val="00AC6583"/>
    <w:rsid w:val="00AC7212"/>
    <w:rsid w:val="00AD0822"/>
    <w:rsid w:val="00AD0F38"/>
    <w:rsid w:val="00AD15E1"/>
    <w:rsid w:val="00AD1B83"/>
    <w:rsid w:val="00AD1EA0"/>
    <w:rsid w:val="00AD2645"/>
    <w:rsid w:val="00AD280C"/>
    <w:rsid w:val="00AD2FEA"/>
    <w:rsid w:val="00AD340E"/>
    <w:rsid w:val="00AD3512"/>
    <w:rsid w:val="00AD5842"/>
    <w:rsid w:val="00AD5C28"/>
    <w:rsid w:val="00AD5F67"/>
    <w:rsid w:val="00AE0373"/>
    <w:rsid w:val="00AE118A"/>
    <w:rsid w:val="00AE173B"/>
    <w:rsid w:val="00AE1EE2"/>
    <w:rsid w:val="00AE21C7"/>
    <w:rsid w:val="00AE21DD"/>
    <w:rsid w:val="00AE24CD"/>
    <w:rsid w:val="00AE263F"/>
    <w:rsid w:val="00AE281B"/>
    <w:rsid w:val="00AE2F69"/>
    <w:rsid w:val="00AE2FD4"/>
    <w:rsid w:val="00AE300D"/>
    <w:rsid w:val="00AE33C0"/>
    <w:rsid w:val="00AE3912"/>
    <w:rsid w:val="00AE3D56"/>
    <w:rsid w:val="00AE3FAC"/>
    <w:rsid w:val="00AE440F"/>
    <w:rsid w:val="00AE44D9"/>
    <w:rsid w:val="00AE4554"/>
    <w:rsid w:val="00AE4B52"/>
    <w:rsid w:val="00AE5237"/>
    <w:rsid w:val="00AE5726"/>
    <w:rsid w:val="00AE5A9F"/>
    <w:rsid w:val="00AE6568"/>
    <w:rsid w:val="00AE663A"/>
    <w:rsid w:val="00AE6BB1"/>
    <w:rsid w:val="00AE6CD6"/>
    <w:rsid w:val="00AE6F3A"/>
    <w:rsid w:val="00AE7115"/>
    <w:rsid w:val="00AE75AA"/>
    <w:rsid w:val="00AF0167"/>
    <w:rsid w:val="00AF0992"/>
    <w:rsid w:val="00AF0E86"/>
    <w:rsid w:val="00AF1018"/>
    <w:rsid w:val="00AF144B"/>
    <w:rsid w:val="00AF1540"/>
    <w:rsid w:val="00AF1C42"/>
    <w:rsid w:val="00AF2152"/>
    <w:rsid w:val="00AF233B"/>
    <w:rsid w:val="00AF2351"/>
    <w:rsid w:val="00AF337E"/>
    <w:rsid w:val="00AF3E98"/>
    <w:rsid w:val="00AF402A"/>
    <w:rsid w:val="00AF40AC"/>
    <w:rsid w:val="00AF4500"/>
    <w:rsid w:val="00AF4609"/>
    <w:rsid w:val="00AF5060"/>
    <w:rsid w:val="00AF671F"/>
    <w:rsid w:val="00AF7AC9"/>
    <w:rsid w:val="00AF7AF2"/>
    <w:rsid w:val="00B00282"/>
    <w:rsid w:val="00B005E3"/>
    <w:rsid w:val="00B0088E"/>
    <w:rsid w:val="00B009F2"/>
    <w:rsid w:val="00B013FF"/>
    <w:rsid w:val="00B015FB"/>
    <w:rsid w:val="00B01C8D"/>
    <w:rsid w:val="00B02695"/>
    <w:rsid w:val="00B03512"/>
    <w:rsid w:val="00B03588"/>
    <w:rsid w:val="00B03C75"/>
    <w:rsid w:val="00B04220"/>
    <w:rsid w:val="00B046A3"/>
    <w:rsid w:val="00B05541"/>
    <w:rsid w:val="00B05825"/>
    <w:rsid w:val="00B059E4"/>
    <w:rsid w:val="00B05D9F"/>
    <w:rsid w:val="00B05E3E"/>
    <w:rsid w:val="00B0607E"/>
    <w:rsid w:val="00B06419"/>
    <w:rsid w:val="00B06843"/>
    <w:rsid w:val="00B072F6"/>
    <w:rsid w:val="00B07745"/>
    <w:rsid w:val="00B079A1"/>
    <w:rsid w:val="00B07B28"/>
    <w:rsid w:val="00B07DBB"/>
    <w:rsid w:val="00B10149"/>
    <w:rsid w:val="00B10F95"/>
    <w:rsid w:val="00B11304"/>
    <w:rsid w:val="00B12D27"/>
    <w:rsid w:val="00B12DB0"/>
    <w:rsid w:val="00B1380B"/>
    <w:rsid w:val="00B13833"/>
    <w:rsid w:val="00B13A2A"/>
    <w:rsid w:val="00B143F7"/>
    <w:rsid w:val="00B149BE"/>
    <w:rsid w:val="00B14D8F"/>
    <w:rsid w:val="00B15316"/>
    <w:rsid w:val="00B15352"/>
    <w:rsid w:val="00B157A1"/>
    <w:rsid w:val="00B16117"/>
    <w:rsid w:val="00B16971"/>
    <w:rsid w:val="00B169FC"/>
    <w:rsid w:val="00B175F0"/>
    <w:rsid w:val="00B1760C"/>
    <w:rsid w:val="00B17C0F"/>
    <w:rsid w:val="00B202AC"/>
    <w:rsid w:val="00B2059F"/>
    <w:rsid w:val="00B20F6C"/>
    <w:rsid w:val="00B216C3"/>
    <w:rsid w:val="00B21D0B"/>
    <w:rsid w:val="00B21F20"/>
    <w:rsid w:val="00B222BA"/>
    <w:rsid w:val="00B223D7"/>
    <w:rsid w:val="00B22D7A"/>
    <w:rsid w:val="00B2302D"/>
    <w:rsid w:val="00B23764"/>
    <w:rsid w:val="00B23AE7"/>
    <w:rsid w:val="00B23BFA"/>
    <w:rsid w:val="00B24504"/>
    <w:rsid w:val="00B249AF"/>
    <w:rsid w:val="00B25105"/>
    <w:rsid w:val="00B25625"/>
    <w:rsid w:val="00B25633"/>
    <w:rsid w:val="00B26399"/>
    <w:rsid w:val="00B263EA"/>
    <w:rsid w:val="00B26CF4"/>
    <w:rsid w:val="00B26F1B"/>
    <w:rsid w:val="00B27445"/>
    <w:rsid w:val="00B27DCC"/>
    <w:rsid w:val="00B300BD"/>
    <w:rsid w:val="00B30622"/>
    <w:rsid w:val="00B31973"/>
    <w:rsid w:val="00B31CD2"/>
    <w:rsid w:val="00B31E76"/>
    <w:rsid w:val="00B32218"/>
    <w:rsid w:val="00B324AF"/>
    <w:rsid w:val="00B3289A"/>
    <w:rsid w:val="00B32CEA"/>
    <w:rsid w:val="00B331A8"/>
    <w:rsid w:val="00B34331"/>
    <w:rsid w:val="00B34B52"/>
    <w:rsid w:val="00B3519D"/>
    <w:rsid w:val="00B3522E"/>
    <w:rsid w:val="00B35B62"/>
    <w:rsid w:val="00B36371"/>
    <w:rsid w:val="00B36500"/>
    <w:rsid w:val="00B36D34"/>
    <w:rsid w:val="00B371AA"/>
    <w:rsid w:val="00B37467"/>
    <w:rsid w:val="00B37B39"/>
    <w:rsid w:val="00B37F9B"/>
    <w:rsid w:val="00B40203"/>
    <w:rsid w:val="00B40526"/>
    <w:rsid w:val="00B40CB0"/>
    <w:rsid w:val="00B41A06"/>
    <w:rsid w:val="00B41A0D"/>
    <w:rsid w:val="00B41A82"/>
    <w:rsid w:val="00B41CC3"/>
    <w:rsid w:val="00B4215D"/>
    <w:rsid w:val="00B42C88"/>
    <w:rsid w:val="00B434D1"/>
    <w:rsid w:val="00B43835"/>
    <w:rsid w:val="00B4384D"/>
    <w:rsid w:val="00B45314"/>
    <w:rsid w:val="00B466B7"/>
    <w:rsid w:val="00B506C7"/>
    <w:rsid w:val="00B508CE"/>
    <w:rsid w:val="00B50AA8"/>
    <w:rsid w:val="00B50F1D"/>
    <w:rsid w:val="00B51C94"/>
    <w:rsid w:val="00B52646"/>
    <w:rsid w:val="00B53D2C"/>
    <w:rsid w:val="00B5425F"/>
    <w:rsid w:val="00B54EC8"/>
    <w:rsid w:val="00B56C0E"/>
    <w:rsid w:val="00B57132"/>
    <w:rsid w:val="00B577D0"/>
    <w:rsid w:val="00B5784A"/>
    <w:rsid w:val="00B57C51"/>
    <w:rsid w:val="00B57D46"/>
    <w:rsid w:val="00B60243"/>
    <w:rsid w:val="00B60673"/>
    <w:rsid w:val="00B60F8A"/>
    <w:rsid w:val="00B61114"/>
    <w:rsid w:val="00B6234D"/>
    <w:rsid w:val="00B625E3"/>
    <w:rsid w:val="00B62F2A"/>
    <w:rsid w:val="00B63040"/>
    <w:rsid w:val="00B6360C"/>
    <w:rsid w:val="00B63723"/>
    <w:rsid w:val="00B6382A"/>
    <w:rsid w:val="00B650AE"/>
    <w:rsid w:val="00B65FF1"/>
    <w:rsid w:val="00B661AF"/>
    <w:rsid w:val="00B663E6"/>
    <w:rsid w:val="00B66447"/>
    <w:rsid w:val="00B66CC1"/>
    <w:rsid w:val="00B66FF7"/>
    <w:rsid w:val="00B6702A"/>
    <w:rsid w:val="00B678F5"/>
    <w:rsid w:val="00B7057A"/>
    <w:rsid w:val="00B70D76"/>
    <w:rsid w:val="00B711B3"/>
    <w:rsid w:val="00B71462"/>
    <w:rsid w:val="00B716EE"/>
    <w:rsid w:val="00B71A9E"/>
    <w:rsid w:val="00B723DA"/>
    <w:rsid w:val="00B7244D"/>
    <w:rsid w:val="00B7278F"/>
    <w:rsid w:val="00B72DA3"/>
    <w:rsid w:val="00B7309B"/>
    <w:rsid w:val="00B732CD"/>
    <w:rsid w:val="00B73926"/>
    <w:rsid w:val="00B73D29"/>
    <w:rsid w:val="00B7423A"/>
    <w:rsid w:val="00B7449C"/>
    <w:rsid w:val="00B74792"/>
    <w:rsid w:val="00B74C89"/>
    <w:rsid w:val="00B74D01"/>
    <w:rsid w:val="00B74E5A"/>
    <w:rsid w:val="00B74F26"/>
    <w:rsid w:val="00B74FD9"/>
    <w:rsid w:val="00B75DCA"/>
    <w:rsid w:val="00B75EBF"/>
    <w:rsid w:val="00B7654F"/>
    <w:rsid w:val="00B769FA"/>
    <w:rsid w:val="00B76E97"/>
    <w:rsid w:val="00B7791E"/>
    <w:rsid w:val="00B77AEA"/>
    <w:rsid w:val="00B81B50"/>
    <w:rsid w:val="00B81DE5"/>
    <w:rsid w:val="00B83153"/>
    <w:rsid w:val="00B836D5"/>
    <w:rsid w:val="00B848B6"/>
    <w:rsid w:val="00B85133"/>
    <w:rsid w:val="00B856F8"/>
    <w:rsid w:val="00B85A0A"/>
    <w:rsid w:val="00B877D1"/>
    <w:rsid w:val="00B900CB"/>
    <w:rsid w:val="00B9039D"/>
    <w:rsid w:val="00B90FE3"/>
    <w:rsid w:val="00B917AD"/>
    <w:rsid w:val="00B91866"/>
    <w:rsid w:val="00B9195A"/>
    <w:rsid w:val="00B91F42"/>
    <w:rsid w:val="00B9217E"/>
    <w:rsid w:val="00B92720"/>
    <w:rsid w:val="00B92852"/>
    <w:rsid w:val="00B92DA3"/>
    <w:rsid w:val="00B92E85"/>
    <w:rsid w:val="00B934BC"/>
    <w:rsid w:val="00B93851"/>
    <w:rsid w:val="00B93FA7"/>
    <w:rsid w:val="00B94453"/>
    <w:rsid w:val="00B945B1"/>
    <w:rsid w:val="00B9479A"/>
    <w:rsid w:val="00B94B62"/>
    <w:rsid w:val="00B94F3B"/>
    <w:rsid w:val="00B952C3"/>
    <w:rsid w:val="00B954F2"/>
    <w:rsid w:val="00B95854"/>
    <w:rsid w:val="00B95B3B"/>
    <w:rsid w:val="00B95CC3"/>
    <w:rsid w:val="00B9644C"/>
    <w:rsid w:val="00B9653C"/>
    <w:rsid w:val="00B9728D"/>
    <w:rsid w:val="00BA0290"/>
    <w:rsid w:val="00BA04B9"/>
    <w:rsid w:val="00BA0638"/>
    <w:rsid w:val="00BA0824"/>
    <w:rsid w:val="00BA0A44"/>
    <w:rsid w:val="00BA0EEE"/>
    <w:rsid w:val="00BA1315"/>
    <w:rsid w:val="00BA1644"/>
    <w:rsid w:val="00BA224E"/>
    <w:rsid w:val="00BA251D"/>
    <w:rsid w:val="00BA2BF6"/>
    <w:rsid w:val="00BA2D55"/>
    <w:rsid w:val="00BA2E84"/>
    <w:rsid w:val="00BA300E"/>
    <w:rsid w:val="00BA3BE1"/>
    <w:rsid w:val="00BA41B1"/>
    <w:rsid w:val="00BA4779"/>
    <w:rsid w:val="00BA5D93"/>
    <w:rsid w:val="00BA5FCB"/>
    <w:rsid w:val="00BA68C3"/>
    <w:rsid w:val="00BA6BE3"/>
    <w:rsid w:val="00BA708B"/>
    <w:rsid w:val="00BA78F4"/>
    <w:rsid w:val="00BA7A13"/>
    <w:rsid w:val="00BB0C93"/>
    <w:rsid w:val="00BB1611"/>
    <w:rsid w:val="00BB1BA2"/>
    <w:rsid w:val="00BB1C86"/>
    <w:rsid w:val="00BB1DCF"/>
    <w:rsid w:val="00BB286C"/>
    <w:rsid w:val="00BB2A8C"/>
    <w:rsid w:val="00BB2B90"/>
    <w:rsid w:val="00BB332F"/>
    <w:rsid w:val="00BB4792"/>
    <w:rsid w:val="00BB4D63"/>
    <w:rsid w:val="00BB50C0"/>
    <w:rsid w:val="00BB544C"/>
    <w:rsid w:val="00BB5994"/>
    <w:rsid w:val="00BB5D74"/>
    <w:rsid w:val="00BB5FD4"/>
    <w:rsid w:val="00BB6761"/>
    <w:rsid w:val="00BB6A0E"/>
    <w:rsid w:val="00BB6BCD"/>
    <w:rsid w:val="00BC0BFD"/>
    <w:rsid w:val="00BC0E4B"/>
    <w:rsid w:val="00BC1C59"/>
    <w:rsid w:val="00BC2890"/>
    <w:rsid w:val="00BC2ADB"/>
    <w:rsid w:val="00BC2EE0"/>
    <w:rsid w:val="00BC3D08"/>
    <w:rsid w:val="00BC4CFA"/>
    <w:rsid w:val="00BC4F87"/>
    <w:rsid w:val="00BC54DA"/>
    <w:rsid w:val="00BC5C90"/>
    <w:rsid w:val="00BC68E8"/>
    <w:rsid w:val="00BC6AB4"/>
    <w:rsid w:val="00BC7595"/>
    <w:rsid w:val="00BC7740"/>
    <w:rsid w:val="00BC7EF9"/>
    <w:rsid w:val="00BD11EA"/>
    <w:rsid w:val="00BD13AD"/>
    <w:rsid w:val="00BD166A"/>
    <w:rsid w:val="00BD17AA"/>
    <w:rsid w:val="00BD1A7A"/>
    <w:rsid w:val="00BD22F8"/>
    <w:rsid w:val="00BD2518"/>
    <w:rsid w:val="00BD2E79"/>
    <w:rsid w:val="00BD33BA"/>
    <w:rsid w:val="00BD3866"/>
    <w:rsid w:val="00BD3929"/>
    <w:rsid w:val="00BD3E7C"/>
    <w:rsid w:val="00BD435A"/>
    <w:rsid w:val="00BD4DF4"/>
    <w:rsid w:val="00BD4ED6"/>
    <w:rsid w:val="00BD50E9"/>
    <w:rsid w:val="00BD5165"/>
    <w:rsid w:val="00BD59FF"/>
    <w:rsid w:val="00BD5C21"/>
    <w:rsid w:val="00BD6319"/>
    <w:rsid w:val="00BD6B4F"/>
    <w:rsid w:val="00BD6F3F"/>
    <w:rsid w:val="00BD7669"/>
    <w:rsid w:val="00BD7A2B"/>
    <w:rsid w:val="00BD7AE1"/>
    <w:rsid w:val="00BE0234"/>
    <w:rsid w:val="00BE0282"/>
    <w:rsid w:val="00BE05CB"/>
    <w:rsid w:val="00BE0768"/>
    <w:rsid w:val="00BE0FF9"/>
    <w:rsid w:val="00BE1080"/>
    <w:rsid w:val="00BE12AC"/>
    <w:rsid w:val="00BE1B41"/>
    <w:rsid w:val="00BE1D86"/>
    <w:rsid w:val="00BE1D8E"/>
    <w:rsid w:val="00BE202D"/>
    <w:rsid w:val="00BE2319"/>
    <w:rsid w:val="00BE23C5"/>
    <w:rsid w:val="00BE2647"/>
    <w:rsid w:val="00BE3146"/>
    <w:rsid w:val="00BE3B0A"/>
    <w:rsid w:val="00BE4008"/>
    <w:rsid w:val="00BE43FA"/>
    <w:rsid w:val="00BE4975"/>
    <w:rsid w:val="00BE4D7F"/>
    <w:rsid w:val="00BE566C"/>
    <w:rsid w:val="00BE6C9B"/>
    <w:rsid w:val="00BE77DB"/>
    <w:rsid w:val="00BF0CF8"/>
    <w:rsid w:val="00BF10FD"/>
    <w:rsid w:val="00BF11BD"/>
    <w:rsid w:val="00BF16EA"/>
    <w:rsid w:val="00BF190D"/>
    <w:rsid w:val="00BF2320"/>
    <w:rsid w:val="00BF31D6"/>
    <w:rsid w:val="00BF327D"/>
    <w:rsid w:val="00BF3748"/>
    <w:rsid w:val="00BF3A4C"/>
    <w:rsid w:val="00BF3CE9"/>
    <w:rsid w:val="00BF46F4"/>
    <w:rsid w:val="00BF48FB"/>
    <w:rsid w:val="00BF49E8"/>
    <w:rsid w:val="00BF4F3F"/>
    <w:rsid w:val="00BF50CE"/>
    <w:rsid w:val="00BF50E6"/>
    <w:rsid w:val="00BF57FE"/>
    <w:rsid w:val="00BF5AA0"/>
    <w:rsid w:val="00BF5B7E"/>
    <w:rsid w:val="00BF5D94"/>
    <w:rsid w:val="00BF64B0"/>
    <w:rsid w:val="00BF6965"/>
    <w:rsid w:val="00C001C7"/>
    <w:rsid w:val="00C0178C"/>
    <w:rsid w:val="00C01B23"/>
    <w:rsid w:val="00C01B42"/>
    <w:rsid w:val="00C02B2C"/>
    <w:rsid w:val="00C02BD0"/>
    <w:rsid w:val="00C0319D"/>
    <w:rsid w:val="00C0395A"/>
    <w:rsid w:val="00C04222"/>
    <w:rsid w:val="00C04919"/>
    <w:rsid w:val="00C04E93"/>
    <w:rsid w:val="00C054B4"/>
    <w:rsid w:val="00C05E29"/>
    <w:rsid w:val="00C05FE7"/>
    <w:rsid w:val="00C05FFF"/>
    <w:rsid w:val="00C06F98"/>
    <w:rsid w:val="00C06FC6"/>
    <w:rsid w:val="00C07324"/>
    <w:rsid w:val="00C077D0"/>
    <w:rsid w:val="00C07A54"/>
    <w:rsid w:val="00C07C58"/>
    <w:rsid w:val="00C10817"/>
    <w:rsid w:val="00C108D9"/>
    <w:rsid w:val="00C10B8E"/>
    <w:rsid w:val="00C12762"/>
    <w:rsid w:val="00C12EF5"/>
    <w:rsid w:val="00C13631"/>
    <w:rsid w:val="00C1383F"/>
    <w:rsid w:val="00C13FFB"/>
    <w:rsid w:val="00C145B2"/>
    <w:rsid w:val="00C153E9"/>
    <w:rsid w:val="00C1549C"/>
    <w:rsid w:val="00C1585C"/>
    <w:rsid w:val="00C15C6D"/>
    <w:rsid w:val="00C1631C"/>
    <w:rsid w:val="00C17724"/>
    <w:rsid w:val="00C200A9"/>
    <w:rsid w:val="00C2059E"/>
    <w:rsid w:val="00C21B66"/>
    <w:rsid w:val="00C21C25"/>
    <w:rsid w:val="00C2269D"/>
    <w:rsid w:val="00C22FB2"/>
    <w:rsid w:val="00C2316A"/>
    <w:rsid w:val="00C2388F"/>
    <w:rsid w:val="00C23A06"/>
    <w:rsid w:val="00C2497C"/>
    <w:rsid w:val="00C24DAD"/>
    <w:rsid w:val="00C25C2D"/>
    <w:rsid w:val="00C262B0"/>
    <w:rsid w:val="00C267C3"/>
    <w:rsid w:val="00C26B08"/>
    <w:rsid w:val="00C27306"/>
    <w:rsid w:val="00C2788D"/>
    <w:rsid w:val="00C27C07"/>
    <w:rsid w:val="00C27C57"/>
    <w:rsid w:val="00C27FDE"/>
    <w:rsid w:val="00C3045F"/>
    <w:rsid w:val="00C304B3"/>
    <w:rsid w:val="00C311DC"/>
    <w:rsid w:val="00C31437"/>
    <w:rsid w:val="00C329AB"/>
    <w:rsid w:val="00C33451"/>
    <w:rsid w:val="00C33B47"/>
    <w:rsid w:val="00C3480A"/>
    <w:rsid w:val="00C34B21"/>
    <w:rsid w:val="00C34D68"/>
    <w:rsid w:val="00C35AF6"/>
    <w:rsid w:val="00C35BC7"/>
    <w:rsid w:val="00C35C1C"/>
    <w:rsid w:val="00C35D4C"/>
    <w:rsid w:val="00C35DEB"/>
    <w:rsid w:val="00C35F9F"/>
    <w:rsid w:val="00C360A3"/>
    <w:rsid w:val="00C40147"/>
    <w:rsid w:val="00C402E1"/>
    <w:rsid w:val="00C40771"/>
    <w:rsid w:val="00C40F09"/>
    <w:rsid w:val="00C414A9"/>
    <w:rsid w:val="00C41A69"/>
    <w:rsid w:val="00C41BDC"/>
    <w:rsid w:val="00C41FA1"/>
    <w:rsid w:val="00C429C6"/>
    <w:rsid w:val="00C42ED5"/>
    <w:rsid w:val="00C43451"/>
    <w:rsid w:val="00C43C18"/>
    <w:rsid w:val="00C44849"/>
    <w:rsid w:val="00C44E61"/>
    <w:rsid w:val="00C45E07"/>
    <w:rsid w:val="00C4649C"/>
    <w:rsid w:val="00C46DAD"/>
    <w:rsid w:val="00C500A0"/>
    <w:rsid w:val="00C5050E"/>
    <w:rsid w:val="00C51731"/>
    <w:rsid w:val="00C51DA7"/>
    <w:rsid w:val="00C52710"/>
    <w:rsid w:val="00C52780"/>
    <w:rsid w:val="00C52FC1"/>
    <w:rsid w:val="00C5357A"/>
    <w:rsid w:val="00C53E67"/>
    <w:rsid w:val="00C5407C"/>
    <w:rsid w:val="00C54968"/>
    <w:rsid w:val="00C5579E"/>
    <w:rsid w:val="00C557BA"/>
    <w:rsid w:val="00C55CCF"/>
    <w:rsid w:val="00C55EB3"/>
    <w:rsid w:val="00C55EC9"/>
    <w:rsid w:val="00C56389"/>
    <w:rsid w:val="00C56933"/>
    <w:rsid w:val="00C5698E"/>
    <w:rsid w:val="00C56DB1"/>
    <w:rsid w:val="00C56EF6"/>
    <w:rsid w:val="00C57B92"/>
    <w:rsid w:val="00C62024"/>
    <w:rsid w:val="00C62CC4"/>
    <w:rsid w:val="00C63081"/>
    <w:rsid w:val="00C630EC"/>
    <w:rsid w:val="00C63403"/>
    <w:rsid w:val="00C63E27"/>
    <w:rsid w:val="00C6414D"/>
    <w:rsid w:val="00C6497A"/>
    <w:rsid w:val="00C64A26"/>
    <w:rsid w:val="00C67312"/>
    <w:rsid w:val="00C677A1"/>
    <w:rsid w:val="00C67CCF"/>
    <w:rsid w:val="00C70213"/>
    <w:rsid w:val="00C70363"/>
    <w:rsid w:val="00C70ED5"/>
    <w:rsid w:val="00C71B97"/>
    <w:rsid w:val="00C7365B"/>
    <w:rsid w:val="00C7377B"/>
    <w:rsid w:val="00C738AF"/>
    <w:rsid w:val="00C73EB5"/>
    <w:rsid w:val="00C74722"/>
    <w:rsid w:val="00C7479A"/>
    <w:rsid w:val="00C7494F"/>
    <w:rsid w:val="00C74D7E"/>
    <w:rsid w:val="00C74F2D"/>
    <w:rsid w:val="00C75375"/>
    <w:rsid w:val="00C75722"/>
    <w:rsid w:val="00C757A7"/>
    <w:rsid w:val="00C75CA1"/>
    <w:rsid w:val="00C77872"/>
    <w:rsid w:val="00C77AA2"/>
    <w:rsid w:val="00C77F55"/>
    <w:rsid w:val="00C801CF"/>
    <w:rsid w:val="00C8140B"/>
    <w:rsid w:val="00C81814"/>
    <w:rsid w:val="00C81F21"/>
    <w:rsid w:val="00C82212"/>
    <w:rsid w:val="00C82236"/>
    <w:rsid w:val="00C82738"/>
    <w:rsid w:val="00C82ED8"/>
    <w:rsid w:val="00C833A5"/>
    <w:rsid w:val="00C83858"/>
    <w:rsid w:val="00C84341"/>
    <w:rsid w:val="00C845CD"/>
    <w:rsid w:val="00C85061"/>
    <w:rsid w:val="00C85430"/>
    <w:rsid w:val="00C85B4F"/>
    <w:rsid w:val="00C865BA"/>
    <w:rsid w:val="00C86A85"/>
    <w:rsid w:val="00C86FA2"/>
    <w:rsid w:val="00C8744D"/>
    <w:rsid w:val="00C87BC6"/>
    <w:rsid w:val="00C9215C"/>
    <w:rsid w:val="00C93167"/>
    <w:rsid w:val="00C931A1"/>
    <w:rsid w:val="00C932C9"/>
    <w:rsid w:val="00C93393"/>
    <w:rsid w:val="00C93773"/>
    <w:rsid w:val="00C9386F"/>
    <w:rsid w:val="00C93ED6"/>
    <w:rsid w:val="00C93F5F"/>
    <w:rsid w:val="00C941F2"/>
    <w:rsid w:val="00C942BC"/>
    <w:rsid w:val="00C94C02"/>
    <w:rsid w:val="00C958D3"/>
    <w:rsid w:val="00C95C46"/>
    <w:rsid w:val="00C96043"/>
    <w:rsid w:val="00C96164"/>
    <w:rsid w:val="00C96418"/>
    <w:rsid w:val="00C9649E"/>
    <w:rsid w:val="00C964C4"/>
    <w:rsid w:val="00C964EE"/>
    <w:rsid w:val="00C9653E"/>
    <w:rsid w:val="00C96C58"/>
    <w:rsid w:val="00C96C9C"/>
    <w:rsid w:val="00C97150"/>
    <w:rsid w:val="00C97FE6"/>
    <w:rsid w:val="00CA0590"/>
    <w:rsid w:val="00CA1B62"/>
    <w:rsid w:val="00CA25EF"/>
    <w:rsid w:val="00CA3269"/>
    <w:rsid w:val="00CA39FF"/>
    <w:rsid w:val="00CA3FAD"/>
    <w:rsid w:val="00CA5029"/>
    <w:rsid w:val="00CA5276"/>
    <w:rsid w:val="00CA62C5"/>
    <w:rsid w:val="00CA6A35"/>
    <w:rsid w:val="00CA6A93"/>
    <w:rsid w:val="00CA765D"/>
    <w:rsid w:val="00CA79C9"/>
    <w:rsid w:val="00CB000D"/>
    <w:rsid w:val="00CB0629"/>
    <w:rsid w:val="00CB21D1"/>
    <w:rsid w:val="00CB2DCA"/>
    <w:rsid w:val="00CB2E55"/>
    <w:rsid w:val="00CB2EF3"/>
    <w:rsid w:val="00CB3504"/>
    <w:rsid w:val="00CB3776"/>
    <w:rsid w:val="00CB387C"/>
    <w:rsid w:val="00CB3941"/>
    <w:rsid w:val="00CB3CFE"/>
    <w:rsid w:val="00CB3EFC"/>
    <w:rsid w:val="00CB45F4"/>
    <w:rsid w:val="00CB473D"/>
    <w:rsid w:val="00CB4C22"/>
    <w:rsid w:val="00CB4FBC"/>
    <w:rsid w:val="00CB5AA0"/>
    <w:rsid w:val="00CB6142"/>
    <w:rsid w:val="00CB61F9"/>
    <w:rsid w:val="00CB7484"/>
    <w:rsid w:val="00CB7E78"/>
    <w:rsid w:val="00CC012F"/>
    <w:rsid w:val="00CC0392"/>
    <w:rsid w:val="00CC0864"/>
    <w:rsid w:val="00CC0D8A"/>
    <w:rsid w:val="00CC12FB"/>
    <w:rsid w:val="00CC19F7"/>
    <w:rsid w:val="00CC1DB1"/>
    <w:rsid w:val="00CC23B8"/>
    <w:rsid w:val="00CC2505"/>
    <w:rsid w:val="00CC2622"/>
    <w:rsid w:val="00CC2C53"/>
    <w:rsid w:val="00CC38F8"/>
    <w:rsid w:val="00CC4607"/>
    <w:rsid w:val="00CC4F8D"/>
    <w:rsid w:val="00CC5BEC"/>
    <w:rsid w:val="00CC6406"/>
    <w:rsid w:val="00CC6D32"/>
    <w:rsid w:val="00CC6EC5"/>
    <w:rsid w:val="00CC7624"/>
    <w:rsid w:val="00CC7A2D"/>
    <w:rsid w:val="00CC7D1F"/>
    <w:rsid w:val="00CD0364"/>
    <w:rsid w:val="00CD03B1"/>
    <w:rsid w:val="00CD03D8"/>
    <w:rsid w:val="00CD088E"/>
    <w:rsid w:val="00CD1408"/>
    <w:rsid w:val="00CD1525"/>
    <w:rsid w:val="00CD1C2B"/>
    <w:rsid w:val="00CD2796"/>
    <w:rsid w:val="00CD28BD"/>
    <w:rsid w:val="00CD2E7E"/>
    <w:rsid w:val="00CD3380"/>
    <w:rsid w:val="00CD37A2"/>
    <w:rsid w:val="00CD3FC6"/>
    <w:rsid w:val="00CD426A"/>
    <w:rsid w:val="00CD4976"/>
    <w:rsid w:val="00CD4D67"/>
    <w:rsid w:val="00CD5814"/>
    <w:rsid w:val="00CD588D"/>
    <w:rsid w:val="00CD5F71"/>
    <w:rsid w:val="00CD6387"/>
    <w:rsid w:val="00CD6488"/>
    <w:rsid w:val="00CD67AD"/>
    <w:rsid w:val="00CD6AE9"/>
    <w:rsid w:val="00CD7B1E"/>
    <w:rsid w:val="00CD7D16"/>
    <w:rsid w:val="00CE0157"/>
    <w:rsid w:val="00CE0939"/>
    <w:rsid w:val="00CE1850"/>
    <w:rsid w:val="00CE24FC"/>
    <w:rsid w:val="00CE2B97"/>
    <w:rsid w:val="00CE2E34"/>
    <w:rsid w:val="00CE2E67"/>
    <w:rsid w:val="00CE32B0"/>
    <w:rsid w:val="00CE3853"/>
    <w:rsid w:val="00CE402F"/>
    <w:rsid w:val="00CE4054"/>
    <w:rsid w:val="00CE4287"/>
    <w:rsid w:val="00CE4391"/>
    <w:rsid w:val="00CE4B1E"/>
    <w:rsid w:val="00CE4C70"/>
    <w:rsid w:val="00CE5037"/>
    <w:rsid w:val="00CE503C"/>
    <w:rsid w:val="00CE5A09"/>
    <w:rsid w:val="00CE5CE4"/>
    <w:rsid w:val="00CE5F54"/>
    <w:rsid w:val="00CE6C74"/>
    <w:rsid w:val="00CE6DF5"/>
    <w:rsid w:val="00CE6F9B"/>
    <w:rsid w:val="00CE713B"/>
    <w:rsid w:val="00CE7325"/>
    <w:rsid w:val="00CE75F2"/>
    <w:rsid w:val="00CE779F"/>
    <w:rsid w:val="00CE7AFB"/>
    <w:rsid w:val="00CE7E31"/>
    <w:rsid w:val="00CF03C7"/>
    <w:rsid w:val="00CF0603"/>
    <w:rsid w:val="00CF0F9A"/>
    <w:rsid w:val="00CF2030"/>
    <w:rsid w:val="00CF2673"/>
    <w:rsid w:val="00CF29A6"/>
    <w:rsid w:val="00CF3630"/>
    <w:rsid w:val="00CF3913"/>
    <w:rsid w:val="00CF3BDC"/>
    <w:rsid w:val="00CF44EA"/>
    <w:rsid w:val="00CF4535"/>
    <w:rsid w:val="00CF46F6"/>
    <w:rsid w:val="00CF4A3D"/>
    <w:rsid w:val="00CF546A"/>
    <w:rsid w:val="00CF5982"/>
    <w:rsid w:val="00CF60D0"/>
    <w:rsid w:val="00CF6937"/>
    <w:rsid w:val="00CF6A59"/>
    <w:rsid w:val="00CF6D32"/>
    <w:rsid w:val="00CF6E39"/>
    <w:rsid w:val="00CF729A"/>
    <w:rsid w:val="00CF7994"/>
    <w:rsid w:val="00D007A4"/>
    <w:rsid w:val="00D00936"/>
    <w:rsid w:val="00D009BE"/>
    <w:rsid w:val="00D00BF0"/>
    <w:rsid w:val="00D00C6C"/>
    <w:rsid w:val="00D00F0D"/>
    <w:rsid w:val="00D00FC5"/>
    <w:rsid w:val="00D0106E"/>
    <w:rsid w:val="00D012EB"/>
    <w:rsid w:val="00D0137A"/>
    <w:rsid w:val="00D01AC8"/>
    <w:rsid w:val="00D01D16"/>
    <w:rsid w:val="00D03633"/>
    <w:rsid w:val="00D04532"/>
    <w:rsid w:val="00D04E2D"/>
    <w:rsid w:val="00D05179"/>
    <w:rsid w:val="00D05B51"/>
    <w:rsid w:val="00D070F6"/>
    <w:rsid w:val="00D07CBF"/>
    <w:rsid w:val="00D10532"/>
    <w:rsid w:val="00D10921"/>
    <w:rsid w:val="00D1092C"/>
    <w:rsid w:val="00D11727"/>
    <w:rsid w:val="00D12975"/>
    <w:rsid w:val="00D12A20"/>
    <w:rsid w:val="00D12B1F"/>
    <w:rsid w:val="00D132A7"/>
    <w:rsid w:val="00D1380E"/>
    <w:rsid w:val="00D13C6A"/>
    <w:rsid w:val="00D14303"/>
    <w:rsid w:val="00D14423"/>
    <w:rsid w:val="00D144D7"/>
    <w:rsid w:val="00D15C6C"/>
    <w:rsid w:val="00D15D00"/>
    <w:rsid w:val="00D15D69"/>
    <w:rsid w:val="00D15E7B"/>
    <w:rsid w:val="00D165A5"/>
    <w:rsid w:val="00D17704"/>
    <w:rsid w:val="00D17CFE"/>
    <w:rsid w:val="00D17FD1"/>
    <w:rsid w:val="00D20498"/>
    <w:rsid w:val="00D2071F"/>
    <w:rsid w:val="00D228F1"/>
    <w:rsid w:val="00D22E05"/>
    <w:rsid w:val="00D2361C"/>
    <w:rsid w:val="00D237E9"/>
    <w:rsid w:val="00D239AB"/>
    <w:rsid w:val="00D2504F"/>
    <w:rsid w:val="00D2657A"/>
    <w:rsid w:val="00D26EFC"/>
    <w:rsid w:val="00D270A4"/>
    <w:rsid w:val="00D2739B"/>
    <w:rsid w:val="00D274C3"/>
    <w:rsid w:val="00D27857"/>
    <w:rsid w:val="00D27BC9"/>
    <w:rsid w:val="00D30875"/>
    <w:rsid w:val="00D30A82"/>
    <w:rsid w:val="00D312F1"/>
    <w:rsid w:val="00D3149C"/>
    <w:rsid w:val="00D318FD"/>
    <w:rsid w:val="00D32941"/>
    <w:rsid w:val="00D32C6D"/>
    <w:rsid w:val="00D32D4D"/>
    <w:rsid w:val="00D335C4"/>
    <w:rsid w:val="00D34786"/>
    <w:rsid w:val="00D34D99"/>
    <w:rsid w:val="00D34E7E"/>
    <w:rsid w:val="00D353A4"/>
    <w:rsid w:val="00D3543B"/>
    <w:rsid w:val="00D35662"/>
    <w:rsid w:val="00D35C2E"/>
    <w:rsid w:val="00D3633A"/>
    <w:rsid w:val="00D36818"/>
    <w:rsid w:val="00D36830"/>
    <w:rsid w:val="00D36B14"/>
    <w:rsid w:val="00D36D22"/>
    <w:rsid w:val="00D36D30"/>
    <w:rsid w:val="00D36E32"/>
    <w:rsid w:val="00D37AC9"/>
    <w:rsid w:val="00D37EDF"/>
    <w:rsid w:val="00D40855"/>
    <w:rsid w:val="00D40B35"/>
    <w:rsid w:val="00D40D3A"/>
    <w:rsid w:val="00D426BE"/>
    <w:rsid w:val="00D42B73"/>
    <w:rsid w:val="00D432E3"/>
    <w:rsid w:val="00D4426B"/>
    <w:rsid w:val="00D44A50"/>
    <w:rsid w:val="00D455BF"/>
    <w:rsid w:val="00D45D37"/>
    <w:rsid w:val="00D4620A"/>
    <w:rsid w:val="00D46C46"/>
    <w:rsid w:val="00D474C8"/>
    <w:rsid w:val="00D4755D"/>
    <w:rsid w:val="00D477DB"/>
    <w:rsid w:val="00D50B0D"/>
    <w:rsid w:val="00D50C16"/>
    <w:rsid w:val="00D514C9"/>
    <w:rsid w:val="00D51558"/>
    <w:rsid w:val="00D5162C"/>
    <w:rsid w:val="00D516F3"/>
    <w:rsid w:val="00D52FEA"/>
    <w:rsid w:val="00D5337B"/>
    <w:rsid w:val="00D534B9"/>
    <w:rsid w:val="00D539B2"/>
    <w:rsid w:val="00D53B7B"/>
    <w:rsid w:val="00D54097"/>
    <w:rsid w:val="00D5437D"/>
    <w:rsid w:val="00D55193"/>
    <w:rsid w:val="00D55342"/>
    <w:rsid w:val="00D576A5"/>
    <w:rsid w:val="00D57E3F"/>
    <w:rsid w:val="00D60626"/>
    <w:rsid w:val="00D607D1"/>
    <w:rsid w:val="00D61339"/>
    <w:rsid w:val="00D61F1F"/>
    <w:rsid w:val="00D625DE"/>
    <w:rsid w:val="00D62B05"/>
    <w:rsid w:val="00D62DE4"/>
    <w:rsid w:val="00D6308F"/>
    <w:rsid w:val="00D631E5"/>
    <w:rsid w:val="00D6349C"/>
    <w:rsid w:val="00D63E83"/>
    <w:rsid w:val="00D6404A"/>
    <w:rsid w:val="00D64051"/>
    <w:rsid w:val="00D64413"/>
    <w:rsid w:val="00D64446"/>
    <w:rsid w:val="00D64802"/>
    <w:rsid w:val="00D64A65"/>
    <w:rsid w:val="00D64BCC"/>
    <w:rsid w:val="00D650EF"/>
    <w:rsid w:val="00D656AE"/>
    <w:rsid w:val="00D65AE5"/>
    <w:rsid w:val="00D65DB7"/>
    <w:rsid w:val="00D66083"/>
    <w:rsid w:val="00D66737"/>
    <w:rsid w:val="00D6699B"/>
    <w:rsid w:val="00D66F17"/>
    <w:rsid w:val="00D6746B"/>
    <w:rsid w:val="00D674DE"/>
    <w:rsid w:val="00D67582"/>
    <w:rsid w:val="00D67F7C"/>
    <w:rsid w:val="00D70D82"/>
    <w:rsid w:val="00D72117"/>
    <w:rsid w:val="00D724CB"/>
    <w:rsid w:val="00D7276C"/>
    <w:rsid w:val="00D73DAC"/>
    <w:rsid w:val="00D74192"/>
    <w:rsid w:val="00D74512"/>
    <w:rsid w:val="00D749D5"/>
    <w:rsid w:val="00D75002"/>
    <w:rsid w:val="00D75966"/>
    <w:rsid w:val="00D760CD"/>
    <w:rsid w:val="00D76A65"/>
    <w:rsid w:val="00D76C10"/>
    <w:rsid w:val="00D77EF1"/>
    <w:rsid w:val="00D807EB"/>
    <w:rsid w:val="00D80AB2"/>
    <w:rsid w:val="00D82BAC"/>
    <w:rsid w:val="00D838F5"/>
    <w:rsid w:val="00D83EE2"/>
    <w:rsid w:val="00D845D4"/>
    <w:rsid w:val="00D84BA2"/>
    <w:rsid w:val="00D85331"/>
    <w:rsid w:val="00D8540D"/>
    <w:rsid w:val="00D85B88"/>
    <w:rsid w:val="00D86111"/>
    <w:rsid w:val="00D86521"/>
    <w:rsid w:val="00D86D29"/>
    <w:rsid w:val="00D87364"/>
    <w:rsid w:val="00D877B6"/>
    <w:rsid w:val="00D90385"/>
    <w:rsid w:val="00D91012"/>
    <w:rsid w:val="00D9106A"/>
    <w:rsid w:val="00D91D3F"/>
    <w:rsid w:val="00D91EBD"/>
    <w:rsid w:val="00D91F2E"/>
    <w:rsid w:val="00D927B1"/>
    <w:rsid w:val="00D92CB1"/>
    <w:rsid w:val="00D94FF6"/>
    <w:rsid w:val="00D95C09"/>
    <w:rsid w:val="00D95C68"/>
    <w:rsid w:val="00D96153"/>
    <w:rsid w:val="00D964A1"/>
    <w:rsid w:val="00D9656C"/>
    <w:rsid w:val="00D97224"/>
    <w:rsid w:val="00D974DC"/>
    <w:rsid w:val="00D978CA"/>
    <w:rsid w:val="00D97BEE"/>
    <w:rsid w:val="00DA047C"/>
    <w:rsid w:val="00DA05FD"/>
    <w:rsid w:val="00DA0E9F"/>
    <w:rsid w:val="00DA0F5D"/>
    <w:rsid w:val="00DA1EC0"/>
    <w:rsid w:val="00DA20C7"/>
    <w:rsid w:val="00DA2741"/>
    <w:rsid w:val="00DA363F"/>
    <w:rsid w:val="00DA44DD"/>
    <w:rsid w:val="00DA45F8"/>
    <w:rsid w:val="00DA4712"/>
    <w:rsid w:val="00DA5F75"/>
    <w:rsid w:val="00DA6530"/>
    <w:rsid w:val="00DA6769"/>
    <w:rsid w:val="00DA6A16"/>
    <w:rsid w:val="00DA7FC4"/>
    <w:rsid w:val="00DB018E"/>
    <w:rsid w:val="00DB0190"/>
    <w:rsid w:val="00DB0592"/>
    <w:rsid w:val="00DB08D1"/>
    <w:rsid w:val="00DB0C1D"/>
    <w:rsid w:val="00DB0DCF"/>
    <w:rsid w:val="00DB0F34"/>
    <w:rsid w:val="00DB0F81"/>
    <w:rsid w:val="00DB13F2"/>
    <w:rsid w:val="00DB14E5"/>
    <w:rsid w:val="00DB1AC0"/>
    <w:rsid w:val="00DB20A7"/>
    <w:rsid w:val="00DB2F06"/>
    <w:rsid w:val="00DB2FA2"/>
    <w:rsid w:val="00DB4364"/>
    <w:rsid w:val="00DB458F"/>
    <w:rsid w:val="00DB4708"/>
    <w:rsid w:val="00DB478C"/>
    <w:rsid w:val="00DB5019"/>
    <w:rsid w:val="00DB5E7A"/>
    <w:rsid w:val="00DB65C5"/>
    <w:rsid w:val="00DB6A52"/>
    <w:rsid w:val="00DB7955"/>
    <w:rsid w:val="00DB7C24"/>
    <w:rsid w:val="00DC02E9"/>
    <w:rsid w:val="00DC0603"/>
    <w:rsid w:val="00DC0841"/>
    <w:rsid w:val="00DC0B9F"/>
    <w:rsid w:val="00DC13A1"/>
    <w:rsid w:val="00DC165C"/>
    <w:rsid w:val="00DC2AE6"/>
    <w:rsid w:val="00DC2D26"/>
    <w:rsid w:val="00DC2E79"/>
    <w:rsid w:val="00DC3C3F"/>
    <w:rsid w:val="00DC4703"/>
    <w:rsid w:val="00DC55A6"/>
    <w:rsid w:val="00DC569F"/>
    <w:rsid w:val="00DC5D97"/>
    <w:rsid w:val="00DC6240"/>
    <w:rsid w:val="00DC639F"/>
    <w:rsid w:val="00DC67BB"/>
    <w:rsid w:val="00DC7353"/>
    <w:rsid w:val="00DC76ED"/>
    <w:rsid w:val="00DD020F"/>
    <w:rsid w:val="00DD05B8"/>
    <w:rsid w:val="00DD10EF"/>
    <w:rsid w:val="00DD1840"/>
    <w:rsid w:val="00DD1B73"/>
    <w:rsid w:val="00DD2D05"/>
    <w:rsid w:val="00DD337E"/>
    <w:rsid w:val="00DD4A70"/>
    <w:rsid w:val="00DD4B60"/>
    <w:rsid w:val="00DD4CEF"/>
    <w:rsid w:val="00DD569F"/>
    <w:rsid w:val="00DD66EF"/>
    <w:rsid w:val="00DD6C54"/>
    <w:rsid w:val="00DD6D51"/>
    <w:rsid w:val="00DD7339"/>
    <w:rsid w:val="00DD754F"/>
    <w:rsid w:val="00DD7DF3"/>
    <w:rsid w:val="00DE07C3"/>
    <w:rsid w:val="00DE097F"/>
    <w:rsid w:val="00DE12D7"/>
    <w:rsid w:val="00DE19D5"/>
    <w:rsid w:val="00DE1D36"/>
    <w:rsid w:val="00DE3861"/>
    <w:rsid w:val="00DE3EF3"/>
    <w:rsid w:val="00DE53D2"/>
    <w:rsid w:val="00DE7AFE"/>
    <w:rsid w:val="00DF05EE"/>
    <w:rsid w:val="00DF1432"/>
    <w:rsid w:val="00DF318C"/>
    <w:rsid w:val="00DF366E"/>
    <w:rsid w:val="00DF3B3F"/>
    <w:rsid w:val="00DF3C53"/>
    <w:rsid w:val="00DF3D20"/>
    <w:rsid w:val="00DF45BE"/>
    <w:rsid w:val="00DF4FA3"/>
    <w:rsid w:val="00DF5084"/>
    <w:rsid w:val="00DF583C"/>
    <w:rsid w:val="00DF5B20"/>
    <w:rsid w:val="00DF7674"/>
    <w:rsid w:val="00DF78D5"/>
    <w:rsid w:val="00DF7963"/>
    <w:rsid w:val="00DF7D1A"/>
    <w:rsid w:val="00DF7FD8"/>
    <w:rsid w:val="00E0000C"/>
    <w:rsid w:val="00E00358"/>
    <w:rsid w:val="00E01739"/>
    <w:rsid w:val="00E01C9E"/>
    <w:rsid w:val="00E04745"/>
    <w:rsid w:val="00E048CA"/>
    <w:rsid w:val="00E049A9"/>
    <w:rsid w:val="00E05DE8"/>
    <w:rsid w:val="00E06D9B"/>
    <w:rsid w:val="00E07491"/>
    <w:rsid w:val="00E0760E"/>
    <w:rsid w:val="00E076F8"/>
    <w:rsid w:val="00E077ED"/>
    <w:rsid w:val="00E101B3"/>
    <w:rsid w:val="00E10DB5"/>
    <w:rsid w:val="00E10F6C"/>
    <w:rsid w:val="00E1152A"/>
    <w:rsid w:val="00E11FDE"/>
    <w:rsid w:val="00E12EB5"/>
    <w:rsid w:val="00E12F65"/>
    <w:rsid w:val="00E13269"/>
    <w:rsid w:val="00E133A3"/>
    <w:rsid w:val="00E1351D"/>
    <w:rsid w:val="00E135DE"/>
    <w:rsid w:val="00E135F2"/>
    <w:rsid w:val="00E137B2"/>
    <w:rsid w:val="00E139F7"/>
    <w:rsid w:val="00E13CB7"/>
    <w:rsid w:val="00E14565"/>
    <w:rsid w:val="00E14A3B"/>
    <w:rsid w:val="00E14E50"/>
    <w:rsid w:val="00E15661"/>
    <w:rsid w:val="00E15BAC"/>
    <w:rsid w:val="00E15FC0"/>
    <w:rsid w:val="00E162A1"/>
    <w:rsid w:val="00E164FB"/>
    <w:rsid w:val="00E1695B"/>
    <w:rsid w:val="00E1715D"/>
    <w:rsid w:val="00E20595"/>
    <w:rsid w:val="00E2107E"/>
    <w:rsid w:val="00E21CEE"/>
    <w:rsid w:val="00E224B8"/>
    <w:rsid w:val="00E22BFA"/>
    <w:rsid w:val="00E22FF1"/>
    <w:rsid w:val="00E2322F"/>
    <w:rsid w:val="00E23437"/>
    <w:rsid w:val="00E23833"/>
    <w:rsid w:val="00E23B2B"/>
    <w:rsid w:val="00E23EDB"/>
    <w:rsid w:val="00E240A3"/>
    <w:rsid w:val="00E258FD"/>
    <w:rsid w:val="00E25A92"/>
    <w:rsid w:val="00E25F48"/>
    <w:rsid w:val="00E263DE"/>
    <w:rsid w:val="00E2657E"/>
    <w:rsid w:val="00E2664D"/>
    <w:rsid w:val="00E26A4D"/>
    <w:rsid w:val="00E26FED"/>
    <w:rsid w:val="00E27958"/>
    <w:rsid w:val="00E3038E"/>
    <w:rsid w:val="00E309BB"/>
    <w:rsid w:val="00E30FA1"/>
    <w:rsid w:val="00E31167"/>
    <w:rsid w:val="00E314B5"/>
    <w:rsid w:val="00E3256E"/>
    <w:rsid w:val="00E332E7"/>
    <w:rsid w:val="00E3368B"/>
    <w:rsid w:val="00E338FD"/>
    <w:rsid w:val="00E33985"/>
    <w:rsid w:val="00E33A07"/>
    <w:rsid w:val="00E33D50"/>
    <w:rsid w:val="00E344E1"/>
    <w:rsid w:val="00E36B28"/>
    <w:rsid w:val="00E379F9"/>
    <w:rsid w:val="00E4031B"/>
    <w:rsid w:val="00E409A9"/>
    <w:rsid w:val="00E41489"/>
    <w:rsid w:val="00E42111"/>
    <w:rsid w:val="00E42F7B"/>
    <w:rsid w:val="00E4421B"/>
    <w:rsid w:val="00E44279"/>
    <w:rsid w:val="00E44705"/>
    <w:rsid w:val="00E454DF"/>
    <w:rsid w:val="00E45730"/>
    <w:rsid w:val="00E45EC6"/>
    <w:rsid w:val="00E46331"/>
    <w:rsid w:val="00E46BC9"/>
    <w:rsid w:val="00E47490"/>
    <w:rsid w:val="00E5036E"/>
    <w:rsid w:val="00E50437"/>
    <w:rsid w:val="00E506CC"/>
    <w:rsid w:val="00E507F8"/>
    <w:rsid w:val="00E50C66"/>
    <w:rsid w:val="00E51A29"/>
    <w:rsid w:val="00E52B45"/>
    <w:rsid w:val="00E53132"/>
    <w:rsid w:val="00E531A1"/>
    <w:rsid w:val="00E5335A"/>
    <w:rsid w:val="00E53DB7"/>
    <w:rsid w:val="00E54066"/>
    <w:rsid w:val="00E54A63"/>
    <w:rsid w:val="00E54B4E"/>
    <w:rsid w:val="00E54C75"/>
    <w:rsid w:val="00E54D5F"/>
    <w:rsid w:val="00E54F14"/>
    <w:rsid w:val="00E550A6"/>
    <w:rsid w:val="00E5516E"/>
    <w:rsid w:val="00E555D3"/>
    <w:rsid w:val="00E5579E"/>
    <w:rsid w:val="00E558D0"/>
    <w:rsid w:val="00E55E44"/>
    <w:rsid w:val="00E560F4"/>
    <w:rsid w:val="00E5643A"/>
    <w:rsid w:val="00E56DD3"/>
    <w:rsid w:val="00E57608"/>
    <w:rsid w:val="00E57B19"/>
    <w:rsid w:val="00E57D0A"/>
    <w:rsid w:val="00E601AB"/>
    <w:rsid w:val="00E609DB"/>
    <w:rsid w:val="00E60FDE"/>
    <w:rsid w:val="00E61456"/>
    <w:rsid w:val="00E61B7F"/>
    <w:rsid w:val="00E61ED0"/>
    <w:rsid w:val="00E62FE1"/>
    <w:rsid w:val="00E6350F"/>
    <w:rsid w:val="00E635FF"/>
    <w:rsid w:val="00E63701"/>
    <w:rsid w:val="00E637FE"/>
    <w:rsid w:val="00E63F0D"/>
    <w:rsid w:val="00E659A0"/>
    <w:rsid w:val="00E65D32"/>
    <w:rsid w:val="00E65FE9"/>
    <w:rsid w:val="00E6602A"/>
    <w:rsid w:val="00E660E3"/>
    <w:rsid w:val="00E6629C"/>
    <w:rsid w:val="00E66D02"/>
    <w:rsid w:val="00E66DBB"/>
    <w:rsid w:val="00E67ABD"/>
    <w:rsid w:val="00E70015"/>
    <w:rsid w:val="00E701E8"/>
    <w:rsid w:val="00E72184"/>
    <w:rsid w:val="00E7307E"/>
    <w:rsid w:val="00E730C2"/>
    <w:rsid w:val="00E73125"/>
    <w:rsid w:val="00E73342"/>
    <w:rsid w:val="00E73A58"/>
    <w:rsid w:val="00E73C2F"/>
    <w:rsid w:val="00E746FD"/>
    <w:rsid w:val="00E754A3"/>
    <w:rsid w:val="00E756AF"/>
    <w:rsid w:val="00E75BED"/>
    <w:rsid w:val="00E76267"/>
    <w:rsid w:val="00E76EC7"/>
    <w:rsid w:val="00E777F8"/>
    <w:rsid w:val="00E80AD7"/>
    <w:rsid w:val="00E819ED"/>
    <w:rsid w:val="00E81AA2"/>
    <w:rsid w:val="00E81D19"/>
    <w:rsid w:val="00E820E4"/>
    <w:rsid w:val="00E82F5A"/>
    <w:rsid w:val="00E83C39"/>
    <w:rsid w:val="00E851F6"/>
    <w:rsid w:val="00E857F4"/>
    <w:rsid w:val="00E860C6"/>
    <w:rsid w:val="00E87DDE"/>
    <w:rsid w:val="00E9035E"/>
    <w:rsid w:val="00E9078B"/>
    <w:rsid w:val="00E90AAE"/>
    <w:rsid w:val="00E90EC2"/>
    <w:rsid w:val="00E916DF"/>
    <w:rsid w:val="00E92332"/>
    <w:rsid w:val="00E923D5"/>
    <w:rsid w:val="00E92656"/>
    <w:rsid w:val="00E92C19"/>
    <w:rsid w:val="00E93B45"/>
    <w:rsid w:val="00E93D6B"/>
    <w:rsid w:val="00E94A79"/>
    <w:rsid w:val="00E94AC6"/>
    <w:rsid w:val="00E95836"/>
    <w:rsid w:val="00E95C6D"/>
    <w:rsid w:val="00E95D5D"/>
    <w:rsid w:val="00E95FA8"/>
    <w:rsid w:val="00E96648"/>
    <w:rsid w:val="00E967F8"/>
    <w:rsid w:val="00E97469"/>
    <w:rsid w:val="00E97603"/>
    <w:rsid w:val="00E9762C"/>
    <w:rsid w:val="00E977DD"/>
    <w:rsid w:val="00E9791A"/>
    <w:rsid w:val="00EA15B2"/>
    <w:rsid w:val="00EA17CC"/>
    <w:rsid w:val="00EA1D88"/>
    <w:rsid w:val="00EA2618"/>
    <w:rsid w:val="00EA2AFD"/>
    <w:rsid w:val="00EA3BF7"/>
    <w:rsid w:val="00EA3CA1"/>
    <w:rsid w:val="00EA4088"/>
    <w:rsid w:val="00EA40E1"/>
    <w:rsid w:val="00EA4775"/>
    <w:rsid w:val="00EA4AA4"/>
    <w:rsid w:val="00EA4CF4"/>
    <w:rsid w:val="00EA5400"/>
    <w:rsid w:val="00EA5A24"/>
    <w:rsid w:val="00EA5AD8"/>
    <w:rsid w:val="00EA62F3"/>
    <w:rsid w:val="00EA6A85"/>
    <w:rsid w:val="00EA7934"/>
    <w:rsid w:val="00EA7953"/>
    <w:rsid w:val="00EA7F8A"/>
    <w:rsid w:val="00EB00AC"/>
    <w:rsid w:val="00EB0199"/>
    <w:rsid w:val="00EB01F1"/>
    <w:rsid w:val="00EB1588"/>
    <w:rsid w:val="00EB1BD2"/>
    <w:rsid w:val="00EB1BDA"/>
    <w:rsid w:val="00EB1EF2"/>
    <w:rsid w:val="00EB213E"/>
    <w:rsid w:val="00EB21BE"/>
    <w:rsid w:val="00EB2620"/>
    <w:rsid w:val="00EB28EB"/>
    <w:rsid w:val="00EB397D"/>
    <w:rsid w:val="00EB3C55"/>
    <w:rsid w:val="00EB3C61"/>
    <w:rsid w:val="00EB3DF7"/>
    <w:rsid w:val="00EB40C7"/>
    <w:rsid w:val="00EB40EA"/>
    <w:rsid w:val="00EB41EB"/>
    <w:rsid w:val="00EB4B6E"/>
    <w:rsid w:val="00EB5025"/>
    <w:rsid w:val="00EB65B7"/>
    <w:rsid w:val="00EB67D1"/>
    <w:rsid w:val="00EB6C4F"/>
    <w:rsid w:val="00EB6E91"/>
    <w:rsid w:val="00EB7013"/>
    <w:rsid w:val="00EB7B9F"/>
    <w:rsid w:val="00EC06D1"/>
    <w:rsid w:val="00EC0A68"/>
    <w:rsid w:val="00EC0B13"/>
    <w:rsid w:val="00EC18F1"/>
    <w:rsid w:val="00EC27F9"/>
    <w:rsid w:val="00EC32FC"/>
    <w:rsid w:val="00EC4BF5"/>
    <w:rsid w:val="00EC5248"/>
    <w:rsid w:val="00EC57C4"/>
    <w:rsid w:val="00EC65AA"/>
    <w:rsid w:val="00EC66CD"/>
    <w:rsid w:val="00EC6CC5"/>
    <w:rsid w:val="00EC6F32"/>
    <w:rsid w:val="00EC761B"/>
    <w:rsid w:val="00EC7FF8"/>
    <w:rsid w:val="00ED00A5"/>
    <w:rsid w:val="00ED092F"/>
    <w:rsid w:val="00ED0B26"/>
    <w:rsid w:val="00ED0D57"/>
    <w:rsid w:val="00ED1298"/>
    <w:rsid w:val="00ED179B"/>
    <w:rsid w:val="00ED1D19"/>
    <w:rsid w:val="00ED288B"/>
    <w:rsid w:val="00ED2D4C"/>
    <w:rsid w:val="00ED322B"/>
    <w:rsid w:val="00ED35EA"/>
    <w:rsid w:val="00ED360E"/>
    <w:rsid w:val="00ED36B4"/>
    <w:rsid w:val="00ED3CE1"/>
    <w:rsid w:val="00ED3EF4"/>
    <w:rsid w:val="00ED3F12"/>
    <w:rsid w:val="00ED4960"/>
    <w:rsid w:val="00ED49C4"/>
    <w:rsid w:val="00ED54DC"/>
    <w:rsid w:val="00ED59FA"/>
    <w:rsid w:val="00ED5B4E"/>
    <w:rsid w:val="00ED665D"/>
    <w:rsid w:val="00ED6A4F"/>
    <w:rsid w:val="00ED7418"/>
    <w:rsid w:val="00ED7526"/>
    <w:rsid w:val="00ED77CB"/>
    <w:rsid w:val="00ED78EF"/>
    <w:rsid w:val="00ED79BB"/>
    <w:rsid w:val="00ED7ACD"/>
    <w:rsid w:val="00EE003C"/>
    <w:rsid w:val="00EE0607"/>
    <w:rsid w:val="00EE096E"/>
    <w:rsid w:val="00EE1275"/>
    <w:rsid w:val="00EE12A4"/>
    <w:rsid w:val="00EE13EB"/>
    <w:rsid w:val="00EE152F"/>
    <w:rsid w:val="00EE1758"/>
    <w:rsid w:val="00EE1D8B"/>
    <w:rsid w:val="00EE2BC5"/>
    <w:rsid w:val="00EE3C94"/>
    <w:rsid w:val="00EE3F36"/>
    <w:rsid w:val="00EE40A8"/>
    <w:rsid w:val="00EE4C58"/>
    <w:rsid w:val="00EE4CDA"/>
    <w:rsid w:val="00EE4E77"/>
    <w:rsid w:val="00EE639D"/>
    <w:rsid w:val="00EE6873"/>
    <w:rsid w:val="00EE695F"/>
    <w:rsid w:val="00EE77F0"/>
    <w:rsid w:val="00EE7D3E"/>
    <w:rsid w:val="00EF0DE2"/>
    <w:rsid w:val="00EF0E15"/>
    <w:rsid w:val="00EF16AD"/>
    <w:rsid w:val="00EF219E"/>
    <w:rsid w:val="00EF2B1A"/>
    <w:rsid w:val="00EF2C55"/>
    <w:rsid w:val="00EF2FC8"/>
    <w:rsid w:val="00EF34C8"/>
    <w:rsid w:val="00EF3EDF"/>
    <w:rsid w:val="00EF4613"/>
    <w:rsid w:val="00EF4929"/>
    <w:rsid w:val="00EF52C2"/>
    <w:rsid w:val="00EF5851"/>
    <w:rsid w:val="00EF617C"/>
    <w:rsid w:val="00EF619A"/>
    <w:rsid w:val="00EF6F11"/>
    <w:rsid w:val="00EF6F17"/>
    <w:rsid w:val="00EF7073"/>
    <w:rsid w:val="00EF7810"/>
    <w:rsid w:val="00EF7B93"/>
    <w:rsid w:val="00F007A3"/>
    <w:rsid w:val="00F007E9"/>
    <w:rsid w:val="00F012AF"/>
    <w:rsid w:val="00F01473"/>
    <w:rsid w:val="00F01B02"/>
    <w:rsid w:val="00F0241D"/>
    <w:rsid w:val="00F025E5"/>
    <w:rsid w:val="00F03E47"/>
    <w:rsid w:val="00F03FB6"/>
    <w:rsid w:val="00F0508F"/>
    <w:rsid w:val="00F0513F"/>
    <w:rsid w:val="00F0517F"/>
    <w:rsid w:val="00F054DF"/>
    <w:rsid w:val="00F055F1"/>
    <w:rsid w:val="00F05E87"/>
    <w:rsid w:val="00F05EBF"/>
    <w:rsid w:val="00F0677D"/>
    <w:rsid w:val="00F06976"/>
    <w:rsid w:val="00F06C9F"/>
    <w:rsid w:val="00F070C3"/>
    <w:rsid w:val="00F07AB6"/>
    <w:rsid w:val="00F100E5"/>
    <w:rsid w:val="00F11836"/>
    <w:rsid w:val="00F11D7D"/>
    <w:rsid w:val="00F12B6C"/>
    <w:rsid w:val="00F13348"/>
    <w:rsid w:val="00F143C4"/>
    <w:rsid w:val="00F14710"/>
    <w:rsid w:val="00F1519A"/>
    <w:rsid w:val="00F15893"/>
    <w:rsid w:val="00F159F9"/>
    <w:rsid w:val="00F166E7"/>
    <w:rsid w:val="00F166FA"/>
    <w:rsid w:val="00F17C3D"/>
    <w:rsid w:val="00F209E7"/>
    <w:rsid w:val="00F20B6C"/>
    <w:rsid w:val="00F20DB3"/>
    <w:rsid w:val="00F21942"/>
    <w:rsid w:val="00F22567"/>
    <w:rsid w:val="00F225D7"/>
    <w:rsid w:val="00F23295"/>
    <w:rsid w:val="00F23C7D"/>
    <w:rsid w:val="00F24097"/>
    <w:rsid w:val="00F24D95"/>
    <w:rsid w:val="00F25536"/>
    <w:rsid w:val="00F25790"/>
    <w:rsid w:val="00F258F5"/>
    <w:rsid w:val="00F269C7"/>
    <w:rsid w:val="00F26C99"/>
    <w:rsid w:val="00F2792D"/>
    <w:rsid w:val="00F2792F"/>
    <w:rsid w:val="00F304B1"/>
    <w:rsid w:val="00F30CDF"/>
    <w:rsid w:val="00F3139E"/>
    <w:rsid w:val="00F328DD"/>
    <w:rsid w:val="00F331B3"/>
    <w:rsid w:val="00F3323F"/>
    <w:rsid w:val="00F33448"/>
    <w:rsid w:val="00F338D7"/>
    <w:rsid w:val="00F3434A"/>
    <w:rsid w:val="00F34A85"/>
    <w:rsid w:val="00F35B63"/>
    <w:rsid w:val="00F35EBB"/>
    <w:rsid w:val="00F364F4"/>
    <w:rsid w:val="00F36CD9"/>
    <w:rsid w:val="00F37759"/>
    <w:rsid w:val="00F37C0A"/>
    <w:rsid w:val="00F40161"/>
    <w:rsid w:val="00F408A7"/>
    <w:rsid w:val="00F40FA0"/>
    <w:rsid w:val="00F42B7F"/>
    <w:rsid w:val="00F42C80"/>
    <w:rsid w:val="00F43150"/>
    <w:rsid w:val="00F433D0"/>
    <w:rsid w:val="00F44620"/>
    <w:rsid w:val="00F44CB0"/>
    <w:rsid w:val="00F45052"/>
    <w:rsid w:val="00F45B43"/>
    <w:rsid w:val="00F45DC7"/>
    <w:rsid w:val="00F46C76"/>
    <w:rsid w:val="00F46D8E"/>
    <w:rsid w:val="00F46E61"/>
    <w:rsid w:val="00F46FD8"/>
    <w:rsid w:val="00F4730F"/>
    <w:rsid w:val="00F4768F"/>
    <w:rsid w:val="00F47D59"/>
    <w:rsid w:val="00F47E48"/>
    <w:rsid w:val="00F47F30"/>
    <w:rsid w:val="00F5038D"/>
    <w:rsid w:val="00F50F13"/>
    <w:rsid w:val="00F5283A"/>
    <w:rsid w:val="00F52A00"/>
    <w:rsid w:val="00F533AF"/>
    <w:rsid w:val="00F5341D"/>
    <w:rsid w:val="00F542E4"/>
    <w:rsid w:val="00F543A8"/>
    <w:rsid w:val="00F54C88"/>
    <w:rsid w:val="00F54F81"/>
    <w:rsid w:val="00F55181"/>
    <w:rsid w:val="00F567C1"/>
    <w:rsid w:val="00F56E5B"/>
    <w:rsid w:val="00F57395"/>
    <w:rsid w:val="00F57B0A"/>
    <w:rsid w:val="00F60242"/>
    <w:rsid w:val="00F604B9"/>
    <w:rsid w:val="00F60CEC"/>
    <w:rsid w:val="00F61490"/>
    <w:rsid w:val="00F633FE"/>
    <w:rsid w:val="00F63473"/>
    <w:rsid w:val="00F646E2"/>
    <w:rsid w:val="00F647A9"/>
    <w:rsid w:val="00F65070"/>
    <w:rsid w:val="00F657B0"/>
    <w:rsid w:val="00F65B0D"/>
    <w:rsid w:val="00F66674"/>
    <w:rsid w:val="00F66884"/>
    <w:rsid w:val="00F66B6C"/>
    <w:rsid w:val="00F66C1B"/>
    <w:rsid w:val="00F6796F"/>
    <w:rsid w:val="00F67B07"/>
    <w:rsid w:val="00F67CC8"/>
    <w:rsid w:val="00F70145"/>
    <w:rsid w:val="00F70582"/>
    <w:rsid w:val="00F706FC"/>
    <w:rsid w:val="00F708A2"/>
    <w:rsid w:val="00F7095C"/>
    <w:rsid w:val="00F70ABA"/>
    <w:rsid w:val="00F70BFF"/>
    <w:rsid w:val="00F720C8"/>
    <w:rsid w:val="00F7249D"/>
    <w:rsid w:val="00F72886"/>
    <w:rsid w:val="00F72DF3"/>
    <w:rsid w:val="00F73508"/>
    <w:rsid w:val="00F7380B"/>
    <w:rsid w:val="00F742F4"/>
    <w:rsid w:val="00F74442"/>
    <w:rsid w:val="00F745D6"/>
    <w:rsid w:val="00F747DE"/>
    <w:rsid w:val="00F74F2A"/>
    <w:rsid w:val="00F755F2"/>
    <w:rsid w:val="00F75FAE"/>
    <w:rsid w:val="00F76556"/>
    <w:rsid w:val="00F766AE"/>
    <w:rsid w:val="00F76EA0"/>
    <w:rsid w:val="00F77F46"/>
    <w:rsid w:val="00F80C71"/>
    <w:rsid w:val="00F81105"/>
    <w:rsid w:val="00F81B41"/>
    <w:rsid w:val="00F81FA0"/>
    <w:rsid w:val="00F81FA9"/>
    <w:rsid w:val="00F8226A"/>
    <w:rsid w:val="00F82745"/>
    <w:rsid w:val="00F82826"/>
    <w:rsid w:val="00F82B2D"/>
    <w:rsid w:val="00F83D83"/>
    <w:rsid w:val="00F84362"/>
    <w:rsid w:val="00F84AEF"/>
    <w:rsid w:val="00F8564B"/>
    <w:rsid w:val="00F86FD4"/>
    <w:rsid w:val="00F87649"/>
    <w:rsid w:val="00F877AB"/>
    <w:rsid w:val="00F87A15"/>
    <w:rsid w:val="00F87B67"/>
    <w:rsid w:val="00F87BD1"/>
    <w:rsid w:val="00F91218"/>
    <w:rsid w:val="00F91E9A"/>
    <w:rsid w:val="00F92887"/>
    <w:rsid w:val="00F92956"/>
    <w:rsid w:val="00F92B3A"/>
    <w:rsid w:val="00F934E9"/>
    <w:rsid w:val="00F938F6"/>
    <w:rsid w:val="00F93900"/>
    <w:rsid w:val="00F93B34"/>
    <w:rsid w:val="00F946C6"/>
    <w:rsid w:val="00F947FB"/>
    <w:rsid w:val="00F94EB9"/>
    <w:rsid w:val="00F953D9"/>
    <w:rsid w:val="00F95545"/>
    <w:rsid w:val="00F965C2"/>
    <w:rsid w:val="00F96727"/>
    <w:rsid w:val="00F96E20"/>
    <w:rsid w:val="00F9757B"/>
    <w:rsid w:val="00FA035A"/>
    <w:rsid w:val="00FA09C1"/>
    <w:rsid w:val="00FA1DDB"/>
    <w:rsid w:val="00FA1DEF"/>
    <w:rsid w:val="00FA21B5"/>
    <w:rsid w:val="00FA26B4"/>
    <w:rsid w:val="00FA297A"/>
    <w:rsid w:val="00FA2C3F"/>
    <w:rsid w:val="00FA2C64"/>
    <w:rsid w:val="00FA2C68"/>
    <w:rsid w:val="00FA3641"/>
    <w:rsid w:val="00FA61FB"/>
    <w:rsid w:val="00FA62B8"/>
    <w:rsid w:val="00FA652A"/>
    <w:rsid w:val="00FA685A"/>
    <w:rsid w:val="00FA696B"/>
    <w:rsid w:val="00FA69CD"/>
    <w:rsid w:val="00FA6DD4"/>
    <w:rsid w:val="00FA701C"/>
    <w:rsid w:val="00FA7419"/>
    <w:rsid w:val="00FA7598"/>
    <w:rsid w:val="00FA7861"/>
    <w:rsid w:val="00FB0095"/>
    <w:rsid w:val="00FB05C9"/>
    <w:rsid w:val="00FB08E5"/>
    <w:rsid w:val="00FB0E41"/>
    <w:rsid w:val="00FB1515"/>
    <w:rsid w:val="00FB2533"/>
    <w:rsid w:val="00FB34BC"/>
    <w:rsid w:val="00FB3639"/>
    <w:rsid w:val="00FB394A"/>
    <w:rsid w:val="00FB3B6F"/>
    <w:rsid w:val="00FB3ED3"/>
    <w:rsid w:val="00FB40E8"/>
    <w:rsid w:val="00FB417F"/>
    <w:rsid w:val="00FB4677"/>
    <w:rsid w:val="00FB50D0"/>
    <w:rsid w:val="00FB5796"/>
    <w:rsid w:val="00FB5B07"/>
    <w:rsid w:val="00FB621E"/>
    <w:rsid w:val="00FB6411"/>
    <w:rsid w:val="00FB6707"/>
    <w:rsid w:val="00FB6816"/>
    <w:rsid w:val="00FB686E"/>
    <w:rsid w:val="00FB6A17"/>
    <w:rsid w:val="00FB6E1A"/>
    <w:rsid w:val="00FB6FE6"/>
    <w:rsid w:val="00FC0073"/>
    <w:rsid w:val="00FC0299"/>
    <w:rsid w:val="00FC0491"/>
    <w:rsid w:val="00FC07EC"/>
    <w:rsid w:val="00FC0F7A"/>
    <w:rsid w:val="00FC12BC"/>
    <w:rsid w:val="00FC147E"/>
    <w:rsid w:val="00FC276D"/>
    <w:rsid w:val="00FC27AC"/>
    <w:rsid w:val="00FC2B61"/>
    <w:rsid w:val="00FC3012"/>
    <w:rsid w:val="00FC3233"/>
    <w:rsid w:val="00FC3E47"/>
    <w:rsid w:val="00FC49D1"/>
    <w:rsid w:val="00FC564E"/>
    <w:rsid w:val="00FC567D"/>
    <w:rsid w:val="00FC56AA"/>
    <w:rsid w:val="00FC57C8"/>
    <w:rsid w:val="00FC6C7E"/>
    <w:rsid w:val="00FC6C86"/>
    <w:rsid w:val="00FC7301"/>
    <w:rsid w:val="00FC7741"/>
    <w:rsid w:val="00FC7F16"/>
    <w:rsid w:val="00FC7F4A"/>
    <w:rsid w:val="00FD0032"/>
    <w:rsid w:val="00FD08B6"/>
    <w:rsid w:val="00FD09A5"/>
    <w:rsid w:val="00FD0ADA"/>
    <w:rsid w:val="00FD0ECE"/>
    <w:rsid w:val="00FD1064"/>
    <w:rsid w:val="00FD1860"/>
    <w:rsid w:val="00FD1940"/>
    <w:rsid w:val="00FD1A2D"/>
    <w:rsid w:val="00FD37D6"/>
    <w:rsid w:val="00FD3CB7"/>
    <w:rsid w:val="00FD4A9F"/>
    <w:rsid w:val="00FD4AAD"/>
    <w:rsid w:val="00FD4BE5"/>
    <w:rsid w:val="00FD4CB5"/>
    <w:rsid w:val="00FD5227"/>
    <w:rsid w:val="00FD5477"/>
    <w:rsid w:val="00FD54CF"/>
    <w:rsid w:val="00FD582A"/>
    <w:rsid w:val="00FD5859"/>
    <w:rsid w:val="00FD5A46"/>
    <w:rsid w:val="00FD61F2"/>
    <w:rsid w:val="00FD6394"/>
    <w:rsid w:val="00FD70F9"/>
    <w:rsid w:val="00FE053C"/>
    <w:rsid w:val="00FE0CED"/>
    <w:rsid w:val="00FE1910"/>
    <w:rsid w:val="00FE1952"/>
    <w:rsid w:val="00FE1CEA"/>
    <w:rsid w:val="00FE2C83"/>
    <w:rsid w:val="00FE2CCF"/>
    <w:rsid w:val="00FE2F98"/>
    <w:rsid w:val="00FE3A91"/>
    <w:rsid w:val="00FE3C14"/>
    <w:rsid w:val="00FE3E0D"/>
    <w:rsid w:val="00FE48CF"/>
    <w:rsid w:val="00FE504D"/>
    <w:rsid w:val="00FE540A"/>
    <w:rsid w:val="00FE5526"/>
    <w:rsid w:val="00FE59BC"/>
    <w:rsid w:val="00FE59F7"/>
    <w:rsid w:val="00FE5D7D"/>
    <w:rsid w:val="00FE5E54"/>
    <w:rsid w:val="00FE60E5"/>
    <w:rsid w:val="00FE665F"/>
    <w:rsid w:val="00FE68BC"/>
    <w:rsid w:val="00FE6E93"/>
    <w:rsid w:val="00FE6E9B"/>
    <w:rsid w:val="00FE6F23"/>
    <w:rsid w:val="00FE6F9D"/>
    <w:rsid w:val="00FE71F0"/>
    <w:rsid w:val="00FE7C86"/>
    <w:rsid w:val="00FE7F23"/>
    <w:rsid w:val="00FF04FC"/>
    <w:rsid w:val="00FF217B"/>
    <w:rsid w:val="00FF28C5"/>
    <w:rsid w:val="00FF2AD3"/>
    <w:rsid w:val="00FF2BFD"/>
    <w:rsid w:val="00FF2CEB"/>
    <w:rsid w:val="00FF31A9"/>
    <w:rsid w:val="00FF370A"/>
    <w:rsid w:val="00FF3A65"/>
    <w:rsid w:val="00FF4551"/>
    <w:rsid w:val="00FF5235"/>
    <w:rsid w:val="00FF57DD"/>
    <w:rsid w:val="00FF5A02"/>
    <w:rsid w:val="00FF61C0"/>
    <w:rsid w:val="00FF6274"/>
    <w:rsid w:val="00FF7506"/>
    <w:rsid w:val="00FF7549"/>
    <w:rsid w:val="014D03AC"/>
    <w:rsid w:val="0253388C"/>
    <w:rsid w:val="026B0010"/>
    <w:rsid w:val="028737AF"/>
    <w:rsid w:val="03143131"/>
    <w:rsid w:val="037269A5"/>
    <w:rsid w:val="03E1526E"/>
    <w:rsid w:val="049D3FEC"/>
    <w:rsid w:val="04A207F6"/>
    <w:rsid w:val="04F15CAC"/>
    <w:rsid w:val="05C6252F"/>
    <w:rsid w:val="06E01941"/>
    <w:rsid w:val="08560420"/>
    <w:rsid w:val="08984F29"/>
    <w:rsid w:val="08F20A67"/>
    <w:rsid w:val="0ACD5114"/>
    <w:rsid w:val="0CBA2392"/>
    <w:rsid w:val="0CFC6F26"/>
    <w:rsid w:val="0D0870D3"/>
    <w:rsid w:val="0D81246D"/>
    <w:rsid w:val="0F2A4E77"/>
    <w:rsid w:val="0F655AE6"/>
    <w:rsid w:val="0FAD17E6"/>
    <w:rsid w:val="11BB45DD"/>
    <w:rsid w:val="127E7745"/>
    <w:rsid w:val="140E5332"/>
    <w:rsid w:val="153E5D02"/>
    <w:rsid w:val="16165AA8"/>
    <w:rsid w:val="16C6097D"/>
    <w:rsid w:val="183E4668"/>
    <w:rsid w:val="1AA557E6"/>
    <w:rsid w:val="1C9E3036"/>
    <w:rsid w:val="1D13437B"/>
    <w:rsid w:val="1E0B6D9D"/>
    <w:rsid w:val="20512532"/>
    <w:rsid w:val="206F3B54"/>
    <w:rsid w:val="20775765"/>
    <w:rsid w:val="20872858"/>
    <w:rsid w:val="2260674E"/>
    <w:rsid w:val="23BC4B5A"/>
    <w:rsid w:val="24015C7C"/>
    <w:rsid w:val="25CD6FA2"/>
    <w:rsid w:val="25F7516F"/>
    <w:rsid w:val="266C1916"/>
    <w:rsid w:val="26C2021E"/>
    <w:rsid w:val="270B2BF6"/>
    <w:rsid w:val="27DB04A2"/>
    <w:rsid w:val="28EE6876"/>
    <w:rsid w:val="2A80405A"/>
    <w:rsid w:val="2BDC4F53"/>
    <w:rsid w:val="2BDC51E9"/>
    <w:rsid w:val="2C4E1348"/>
    <w:rsid w:val="2FE70CAF"/>
    <w:rsid w:val="30E73626"/>
    <w:rsid w:val="316F0FBB"/>
    <w:rsid w:val="322C4E3E"/>
    <w:rsid w:val="32A24492"/>
    <w:rsid w:val="34450F36"/>
    <w:rsid w:val="34567569"/>
    <w:rsid w:val="36873F85"/>
    <w:rsid w:val="388D6879"/>
    <w:rsid w:val="39D63BC0"/>
    <w:rsid w:val="3A60208C"/>
    <w:rsid w:val="3A6139DD"/>
    <w:rsid w:val="3AB07ABD"/>
    <w:rsid w:val="3AD65514"/>
    <w:rsid w:val="3BD9128F"/>
    <w:rsid w:val="3BF65EDE"/>
    <w:rsid w:val="3CAB6171"/>
    <w:rsid w:val="3DD73746"/>
    <w:rsid w:val="3DF21854"/>
    <w:rsid w:val="3E2A4D15"/>
    <w:rsid w:val="3F0308D5"/>
    <w:rsid w:val="40606E8C"/>
    <w:rsid w:val="41181C3B"/>
    <w:rsid w:val="41683DD9"/>
    <w:rsid w:val="41F26E57"/>
    <w:rsid w:val="42135D0A"/>
    <w:rsid w:val="42312FD5"/>
    <w:rsid w:val="42EC3621"/>
    <w:rsid w:val="43644267"/>
    <w:rsid w:val="45373A74"/>
    <w:rsid w:val="45E03656"/>
    <w:rsid w:val="45FE0326"/>
    <w:rsid w:val="469268F9"/>
    <w:rsid w:val="46DF2C71"/>
    <w:rsid w:val="482079DA"/>
    <w:rsid w:val="485F220D"/>
    <w:rsid w:val="48970979"/>
    <w:rsid w:val="489C752A"/>
    <w:rsid w:val="4A443BDC"/>
    <w:rsid w:val="4AFC1980"/>
    <w:rsid w:val="4B52365A"/>
    <w:rsid w:val="4C5B56C5"/>
    <w:rsid w:val="4D3A413B"/>
    <w:rsid w:val="4E1B5883"/>
    <w:rsid w:val="4F2357C5"/>
    <w:rsid w:val="4F380756"/>
    <w:rsid w:val="4F693E9D"/>
    <w:rsid w:val="4F9B5CA1"/>
    <w:rsid w:val="505C3A20"/>
    <w:rsid w:val="51C43A81"/>
    <w:rsid w:val="51E5157E"/>
    <w:rsid w:val="530F280F"/>
    <w:rsid w:val="542B5E00"/>
    <w:rsid w:val="561850D8"/>
    <w:rsid w:val="562243F9"/>
    <w:rsid w:val="56AA353D"/>
    <w:rsid w:val="56B76031"/>
    <w:rsid w:val="56CC14F3"/>
    <w:rsid w:val="57436B99"/>
    <w:rsid w:val="575E5BFE"/>
    <w:rsid w:val="585C20D5"/>
    <w:rsid w:val="58AA6D63"/>
    <w:rsid w:val="596C74CA"/>
    <w:rsid w:val="59A86AC1"/>
    <w:rsid w:val="59B97D21"/>
    <w:rsid w:val="5AD81938"/>
    <w:rsid w:val="5BDF1A4F"/>
    <w:rsid w:val="5CA1531A"/>
    <w:rsid w:val="5DD4742B"/>
    <w:rsid w:val="5E135634"/>
    <w:rsid w:val="5F5B0D87"/>
    <w:rsid w:val="5FC828D3"/>
    <w:rsid w:val="60585A28"/>
    <w:rsid w:val="60954B5A"/>
    <w:rsid w:val="617E1D51"/>
    <w:rsid w:val="62F02461"/>
    <w:rsid w:val="63951531"/>
    <w:rsid w:val="63A42B1F"/>
    <w:rsid w:val="649F6F72"/>
    <w:rsid w:val="65690019"/>
    <w:rsid w:val="65F12FD0"/>
    <w:rsid w:val="66AA03FD"/>
    <w:rsid w:val="66B338E9"/>
    <w:rsid w:val="675428A2"/>
    <w:rsid w:val="682A14E4"/>
    <w:rsid w:val="69A862F4"/>
    <w:rsid w:val="6C49336B"/>
    <w:rsid w:val="6C72328F"/>
    <w:rsid w:val="6C865DB8"/>
    <w:rsid w:val="6DD463B2"/>
    <w:rsid w:val="6E584F01"/>
    <w:rsid w:val="6E5A2D71"/>
    <w:rsid w:val="6FF0246E"/>
    <w:rsid w:val="70C47D77"/>
    <w:rsid w:val="70E63E5E"/>
    <w:rsid w:val="711860F7"/>
    <w:rsid w:val="712B4039"/>
    <w:rsid w:val="713C031C"/>
    <w:rsid w:val="7432710B"/>
    <w:rsid w:val="74342EB4"/>
    <w:rsid w:val="75AE0DBD"/>
    <w:rsid w:val="76051573"/>
    <w:rsid w:val="765069A7"/>
    <w:rsid w:val="76820167"/>
    <w:rsid w:val="775960B1"/>
    <w:rsid w:val="78724F2A"/>
    <w:rsid w:val="78B94009"/>
    <w:rsid w:val="7A0D3064"/>
    <w:rsid w:val="7AA90D68"/>
    <w:rsid w:val="7BC54F23"/>
    <w:rsid w:val="7D661670"/>
    <w:rsid w:val="7D6E4988"/>
    <w:rsid w:val="7E2C6BD1"/>
    <w:rsid w:val="7EBB237C"/>
    <w:rsid w:val="7EC557FC"/>
    <w:rsid w:val="7FF52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after="200" w:line="276" w:lineRule="auto"/>
    </w:pPr>
    <w:rPr>
      <w:rFonts w:ascii="Calibri Light" w:hAnsi="Calibri Light" w:eastAsia="宋体" w:cs="Times New Roman"/>
      <w:lang w:val="en-US" w:eastAsia="zh-CN" w:bidi="ar-SA"/>
    </w:rPr>
  </w:style>
  <w:style w:type="paragraph" w:styleId="2">
    <w:name w:val="heading 1"/>
    <w:basedOn w:val="1"/>
    <w:next w:val="1"/>
    <w:link w:val="42"/>
    <w:qFormat/>
    <w:uiPriority w:val="9"/>
    <w:pPr>
      <w:pBdr>
        <w:top w:val="single" w:color="0F6FC6" w:sz="24" w:space="0"/>
        <w:left w:val="single" w:color="0F6FC6" w:sz="24" w:space="0"/>
        <w:bottom w:val="single" w:color="0F6FC6" w:sz="24" w:space="0"/>
        <w:right w:val="single" w:color="0F6FC6" w:sz="24" w:space="0"/>
      </w:pBdr>
      <w:shd w:val="clear" w:color="auto" w:fill="0F6FC6"/>
      <w:spacing w:after="0"/>
      <w:outlineLvl w:val="0"/>
    </w:pPr>
    <w:rPr>
      <w:caps/>
      <w:color w:val="FFFFFF"/>
      <w:spacing w:val="15"/>
      <w:sz w:val="22"/>
      <w:szCs w:val="22"/>
      <w:lang w:val="zh-CN"/>
    </w:rPr>
  </w:style>
  <w:style w:type="paragraph" w:styleId="3">
    <w:name w:val="heading 2"/>
    <w:basedOn w:val="1"/>
    <w:next w:val="1"/>
    <w:link w:val="43"/>
    <w:qFormat/>
    <w:uiPriority w:val="9"/>
    <w:pPr>
      <w:pBdr>
        <w:top w:val="single" w:color="C7E2FA" w:sz="24" w:space="0"/>
        <w:left w:val="single" w:color="C7E2FA" w:sz="24" w:space="0"/>
        <w:bottom w:val="single" w:color="C7E2FA" w:sz="24" w:space="0"/>
        <w:right w:val="single" w:color="C7E2FA" w:sz="24" w:space="0"/>
      </w:pBdr>
      <w:shd w:val="clear" w:color="auto" w:fill="C7E2FA"/>
      <w:spacing w:after="0"/>
      <w:outlineLvl w:val="1"/>
    </w:pPr>
    <w:rPr>
      <w:caps/>
      <w:spacing w:val="15"/>
      <w:lang w:val="zh-CN"/>
    </w:rPr>
  </w:style>
  <w:style w:type="paragraph" w:styleId="4">
    <w:name w:val="heading 3"/>
    <w:basedOn w:val="1"/>
    <w:next w:val="1"/>
    <w:link w:val="44"/>
    <w:qFormat/>
    <w:uiPriority w:val="9"/>
    <w:pPr>
      <w:pBdr>
        <w:top w:val="single" w:color="0F6FC6" w:sz="6" w:space="2"/>
      </w:pBdr>
      <w:spacing w:before="300" w:after="0"/>
      <w:outlineLvl w:val="2"/>
    </w:pPr>
    <w:rPr>
      <w:caps/>
      <w:color w:val="073662"/>
      <w:spacing w:val="15"/>
      <w:lang w:val="zh-CN"/>
    </w:rPr>
  </w:style>
  <w:style w:type="paragraph" w:styleId="5">
    <w:name w:val="heading 4"/>
    <w:basedOn w:val="1"/>
    <w:next w:val="1"/>
    <w:link w:val="45"/>
    <w:qFormat/>
    <w:uiPriority w:val="9"/>
    <w:pPr>
      <w:pBdr>
        <w:top w:val="dotted" w:color="0F6FC6" w:sz="6" w:space="2"/>
      </w:pBdr>
      <w:spacing w:before="200" w:after="0"/>
      <w:outlineLvl w:val="3"/>
    </w:pPr>
    <w:rPr>
      <w:caps/>
      <w:color w:val="0B5294"/>
      <w:spacing w:val="10"/>
      <w:lang w:val="zh-CN"/>
    </w:rPr>
  </w:style>
  <w:style w:type="paragraph" w:styleId="6">
    <w:name w:val="heading 5"/>
    <w:basedOn w:val="1"/>
    <w:next w:val="1"/>
    <w:link w:val="46"/>
    <w:qFormat/>
    <w:uiPriority w:val="9"/>
    <w:pPr>
      <w:pBdr>
        <w:bottom w:val="single" w:color="0F6FC6" w:sz="6" w:space="1"/>
      </w:pBdr>
      <w:spacing w:before="200" w:after="0"/>
      <w:outlineLvl w:val="4"/>
    </w:pPr>
    <w:rPr>
      <w:caps/>
      <w:color w:val="0B5294"/>
      <w:spacing w:val="10"/>
      <w:lang w:val="zh-CN"/>
    </w:rPr>
  </w:style>
  <w:style w:type="paragraph" w:styleId="7">
    <w:name w:val="heading 6"/>
    <w:basedOn w:val="1"/>
    <w:next w:val="1"/>
    <w:link w:val="47"/>
    <w:qFormat/>
    <w:uiPriority w:val="9"/>
    <w:pPr>
      <w:pBdr>
        <w:bottom w:val="dotted" w:color="0F6FC6" w:sz="6" w:space="1"/>
      </w:pBdr>
      <w:spacing w:before="200" w:after="0"/>
      <w:outlineLvl w:val="5"/>
    </w:pPr>
    <w:rPr>
      <w:caps/>
      <w:color w:val="0B5294"/>
      <w:spacing w:val="10"/>
      <w:lang w:val="zh-CN"/>
    </w:rPr>
  </w:style>
  <w:style w:type="paragraph" w:styleId="8">
    <w:name w:val="heading 7"/>
    <w:basedOn w:val="1"/>
    <w:next w:val="1"/>
    <w:link w:val="48"/>
    <w:qFormat/>
    <w:uiPriority w:val="9"/>
    <w:pPr>
      <w:spacing w:before="200" w:after="0"/>
      <w:outlineLvl w:val="6"/>
    </w:pPr>
    <w:rPr>
      <w:caps/>
      <w:color w:val="0B5294"/>
      <w:spacing w:val="10"/>
      <w:lang w:val="zh-CN"/>
    </w:rPr>
  </w:style>
  <w:style w:type="paragraph" w:styleId="9">
    <w:name w:val="heading 8"/>
    <w:basedOn w:val="1"/>
    <w:next w:val="1"/>
    <w:link w:val="49"/>
    <w:qFormat/>
    <w:uiPriority w:val="9"/>
    <w:pPr>
      <w:spacing w:before="200" w:after="0"/>
      <w:outlineLvl w:val="7"/>
    </w:pPr>
    <w:rPr>
      <w:caps/>
      <w:spacing w:val="10"/>
      <w:sz w:val="18"/>
      <w:szCs w:val="18"/>
      <w:lang w:val="zh-CN"/>
    </w:rPr>
  </w:style>
  <w:style w:type="paragraph" w:styleId="10">
    <w:name w:val="heading 9"/>
    <w:basedOn w:val="1"/>
    <w:next w:val="1"/>
    <w:link w:val="50"/>
    <w:qFormat/>
    <w:uiPriority w:val="9"/>
    <w:pPr>
      <w:spacing w:before="200" w:after="0"/>
      <w:outlineLvl w:val="8"/>
    </w:pPr>
    <w:rPr>
      <w:i/>
      <w:iCs/>
      <w:caps/>
      <w:spacing w:val="10"/>
      <w:sz w:val="18"/>
      <w:szCs w:val="18"/>
      <w:lang w:val="zh-CN"/>
    </w:rPr>
  </w:style>
  <w:style w:type="character" w:default="1" w:styleId="36">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before="0" w:after="0"/>
      <w:ind w:left="1200"/>
    </w:pPr>
    <w:rPr>
      <w:rFonts w:asciiTheme="minorHAnsi" w:hAnsiTheme="minorHAnsi"/>
      <w:sz w:val="18"/>
      <w:szCs w:val="18"/>
    </w:rPr>
  </w:style>
  <w:style w:type="paragraph" w:styleId="12">
    <w:name w:val="caption"/>
    <w:basedOn w:val="1"/>
    <w:next w:val="1"/>
    <w:link w:val="53"/>
    <w:qFormat/>
    <w:uiPriority w:val="0"/>
    <w:pPr>
      <w:spacing w:before="50" w:beforeLines="50" w:after="50" w:afterLines="50" w:line="240" w:lineRule="auto"/>
      <w:jc w:val="center"/>
    </w:pPr>
    <w:rPr>
      <w:rFonts w:ascii="Times New Roman" w:hAnsi="Times New Roman" w:eastAsia="黑体"/>
      <w:b/>
      <w:bCs/>
      <w:sz w:val="21"/>
      <w:szCs w:val="16"/>
    </w:rPr>
  </w:style>
  <w:style w:type="paragraph" w:styleId="13">
    <w:name w:val="Document Map"/>
    <w:basedOn w:val="1"/>
    <w:link w:val="54"/>
    <w:unhideWhenUsed/>
    <w:qFormat/>
    <w:uiPriority w:val="99"/>
    <w:rPr>
      <w:rFonts w:ascii="宋体"/>
      <w:sz w:val="18"/>
      <w:szCs w:val="18"/>
      <w:lang w:val="zh-CN"/>
    </w:rPr>
  </w:style>
  <w:style w:type="paragraph" w:styleId="14">
    <w:name w:val="annotation text"/>
    <w:basedOn w:val="1"/>
    <w:link w:val="51"/>
    <w:unhideWhenUsed/>
    <w:qFormat/>
    <w:uiPriority w:val="99"/>
  </w:style>
  <w:style w:type="paragraph" w:styleId="15">
    <w:name w:val="toc 5"/>
    <w:basedOn w:val="1"/>
    <w:next w:val="1"/>
    <w:unhideWhenUsed/>
    <w:qFormat/>
    <w:uiPriority w:val="39"/>
    <w:pPr>
      <w:spacing w:before="0" w:after="0"/>
      <w:ind w:left="800"/>
    </w:pPr>
    <w:rPr>
      <w:rFonts w:asciiTheme="minorHAnsi" w:hAnsiTheme="minorHAnsi"/>
      <w:sz w:val="18"/>
      <w:szCs w:val="18"/>
    </w:rPr>
  </w:style>
  <w:style w:type="paragraph" w:styleId="16">
    <w:name w:val="toc 3"/>
    <w:basedOn w:val="1"/>
    <w:next w:val="1"/>
    <w:unhideWhenUsed/>
    <w:qFormat/>
    <w:uiPriority w:val="39"/>
    <w:pPr>
      <w:spacing w:before="0" w:after="0" w:line="360" w:lineRule="auto"/>
      <w:ind w:firstLine="400" w:firstLineChars="400"/>
    </w:pPr>
    <w:rPr>
      <w:rFonts w:ascii="Times New Roman" w:hAnsi="Times New Roman"/>
      <w:iCs/>
      <w:color w:val="4BACC6" w:themeColor="accent5"/>
      <w:sz w:val="24"/>
      <w14:textFill>
        <w14:solidFill>
          <w14:schemeClr w14:val="accent5"/>
        </w14:solidFill>
      </w14:textFill>
    </w:rPr>
  </w:style>
  <w:style w:type="paragraph" w:styleId="17">
    <w:name w:val="toc 8"/>
    <w:basedOn w:val="1"/>
    <w:next w:val="1"/>
    <w:unhideWhenUsed/>
    <w:qFormat/>
    <w:uiPriority w:val="39"/>
    <w:pPr>
      <w:spacing w:before="0" w:after="0"/>
      <w:ind w:left="1400"/>
    </w:pPr>
    <w:rPr>
      <w:rFonts w:asciiTheme="minorHAnsi" w:hAnsiTheme="minorHAnsi"/>
      <w:sz w:val="18"/>
      <w:szCs w:val="18"/>
    </w:rPr>
  </w:style>
  <w:style w:type="paragraph" w:styleId="18">
    <w:name w:val="Balloon Text"/>
    <w:basedOn w:val="1"/>
    <w:link w:val="55"/>
    <w:unhideWhenUsed/>
    <w:qFormat/>
    <w:uiPriority w:val="99"/>
    <w:rPr>
      <w:sz w:val="18"/>
      <w:szCs w:val="18"/>
      <w:lang w:val="zh-CN"/>
    </w:rPr>
  </w:style>
  <w:style w:type="paragraph" w:styleId="19">
    <w:name w:val="footer"/>
    <w:basedOn w:val="1"/>
    <w:link w:val="56"/>
    <w:unhideWhenUsed/>
    <w:qFormat/>
    <w:uiPriority w:val="99"/>
    <w:pPr>
      <w:tabs>
        <w:tab w:val="center" w:pos="4153"/>
        <w:tab w:val="right" w:pos="8306"/>
      </w:tabs>
      <w:snapToGrid w:val="0"/>
    </w:pPr>
    <w:rPr>
      <w:sz w:val="18"/>
      <w:szCs w:val="18"/>
      <w:lang w:val="zh-CN"/>
    </w:rPr>
  </w:style>
  <w:style w:type="paragraph" w:styleId="20">
    <w:name w:val="header"/>
    <w:basedOn w:val="1"/>
    <w:link w:val="57"/>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21">
    <w:name w:val="toc 1"/>
    <w:basedOn w:val="1"/>
    <w:next w:val="1"/>
    <w:unhideWhenUsed/>
    <w:qFormat/>
    <w:uiPriority w:val="39"/>
    <w:pPr>
      <w:spacing w:before="0" w:after="0" w:line="360" w:lineRule="auto"/>
    </w:pPr>
    <w:rPr>
      <w:rFonts w:ascii="Times New Roman" w:hAnsi="Times New Roman"/>
      <w:b/>
      <w:bCs/>
      <w:caps/>
      <w:color w:val="4BACC6" w:themeColor="accent5"/>
      <w:sz w:val="28"/>
      <w14:textFill>
        <w14:solidFill>
          <w14:schemeClr w14:val="accent5"/>
        </w14:solidFill>
      </w14:textFill>
    </w:rPr>
  </w:style>
  <w:style w:type="paragraph" w:styleId="22">
    <w:name w:val="toc 4"/>
    <w:basedOn w:val="1"/>
    <w:next w:val="1"/>
    <w:unhideWhenUsed/>
    <w:qFormat/>
    <w:uiPriority w:val="39"/>
    <w:pPr>
      <w:spacing w:before="0" w:after="0"/>
      <w:ind w:left="600"/>
    </w:pPr>
    <w:rPr>
      <w:rFonts w:asciiTheme="minorHAnsi" w:hAnsiTheme="minorHAnsi"/>
      <w:sz w:val="18"/>
      <w:szCs w:val="18"/>
    </w:rPr>
  </w:style>
  <w:style w:type="paragraph" w:styleId="23">
    <w:name w:val="Subtitle"/>
    <w:basedOn w:val="1"/>
    <w:next w:val="1"/>
    <w:link w:val="58"/>
    <w:qFormat/>
    <w:uiPriority w:val="11"/>
    <w:pPr>
      <w:spacing w:before="0" w:after="500" w:line="240" w:lineRule="auto"/>
    </w:pPr>
    <w:rPr>
      <w:caps/>
      <w:color w:val="595959"/>
      <w:spacing w:val="10"/>
      <w:sz w:val="21"/>
      <w:szCs w:val="21"/>
      <w:lang w:val="zh-CN"/>
    </w:rPr>
  </w:style>
  <w:style w:type="paragraph" w:styleId="24">
    <w:name w:val="footnote text"/>
    <w:basedOn w:val="1"/>
    <w:link w:val="59"/>
    <w:unhideWhenUsed/>
    <w:qFormat/>
    <w:uiPriority w:val="0"/>
    <w:pPr>
      <w:snapToGrid w:val="0"/>
    </w:pPr>
    <w:rPr>
      <w:sz w:val="18"/>
      <w:szCs w:val="18"/>
      <w:lang w:val="zh-CN"/>
    </w:rPr>
  </w:style>
  <w:style w:type="paragraph" w:styleId="25">
    <w:name w:val="toc 6"/>
    <w:basedOn w:val="1"/>
    <w:next w:val="1"/>
    <w:unhideWhenUsed/>
    <w:qFormat/>
    <w:uiPriority w:val="39"/>
    <w:pPr>
      <w:spacing w:before="0" w:after="0"/>
      <w:ind w:left="1000"/>
    </w:pPr>
    <w:rPr>
      <w:rFonts w:asciiTheme="minorHAnsi" w:hAnsiTheme="minorHAnsi"/>
      <w:sz w:val="18"/>
      <w:szCs w:val="18"/>
    </w:rPr>
  </w:style>
  <w:style w:type="paragraph" w:styleId="26">
    <w:name w:val="table of figures"/>
    <w:basedOn w:val="1"/>
    <w:next w:val="1"/>
    <w:unhideWhenUsed/>
    <w:qFormat/>
    <w:uiPriority w:val="99"/>
    <w:pPr>
      <w:ind w:left="200" w:leftChars="200" w:hanging="200" w:hangingChars="200"/>
    </w:pPr>
    <w:rPr>
      <w:rFonts w:ascii="Times New Roman" w:hAnsi="Times New Roman"/>
    </w:rPr>
  </w:style>
  <w:style w:type="paragraph" w:styleId="27">
    <w:name w:val="toc 2"/>
    <w:basedOn w:val="1"/>
    <w:next w:val="1"/>
    <w:unhideWhenUsed/>
    <w:qFormat/>
    <w:uiPriority w:val="39"/>
    <w:pPr>
      <w:spacing w:before="0" w:after="0" w:line="360" w:lineRule="auto"/>
      <w:ind w:firstLine="200" w:firstLineChars="200"/>
    </w:pPr>
    <w:rPr>
      <w:rFonts w:ascii="Times New Roman" w:hAnsi="Times New Roman"/>
      <w:smallCaps/>
      <w:color w:val="4BACC6" w:themeColor="accent5"/>
      <w:sz w:val="24"/>
      <w14:textFill>
        <w14:solidFill>
          <w14:schemeClr w14:val="accent5"/>
        </w14:solidFill>
      </w14:textFill>
    </w:rPr>
  </w:style>
  <w:style w:type="paragraph" w:styleId="28">
    <w:name w:val="toc 9"/>
    <w:basedOn w:val="1"/>
    <w:next w:val="1"/>
    <w:unhideWhenUsed/>
    <w:qFormat/>
    <w:uiPriority w:val="39"/>
    <w:pPr>
      <w:spacing w:before="0" w:after="0"/>
      <w:ind w:left="1600"/>
    </w:pPr>
    <w:rPr>
      <w:rFonts w:asciiTheme="minorHAnsi" w:hAnsiTheme="minorHAnsi"/>
      <w:sz w:val="18"/>
      <w:szCs w:val="18"/>
    </w:rPr>
  </w:style>
  <w:style w:type="paragraph" w:styleId="29">
    <w:name w:val="Normal (Web)"/>
    <w:basedOn w:val="1"/>
    <w:unhideWhenUsed/>
    <w:qFormat/>
    <w:uiPriority w:val="99"/>
    <w:pPr>
      <w:spacing w:beforeAutospacing="1" w:after="100" w:afterAutospacing="1" w:line="240" w:lineRule="auto"/>
    </w:pPr>
    <w:rPr>
      <w:rFonts w:ascii="宋体" w:hAnsi="宋体" w:cs="宋体"/>
      <w:sz w:val="24"/>
      <w:szCs w:val="24"/>
    </w:rPr>
  </w:style>
  <w:style w:type="paragraph" w:styleId="30">
    <w:name w:val="Title"/>
    <w:basedOn w:val="1"/>
    <w:next w:val="1"/>
    <w:link w:val="60"/>
    <w:qFormat/>
    <w:uiPriority w:val="10"/>
    <w:pPr>
      <w:spacing w:before="0" w:after="0"/>
    </w:pPr>
    <w:rPr>
      <w:caps/>
      <w:color w:val="0F6FC6"/>
      <w:spacing w:val="10"/>
      <w:sz w:val="52"/>
      <w:szCs w:val="52"/>
      <w:lang w:val="zh-CN"/>
    </w:rPr>
  </w:style>
  <w:style w:type="paragraph" w:styleId="31">
    <w:name w:val="annotation subject"/>
    <w:basedOn w:val="14"/>
    <w:next w:val="14"/>
    <w:link w:val="52"/>
    <w:unhideWhenUsed/>
    <w:qFormat/>
    <w:uiPriority w:val="99"/>
    <w:rPr>
      <w:b/>
      <w:bCs/>
      <w:lang w:val="zh-CN"/>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Table Theme"/>
    <w:basedOn w:val="32"/>
    <w:qFormat/>
    <w:uiPriority w:val="0"/>
    <w:pPr>
      <w:widowControl w:val="0"/>
      <w:spacing w:before="100" w:beforeAutospacing="1" w:after="100" w:afterAutospacing="1" w:line="360" w:lineRule="auto"/>
      <w:ind w:firstLine="200" w:firstLineChars="200"/>
      <w:jc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rPr>
        <w:b/>
      </w:rPr>
      <w:tblPr/>
      <w:trPr>
        <w:tblHeader/>
      </w:trPr>
      <w:tcPr>
        <w:shd w:val="clear" w:color="auto" w:fill="99CCFF"/>
      </w:tcPr>
    </w:tblStylePr>
  </w:style>
  <w:style w:type="table" w:styleId="35">
    <w:name w:val="Light Shading Accent 5"/>
    <w:basedOn w:val="32"/>
    <w:qFormat/>
    <w:uiPriority w:val="60"/>
    <w:rPr>
      <w:rFonts w:ascii="Calibri" w:hAnsi="Calibri"/>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37">
    <w:name w:val="Strong"/>
    <w:qFormat/>
    <w:uiPriority w:val="22"/>
    <w:rPr>
      <w:b/>
      <w:bCs/>
    </w:rPr>
  </w:style>
  <w:style w:type="character" w:styleId="38">
    <w:name w:val="Emphasis"/>
    <w:qFormat/>
    <w:uiPriority w:val="20"/>
    <w:rPr>
      <w:caps/>
      <w:color w:val="073662"/>
      <w:spacing w:val="5"/>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character" w:styleId="41">
    <w:name w:val="footnote reference"/>
    <w:unhideWhenUsed/>
    <w:qFormat/>
    <w:uiPriority w:val="0"/>
    <w:rPr>
      <w:vertAlign w:val="superscript"/>
    </w:rPr>
  </w:style>
  <w:style w:type="character" w:customStyle="1" w:styleId="42">
    <w:name w:val="标题 1 字符"/>
    <w:link w:val="2"/>
    <w:qFormat/>
    <w:uiPriority w:val="9"/>
    <w:rPr>
      <w:caps/>
      <w:color w:val="FFFFFF"/>
      <w:spacing w:val="15"/>
      <w:sz w:val="22"/>
      <w:szCs w:val="22"/>
      <w:shd w:val="clear" w:color="auto" w:fill="0F6FC6"/>
    </w:rPr>
  </w:style>
  <w:style w:type="character" w:customStyle="1" w:styleId="43">
    <w:name w:val="标题 2 字符"/>
    <w:link w:val="3"/>
    <w:qFormat/>
    <w:uiPriority w:val="9"/>
    <w:rPr>
      <w:caps/>
      <w:spacing w:val="15"/>
      <w:shd w:val="clear" w:color="auto" w:fill="C7E2FA"/>
    </w:rPr>
  </w:style>
  <w:style w:type="character" w:customStyle="1" w:styleId="44">
    <w:name w:val="标题 3 字符"/>
    <w:link w:val="4"/>
    <w:qFormat/>
    <w:uiPriority w:val="9"/>
    <w:rPr>
      <w:caps/>
      <w:color w:val="073662"/>
      <w:spacing w:val="15"/>
    </w:rPr>
  </w:style>
  <w:style w:type="character" w:customStyle="1" w:styleId="45">
    <w:name w:val="标题 4 字符"/>
    <w:link w:val="5"/>
    <w:qFormat/>
    <w:uiPriority w:val="9"/>
    <w:rPr>
      <w:caps/>
      <w:color w:val="0B5294"/>
      <w:spacing w:val="10"/>
    </w:rPr>
  </w:style>
  <w:style w:type="character" w:customStyle="1" w:styleId="46">
    <w:name w:val="标题 5 字符"/>
    <w:link w:val="6"/>
    <w:qFormat/>
    <w:uiPriority w:val="9"/>
    <w:rPr>
      <w:caps/>
      <w:color w:val="0B5294"/>
      <w:spacing w:val="10"/>
    </w:rPr>
  </w:style>
  <w:style w:type="character" w:customStyle="1" w:styleId="47">
    <w:name w:val="标题 6 字符"/>
    <w:link w:val="7"/>
    <w:qFormat/>
    <w:uiPriority w:val="9"/>
    <w:rPr>
      <w:caps/>
      <w:color w:val="0B5294"/>
      <w:spacing w:val="10"/>
    </w:rPr>
  </w:style>
  <w:style w:type="character" w:customStyle="1" w:styleId="48">
    <w:name w:val="标题 7 字符"/>
    <w:link w:val="8"/>
    <w:qFormat/>
    <w:uiPriority w:val="9"/>
    <w:rPr>
      <w:caps/>
      <w:color w:val="0B5294"/>
      <w:spacing w:val="10"/>
    </w:rPr>
  </w:style>
  <w:style w:type="character" w:customStyle="1" w:styleId="49">
    <w:name w:val="标题 8 字符"/>
    <w:link w:val="9"/>
    <w:qFormat/>
    <w:uiPriority w:val="9"/>
    <w:rPr>
      <w:caps/>
      <w:spacing w:val="10"/>
      <w:sz w:val="18"/>
      <w:szCs w:val="18"/>
    </w:rPr>
  </w:style>
  <w:style w:type="character" w:customStyle="1" w:styleId="50">
    <w:name w:val="标题 9 字符"/>
    <w:link w:val="10"/>
    <w:qFormat/>
    <w:uiPriority w:val="9"/>
    <w:rPr>
      <w:i/>
      <w:iCs/>
      <w:caps/>
      <w:spacing w:val="10"/>
      <w:sz w:val="18"/>
      <w:szCs w:val="18"/>
    </w:rPr>
  </w:style>
  <w:style w:type="character" w:customStyle="1" w:styleId="51">
    <w:name w:val="批注文字 字符"/>
    <w:basedOn w:val="36"/>
    <w:link w:val="14"/>
    <w:semiHidden/>
    <w:qFormat/>
    <w:uiPriority w:val="99"/>
  </w:style>
  <w:style w:type="character" w:customStyle="1" w:styleId="52">
    <w:name w:val="批注主题 字符"/>
    <w:link w:val="31"/>
    <w:qFormat/>
    <w:uiPriority w:val="99"/>
    <w:rPr>
      <w:b/>
      <w:bCs/>
    </w:rPr>
  </w:style>
  <w:style w:type="character" w:customStyle="1" w:styleId="53">
    <w:name w:val="题注 字符"/>
    <w:basedOn w:val="36"/>
    <w:link w:val="12"/>
    <w:qFormat/>
    <w:uiPriority w:val="0"/>
    <w:rPr>
      <w:rFonts w:ascii="Times New Roman" w:hAnsi="Times New Roman" w:eastAsia="黑体"/>
      <w:b/>
      <w:bCs/>
      <w:sz w:val="21"/>
      <w:szCs w:val="16"/>
    </w:rPr>
  </w:style>
  <w:style w:type="character" w:customStyle="1" w:styleId="54">
    <w:name w:val="文档结构图 字符"/>
    <w:link w:val="13"/>
    <w:qFormat/>
    <w:uiPriority w:val="99"/>
    <w:rPr>
      <w:rFonts w:ascii="宋体" w:eastAsia="宋体"/>
      <w:sz w:val="18"/>
      <w:szCs w:val="18"/>
    </w:rPr>
  </w:style>
  <w:style w:type="character" w:customStyle="1" w:styleId="55">
    <w:name w:val="批注框文本 字符"/>
    <w:link w:val="18"/>
    <w:qFormat/>
    <w:uiPriority w:val="99"/>
    <w:rPr>
      <w:sz w:val="18"/>
      <w:szCs w:val="18"/>
    </w:rPr>
  </w:style>
  <w:style w:type="character" w:customStyle="1" w:styleId="56">
    <w:name w:val="页脚 字符"/>
    <w:link w:val="19"/>
    <w:qFormat/>
    <w:uiPriority w:val="99"/>
    <w:rPr>
      <w:sz w:val="18"/>
      <w:szCs w:val="18"/>
    </w:rPr>
  </w:style>
  <w:style w:type="character" w:customStyle="1" w:styleId="57">
    <w:name w:val="页眉 字符"/>
    <w:link w:val="20"/>
    <w:qFormat/>
    <w:uiPriority w:val="99"/>
    <w:rPr>
      <w:sz w:val="18"/>
      <w:szCs w:val="18"/>
    </w:rPr>
  </w:style>
  <w:style w:type="character" w:customStyle="1" w:styleId="58">
    <w:name w:val="副标题 字符"/>
    <w:link w:val="23"/>
    <w:qFormat/>
    <w:uiPriority w:val="11"/>
    <w:rPr>
      <w:caps/>
      <w:color w:val="595959"/>
      <w:spacing w:val="10"/>
      <w:sz w:val="21"/>
      <w:szCs w:val="21"/>
    </w:rPr>
  </w:style>
  <w:style w:type="character" w:customStyle="1" w:styleId="59">
    <w:name w:val="脚注文本 字符"/>
    <w:link w:val="24"/>
    <w:qFormat/>
    <w:uiPriority w:val="0"/>
    <w:rPr>
      <w:sz w:val="18"/>
      <w:szCs w:val="18"/>
    </w:rPr>
  </w:style>
  <w:style w:type="character" w:customStyle="1" w:styleId="60">
    <w:name w:val="标题 字符"/>
    <w:link w:val="30"/>
    <w:qFormat/>
    <w:uiPriority w:val="10"/>
    <w:rPr>
      <w:rFonts w:ascii="Calibri Light" w:hAnsi="Calibri Light" w:eastAsia="宋体" w:cs="Times New Roman"/>
      <w:caps/>
      <w:color w:val="0F6FC6"/>
      <w:spacing w:val="10"/>
      <w:sz w:val="52"/>
      <w:szCs w:val="52"/>
    </w:rPr>
  </w:style>
  <w:style w:type="character" w:customStyle="1" w:styleId="61">
    <w:name w:val="明显强调1"/>
    <w:qFormat/>
    <w:uiPriority w:val="21"/>
    <w:rPr>
      <w:b/>
      <w:bCs/>
      <w:caps/>
      <w:color w:val="073662"/>
      <w:spacing w:val="10"/>
    </w:rPr>
  </w:style>
  <w:style w:type="character" w:customStyle="1" w:styleId="62">
    <w:name w:val="报告正文样式 Char"/>
    <w:link w:val="63"/>
    <w:qFormat/>
    <w:uiPriority w:val="99"/>
    <w:rPr>
      <w:rFonts w:ascii="宋体" w:hAnsi="宋体" w:cs="宋体"/>
      <w:color w:val="000000"/>
      <w:kern w:val="0"/>
      <w:sz w:val="24"/>
      <w:szCs w:val="21"/>
    </w:rPr>
  </w:style>
  <w:style w:type="paragraph" w:customStyle="1" w:styleId="63">
    <w:name w:val="报告正文样式"/>
    <w:basedOn w:val="1"/>
    <w:link w:val="62"/>
    <w:qFormat/>
    <w:uiPriority w:val="99"/>
    <w:pPr>
      <w:spacing w:beforeLines="50" w:afterLines="50" w:line="360" w:lineRule="auto"/>
      <w:ind w:firstLine="480" w:firstLineChars="200"/>
    </w:pPr>
    <w:rPr>
      <w:rFonts w:ascii="宋体" w:hAnsi="宋体"/>
      <w:color w:val="000000"/>
      <w:sz w:val="24"/>
      <w:szCs w:val="21"/>
      <w:lang w:val="zh-CN"/>
    </w:rPr>
  </w:style>
  <w:style w:type="character" w:customStyle="1" w:styleId="64">
    <w:name w:val="明显参考1"/>
    <w:qFormat/>
    <w:uiPriority w:val="32"/>
    <w:rPr>
      <w:b/>
      <w:bCs/>
      <w:i/>
      <w:iCs/>
      <w:caps/>
      <w:color w:val="0F6FC6"/>
    </w:rPr>
  </w:style>
  <w:style w:type="character" w:customStyle="1" w:styleId="65">
    <w:name w:val="中图标 Char"/>
    <w:link w:val="66"/>
    <w:qFormat/>
    <w:uiPriority w:val="0"/>
    <w:rPr>
      <w:rFonts w:ascii="Times New Roman" w:hAnsi="Times New Roman" w:eastAsia="黑体" w:cs="Times New Roman"/>
      <w:szCs w:val="21"/>
    </w:rPr>
  </w:style>
  <w:style w:type="paragraph" w:customStyle="1" w:styleId="66">
    <w:name w:val="中图标"/>
    <w:basedOn w:val="67"/>
    <w:link w:val="65"/>
    <w:qFormat/>
    <w:uiPriority w:val="0"/>
  </w:style>
  <w:style w:type="paragraph" w:customStyle="1" w:styleId="67">
    <w:name w:val="图标题"/>
    <w:basedOn w:val="1"/>
    <w:link w:val="68"/>
    <w:qFormat/>
    <w:uiPriority w:val="0"/>
    <w:pPr>
      <w:spacing w:afterLines="50"/>
      <w:ind w:firstLine="422" w:firstLineChars="200"/>
      <w:jc w:val="center"/>
    </w:pPr>
    <w:rPr>
      <w:rFonts w:ascii="Times New Roman" w:hAnsi="Times New Roman" w:eastAsia="黑体"/>
      <w:szCs w:val="21"/>
      <w:lang w:val="zh-CN"/>
    </w:rPr>
  </w:style>
  <w:style w:type="character" w:customStyle="1" w:styleId="68">
    <w:name w:val="图标题 Char"/>
    <w:link w:val="67"/>
    <w:qFormat/>
    <w:uiPriority w:val="0"/>
    <w:rPr>
      <w:rFonts w:ascii="Times New Roman" w:hAnsi="Times New Roman" w:eastAsia="黑体" w:cs="Times New Roman"/>
      <w:szCs w:val="21"/>
    </w:rPr>
  </w:style>
  <w:style w:type="character" w:customStyle="1" w:styleId="69">
    <w:name w:val="不明显强调1"/>
    <w:qFormat/>
    <w:uiPriority w:val="19"/>
    <w:rPr>
      <w:i/>
      <w:iCs/>
      <w:color w:val="073662"/>
    </w:rPr>
  </w:style>
  <w:style w:type="character" w:customStyle="1" w:styleId="70">
    <w:name w:val="西华二级标题 Char"/>
    <w:link w:val="71"/>
    <w:qFormat/>
    <w:uiPriority w:val="0"/>
    <w:rPr>
      <w:rFonts w:ascii="Times New Roman" w:hAnsi="Times New Roman" w:eastAsia="黑体" w:cs="Times New Roman"/>
      <w:b/>
      <w:bCs/>
      <w:color w:val="000000"/>
      <w:sz w:val="30"/>
      <w:szCs w:val="30"/>
    </w:rPr>
  </w:style>
  <w:style w:type="paragraph" w:customStyle="1" w:styleId="71">
    <w:name w:val="西华二级标题"/>
    <w:basedOn w:val="72"/>
    <w:link w:val="70"/>
    <w:qFormat/>
    <w:uiPriority w:val="0"/>
    <w:pPr>
      <w:tabs>
        <w:tab w:val="left" w:pos="4770"/>
      </w:tabs>
      <w:spacing w:before="312" w:beforeLines="100" w:after="312" w:afterLines="100" w:line="240" w:lineRule="auto"/>
    </w:pPr>
    <w:rPr>
      <w:rFonts w:ascii="Times New Roman" w:hAnsi="Times New Roman"/>
    </w:rPr>
  </w:style>
  <w:style w:type="paragraph" w:customStyle="1" w:styleId="72">
    <w:name w:val="新报告二级"/>
    <w:basedOn w:val="1"/>
    <w:link w:val="73"/>
    <w:qFormat/>
    <w:uiPriority w:val="0"/>
    <w:pPr>
      <w:spacing w:beforeLines="50" w:afterLines="50" w:line="360" w:lineRule="auto"/>
      <w:outlineLvl w:val="1"/>
    </w:pPr>
    <w:rPr>
      <w:rFonts w:ascii="黑体" w:hAnsi="黑体" w:eastAsia="黑体"/>
      <w:b/>
      <w:bCs/>
      <w:color w:val="000000"/>
      <w:sz w:val="30"/>
      <w:szCs w:val="30"/>
      <w:lang w:val="zh-CN"/>
    </w:rPr>
  </w:style>
  <w:style w:type="character" w:customStyle="1" w:styleId="73">
    <w:name w:val="新报告二级 Char"/>
    <w:link w:val="72"/>
    <w:qFormat/>
    <w:uiPriority w:val="0"/>
    <w:rPr>
      <w:rFonts w:ascii="黑体" w:hAnsi="黑体" w:eastAsia="黑体" w:cs="Times New Roman"/>
      <w:b/>
      <w:bCs/>
      <w:color w:val="000000"/>
      <w:sz w:val="30"/>
      <w:szCs w:val="30"/>
    </w:rPr>
  </w:style>
  <w:style w:type="character" w:customStyle="1" w:styleId="74">
    <w:name w:val="明显引用 Char"/>
    <w:link w:val="75"/>
    <w:qFormat/>
    <w:uiPriority w:val="30"/>
    <w:rPr>
      <w:color w:val="0F6FC6"/>
      <w:sz w:val="24"/>
      <w:szCs w:val="24"/>
    </w:rPr>
  </w:style>
  <w:style w:type="paragraph" w:customStyle="1" w:styleId="75">
    <w:name w:val="明显引用1"/>
    <w:basedOn w:val="1"/>
    <w:next w:val="1"/>
    <w:link w:val="74"/>
    <w:qFormat/>
    <w:uiPriority w:val="30"/>
    <w:pPr>
      <w:spacing w:before="240" w:after="240" w:line="240" w:lineRule="auto"/>
      <w:ind w:left="1080" w:right="1080"/>
      <w:jc w:val="center"/>
    </w:pPr>
    <w:rPr>
      <w:color w:val="0F6FC6"/>
      <w:sz w:val="24"/>
      <w:szCs w:val="24"/>
      <w:lang w:val="zh-CN"/>
    </w:rPr>
  </w:style>
  <w:style w:type="character" w:customStyle="1" w:styleId="76">
    <w:name w:val="报告四级样式 Char"/>
    <w:link w:val="77"/>
    <w:qFormat/>
    <w:uiPriority w:val="0"/>
    <w:rPr>
      <w:rFonts w:ascii="黑体" w:hAnsi="黑体" w:eastAsia="黑体" w:cs="Times New Roman"/>
      <w:b/>
      <w:bCs/>
      <w:sz w:val="26"/>
      <w:szCs w:val="26"/>
    </w:rPr>
  </w:style>
  <w:style w:type="paragraph" w:customStyle="1" w:styleId="77">
    <w:name w:val="报告四级样式"/>
    <w:basedOn w:val="1"/>
    <w:link w:val="76"/>
    <w:qFormat/>
    <w:uiPriority w:val="0"/>
    <w:pPr>
      <w:spacing w:before="260" w:afterLines="50" w:line="415" w:lineRule="auto"/>
      <w:ind w:firstLine="512" w:firstLineChars="196"/>
      <w:outlineLvl w:val="1"/>
    </w:pPr>
    <w:rPr>
      <w:rFonts w:ascii="黑体" w:hAnsi="黑体" w:eastAsia="黑体"/>
      <w:b/>
      <w:bCs/>
      <w:sz w:val="26"/>
      <w:szCs w:val="26"/>
      <w:lang w:val="zh-CN"/>
    </w:rPr>
  </w:style>
  <w:style w:type="character" w:customStyle="1" w:styleId="78">
    <w:name w:val="南开大学正文 Char"/>
    <w:link w:val="79"/>
    <w:qFormat/>
    <w:uiPriority w:val="0"/>
    <w:rPr>
      <w:rFonts w:ascii="宋体" w:hAnsi="宋体" w:eastAsia="宋体" w:cs="Times New Roman"/>
      <w:sz w:val="24"/>
      <w:szCs w:val="24"/>
    </w:rPr>
  </w:style>
  <w:style w:type="paragraph" w:customStyle="1" w:styleId="79">
    <w:name w:val="南开大学正文"/>
    <w:basedOn w:val="1"/>
    <w:link w:val="78"/>
    <w:qFormat/>
    <w:uiPriority w:val="0"/>
    <w:pPr>
      <w:adjustRightInd w:val="0"/>
      <w:snapToGrid w:val="0"/>
      <w:spacing w:beforeLines="50" w:afterLines="50" w:line="360" w:lineRule="auto"/>
      <w:ind w:firstLine="480" w:firstLineChars="200"/>
      <w:jc w:val="both"/>
    </w:pPr>
    <w:rPr>
      <w:rFonts w:ascii="宋体" w:hAnsi="宋体"/>
      <w:sz w:val="24"/>
      <w:szCs w:val="24"/>
      <w:lang w:val="zh-CN"/>
    </w:rPr>
  </w:style>
  <w:style w:type="character" w:customStyle="1" w:styleId="80">
    <w:name w:val="报告三级标题 Char"/>
    <w:link w:val="81"/>
    <w:qFormat/>
    <w:uiPriority w:val="0"/>
    <w:rPr>
      <w:rFonts w:ascii="黑体" w:hAnsi="黑体" w:eastAsia="黑体" w:cs="Times New Roman"/>
      <w:b/>
      <w:bCs/>
      <w:kern w:val="2"/>
      <w:sz w:val="24"/>
      <w:szCs w:val="24"/>
    </w:rPr>
  </w:style>
  <w:style w:type="paragraph" w:customStyle="1" w:styleId="81">
    <w:name w:val="报告三级标题"/>
    <w:basedOn w:val="1"/>
    <w:link w:val="80"/>
    <w:qFormat/>
    <w:uiPriority w:val="0"/>
    <w:pPr>
      <w:widowControl w:val="0"/>
      <w:spacing w:before="260" w:after="163" w:afterLines="50" w:line="415" w:lineRule="auto"/>
      <w:jc w:val="both"/>
      <w:outlineLvl w:val="1"/>
    </w:pPr>
    <w:rPr>
      <w:rFonts w:ascii="黑体" w:hAnsi="黑体" w:eastAsia="黑体"/>
      <w:b/>
      <w:bCs/>
      <w:kern w:val="2"/>
      <w:sz w:val="24"/>
      <w:szCs w:val="24"/>
      <w:lang w:val="zh-CN"/>
    </w:rPr>
  </w:style>
  <w:style w:type="character" w:customStyle="1" w:styleId="82">
    <w:name w:val="不明显参考1"/>
    <w:qFormat/>
    <w:uiPriority w:val="31"/>
    <w:rPr>
      <w:b/>
      <w:bCs/>
      <w:color w:val="0F6FC6"/>
    </w:rPr>
  </w:style>
  <w:style w:type="character" w:customStyle="1" w:styleId="83">
    <w:name w:val="zisiblack21"/>
    <w:qFormat/>
    <w:uiPriority w:val="0"/>
    <w:rPr>
      <w:rFonts w:hint="default" w:ascii="ˎ̥" w:hAnsi="ˎ̥"/>
      <w:color w:val="000000"/>
      <w:sz w:val="21"/>
      <w:szCs w:val="21"/>
    </w:rPr>
  </w:style>
  <w:style w:type="character" w:customStyle="1" w:styleId="84">
    <w:name w:val="图表标题 Char"/>
    <w:link w:val="85"/>
    <w:qFormat/>
    <w:locked/>
    <w:uiPriority w:val="0"/>
    <w:rPr>
      <w:rFonts w:ascii="Times New Roman" w:hAnsi="Times New Roman" w:eastAsia="宋体" w:cs="Times New Roman"/>
      <w:kern w:val="2"/>
      <w:sz w:val="21"/>
      <w:szCs w:val="21"/>
    </w:rPr>
  </w:style>
  <w:style w:type="paragraph" w:customStyle="1" w:styleId="85">
    <w:name w:val="图表标题"/>
    <w:basedOn w:val="1"/>
    <w:link w:val="84"/>
    <w:qFormat/>
    <w:uiPriority w:val="0"/>
    <w:pPr>
      <w:widowControl w:val="0"/>
      <w:spacing w:before="0" w:afterLines="50" w:line="360" w:lineRule="auto"/>
      <w:ind w:firstLine="422" w:firstLineChars="200"/>
      <w:jc w:val="center"/>
    </w:pPr>
    <w:rPr>
      <w:rFonts w:ascii="Times New Roman" w:hAnsi="Times New Roman"/>
      <w:kern w:val="2"/>
      <w:sz w:val="21"/>
      <w:szCs w:val="21"/>
      <w:lang w:val="zh-CN"/>
    </w:rPr>
  </w:style>
  <w:style w:type="character" w:customStyle="1" w:styleId="86">
    <w:name w:val="报告一级标题样式 Char"/>
    <w:link w:val="87"/>
    <w:qFormat/>
    <w:uiPriority w:val="0"/>
    <w:rPr>
      <w:rFonts w:ascii="黑体" w:hAnsi="黑体" w:eastAsia="黑体" w:cs="Times New Roman"/>
      <w:caps/>
      <w:color w:val="000000"/>
      <w:spacing w:val="15"/>
      <w:kern w:val="44"/>
      <w:sz w:val="32"/>
      <w:szCs w:val="32"/>
      <w:shd w:val="clear" w:color="auto" w:fill="0F6FC6"/>
    </w:rPr>
  </w:style>
  <w:style w:type="paragraph" w:customStyle="1" w:styleId="87">
    <w:name w:val="报告一级标题样式"/>
    <w:basedOn w:val="2"/>
    <w:link w:val="86"/>
    <w:qFormat/>
    <w:uiPriority w:val="0"/>
    <w:pPr>
      <w:spacing w:before="0" w:after="50" w:line="360" w:lineRule="auto"/>
      <w:jc w:val="center"/>
    </w:pPr>
    <w:rPr>
      <w:rFonts w:ascii="黑体" w:hAnsi="黑体" w:eastAsia="黑体"/>
      <w:color w:val="000000"/>
      <w:kern w:val="44"/>
      <w:sz w:val="32"/>
      <w:szCs w:val="32"/>
    </w:rPr>
  </w:style>
  <w:style w:type="character" w:customStyle="1" w:styleId="88">
    <w:name w:val="新报告三级 Char"/>
    <w:link w:val="89"/>
    <w:qFormat/>
    <w:uiPriority w:val="0"/>
    <w:rPr>
      <w:rFonts w:ascii="黑体" w:hAnsi="黑体" w:eastAsia="黑体" w:cs="Times New Roman"/>
      <w:b/>
      <w:bCs/>
      <w:kern w:val="2"/>
      <w:sz w:val="28"/>
      <w:szCs w:val="28"/>
    </w:rPr>
  </w:style>
  <w:style w:type="paragraph" w:customStyle="1" w:styleId="89">
    <w:name w:val="新报告三级"/>
    <w:basedOn w:val="1"/>
    <w:link w:val="88"/>
    <w:qFormat/>
    <w:uiPriority w:val="0"/>
    <w:pPr>
      <w:widowControl w:val="0"/>
      <w:spacing w:before="260" w:afterLines="50" w:line="415" w:lineRule="auto"/>
      <w:jc w:val="both"/>
      <w:outlineLvl w:val="1"/>
    </w:pPr>
    <w:rPr>
      <w:rFonts w:ascii="黑体" w:hAnsi="黑体" w:eastAsia="黑体"/>
      <w:b/>
      <w:bCs/>
      <w:kern w:val="2"/>
      <w:sz w:val="28"/>
      <w:szCs w:val="28"/>
      <w:lang w:val="zh-CN"/>
    </w:rPr>
  </w:style>
  <w:style w:type="character" w:customStyle="1" w:styleId="90">
    <w:name w:val="南开三级 Char"/>
    <w:link w:val="91"/>
    <w:qFormat/>
    <w:locked/>
    <w:uiPriority w:val="0"/>
    <w:rPr>
      <w:rFonts w:ascii="黑体" w:hAnsi="黑体" w:eastAsia="黑体" w:cs="Times New Roman"/>
      <w:b/>
      <w:bCs/>
      <w:kern w:val="0"/>
      <w:sz w:val="28"/>
      <w:szCs w:val="28"/>
    </w:rPr>
  </w:style>
  <w:style w:type="paragraph" w:customStyle="1" w:styleId="91">
    <w:name w:val="南开三级"/>
    <w:basedOn w:val="4"/>
    <w:link w:val="90"/>
    <w:qFormat/>
    <w:uiPriority w:val="0"/>
    <w:pPr>
      <w:spacing w:before="240" w:afterLines="50" w:line="412" w:lineRule="auto"/>
    </w:pPr>
    <w:rPr>
      <w:rFonts w:ascii="黑体" w:hAnsi="黑体" w:eastAsia="黑体"/>
      <w:b/>
      <w:bCs/>
      <w:caps w:val="0"/>
      <w:color w:val="auto"/>
      <w:spacing w:val="0"/>
      <w:sz w:val="28"/>
      <w:szCs w:val="28"/>
    </w:rPr>
  </w:style>
  <w:style w:type="character" w:customStyle="1" w:styleId="92">
    <w:name w:val="无间隔 Char"/>
    <w:link w:val="93"/>
    <w:qFormat/>
    <w:uiPriority w:val="1"/>
    <w:rPr>
      <w:lang w:val="en-US" w:eastAsia="zh-CN" w:bidi="ar-SA"/>
    </w:rPr>
  </w:style>
  <w:style w:type="paragraph" w:customStyle="1" w:styleId="93">
    <w:name w:val="无间隔1"/>
    <w:link w:val="92"/>
    <w:qFormat/>
    <w:uiPriority w:val="1"/>
    <w:pPr>
      <w:spacing w:before="100"/>
    </w:pPr>
    <w:rPr>
      <w:rFonts w:ascii="Calibri Light" w:hAnsi="Calibri Light" w:eastAsia="宋体" w:cs="Times New Roman"/>
      <w:lang w:val="en-US" w:eastAsia="zh-CN" w:bidi="ar-SA"/>
    </w:rPr>
  </w:style>
  <w:style w:type="character" w:customStyle="1" w:styleId="94">
    <w:name w:val="引用 Char"/>
    <w:link w:val="95"/>
    <w:qFormat/>
    <w:uiPriority w:val="29"/>
    <w:rPr>
      <w:i/>
      <w:iCs/>
      <w:sz w:val="24"/>
      <w:szCs w:val="24"/>
    </w:rPr>
  </w:style>
  <w:style w:type="paragraph" w:customStyle="1" w:styleId="95">
    <w:name w:val="引用1"/>
    <w:basedOn w:val="1"/>
    <w:next w:val="1"/>
    <w:link w:val="94"/>
    <w:qFormat/>
    <w:uiPriority w:val="29"/>
    <w:rPr>
      <w:i/>
      <w:iCs/>
      <w:sz w:val="24"/>
      <w:szCs w:val="24"/>
      <w:lang w:val="zh-CN"/>
    </w:rPr>
  </w:style>
  <w:style w:type="character" w:customStyle="1" w:styleId="96">
    <w:name w:val="书籍标题1"/>
    <w:qFormat/>
    <w:uiPriority w:val="33"/>
    <w:rPr>
      <w:b/>
      <w:bCs/>
      <w:i/>
      <w:iCs/>
      <w:spacing w:val="0"/>
    </w:rPr>
  </w:style>
  <w:style w:type="character" w:customStyle="1" w:styleId="97">
    <w:name w:val="样式1 Char"/>
    <w:link w:val="98"/>
    <w:qFormat/>
    <w:uiPriority w:val="0"/>
    <w:rPr>
      <w:caps/>
      <w:color w:val="FFFFFF"/>
      <w:spacing w:val="15"/>
      <w:sz w:val="40"/>
      <w:szCs w:val="22"/>
      <w:shd w:val="clear" w:color="auto" w:fill="0F6FC6"/>
    </w:rPr>
  </w:style>
  <w:style w:type="paragraph" w:customStyle="1" w:styleId="98">
    <w:name w:val="样式1"/>
    <w:basedOn w:val="2"/>
    <w:link w:val="97"/>
    <w:qFormat/>
    <w:uiPriority w:val="0"/>
    <w:pPr>
      <w:jc w:val="center"/>
    </w:pPr>
    <w:rPr>
      <w:sz w:val="40"/>
    </w:rPr>
  </w:style>
  <w:style w:type="character" w:customStyle="1" w:styleId="99">
    <w:name w:val="南开图标 Char"/>
    <w:link w:val="100"/>
    <w:qFormat/>
    <w:uiPriority w:val="0"/>
    <w:rPr>
      <w:rFonts w:ascii="黑体" w:hAnsi="黑体" w:eastAsia="黑体" w:cs="Times New Roman"/>
      <w:sz w:val="21"/>
      <w:szCs w:val="21"/>
    </w:rPr>
  </w:style>
  <w:style w:type="paragraph" w:customStyle="1" w:styleId="100">
    <w:name w:val="南开图标"/>
    <w:basedOn w:val="1"/>
    <w:link w:val="99"/>
    <w:qFormat/>
    <w:uiPriority w:val="0"/>
    <w:pPr>
      <w:adjustRightInd w:val="0"/>
      <w:snapToGrid w:val="0"/>
      <w:spacing w:before="0" w:afterLines="50" w:line="240" w:lineRule="auto"/>
      <w:ind w:firstLine="422" w:firstLineChars="200"/>
      <w:jc w:val="center"/>
    </w:pPr>
    <w:rPr>
      <w:rFonts w:ascii="黑体" w:hAnsi="黑体" w:eastAsia="黑体"/>
      <w:sz w:val="21"/>
      <w:szCs w:val="21"/>
      <w:lang w:val="zh-CN"/>
    </w:rPr>
  </w:style>
  <w:style w:type="character" w:customStyle="1" w:styleId="101">
    <w:name w:val="南开二级标题 Char"/>
    <w:link w:val="102"/>
    <w:qFormat/>
    <w:uiPriority w:val="0"/>
    <w:rPr>
      <w:rFonts w:ascii="黑体" w:hAnsi="黑体" w:eastAsia="黑体" w:cs="Times New Roman"/>
      <w:b/>
      <w:bCs/>
      <w:sz w:val="30"/>
      <w:szCs w:val="30"/>
    </w:rPr>
  </w:style>
  <w:style w:type="paragraph" w:customStyle="1" w:styleId="102">
    <w:name w:val="南开二级标题"/>
    <w:basedOn w:val="3"/>
    <w:link w:val="101"/>
    <w:qFormat/>
    <w:uiPriority w:val="0"/>
    <w:pPr>
      <w:widowControl w:val="0"/>
      <w:pBdr>
        <w:top w:val="none" w:color="auto" w:sz="0" w:space="0"/>
        <w:left w:val="none" w:color="auto" w:sz="0" w:space="0"/>
        <w:bottom w:val="none" w:color="auto" w:sz="0" w:space="0"/>
        <w:right w:val="none" w:color="auto" w:sz="0" w:space="0"/>
      </w:pBdr>
      <w:shd w:val="clear" w:color="auto" w:fill="auto"/>
      <w:spacing w:beforeLines="50" w:afterLines="50" w:line="360" w:lineRule="auto"/>
      <w:jc w:val="both"/>
    </w:pPr>
    <w:rPr>
      <w:rFonts w:ascii="黑体" w:hAnsi="黑体" w:eastAsia="黑体"/>
      <w:b/>
      <w:bCs/>
      <w:caps w:val="0"/>
      <w:spacing w:val="0"/>
      <w:sz w:val="30"/>
      <w:szCs w:val="30"/>
    </w:rPr>
  </w:style>
  <w:style w:type="character" w:customStyle="1" w:styleId="103">
    <w:name w:val="图表标注 Char"/>
    <w:link w:val="104"/>
    <w:qFormat/>
    <w:uiPriority w:val="0"/>
    <w:rPr>
      <w:rFonts w:ascii="黑体" w:hAnsi="黑体" w:eastAsia="黑体" w:cs="Times New Roman"/>
      <w:kern w:val="2"/>
      <w:sz w:val="21"/>
      <w:szCs w:val="21"/>
    </w:rPr>
  </w:style>
  <w:style w:type="paragraph" w:customStyle="1" w:styleId="104">
    <w:name w:val="图表标注"/>
    <w:basedOn w:val="1"/>
    <w:link w:val="103"/>
    <w:qFormat/>
    <w:uiPriority w:val="0"/>
    <w:pPr>
      <w:widowControl w:val="0"/>
      <w:spacing w:before="200" w:line="240" w:lineRule="auto"/>
      <w:ind w:firstLine="420"/>
      <w:jc w:val="center"/>
    </w:pPr>
    <w:rPr>
      <w:rFonts w:ascii="黑体" w:hAnsi="黑体" w:eastAsia="黑体"/>
      <w:kern w:val="2"/>
      <w:sz w:val="21"/>
      <w:szCs w:val="21"/>
      <w:lang w:val="zh-CN"/>
    </w:rPr>
  </w:style>
  <w:style w:type="character" w:customStyle="1" w:styleId="105">
    <w:name w:val="西华三级标题 Char"/>
    <w:link w:val="106"/>
    <w:qFormat/>
    <w:uiPriority w:val="0"/>
    <w:rPr>
      <w:rFonts w:ascii="Times New Roman" w:hAnsi="Times New Roman" w:eastAsia="黑体" w:cs="Times New Roman"/>
      <w:b/>
      <w:bCs/>
      <w:color w:val="000000"/>
      <w:sz w:val="28"/>
      <w:szCs w:val="30"/>
    </w:rPr>
  </w:style>
  <w:style w:type="paragraph" w:customStyle="1" w:styleId="106">
    <w:name w:val="西华三级标题"/>
    <w:basedOn w:val="72"/>
    <w:link w:val="105"/>
    <w:qFormat/>
    <w:uiPriority w:val="0"/>
    <w:pPr>
      <w:spacing w:before="156" w:after="156" w:line="240" w:lineRule="auto"/>
      <w:outlineLvl w:val="2"/>
    </w:pPr>
    <w:rPr>
      <w:rFonts w:ascii="Times New Roman" w:hAnsi="Times New Roman"/>
      <w:sz w:val="28"/>
    </w:rPr>
  </w:style>
  <w:style w:type="paragraph" w:customStyle="1" w:styleId="107">
    <w:name w:val="我的报告3级"/>
    <w:basedOn w:val="1"/>
    <w:qFormat/>
    <w:uiPriority w:val="0"/>
    <w:pPr>
      <w:keepNext/>
      <w:widowControl w:val="0"/>
      <w:spacing w:beforeLines="100" w:afterLines="100" w:line="400" w:lineRule="exact"/>
      <w:outlineLvl w:val="2"/>
    </w:pPr>
    <w:rPr>
      <w:rFonts w:ascii="Time New Roman" w:hAnsi="Time New Roman" w:eastAsia="黑体" w:cs="宋体"/>
      <w:b/>
      <w:bCs/>
      <w:color w:val="000000"/>
      <w:sz w:val="28"/>
      <w:szCs w:val="28"/>
    </w:rPr>
  </w:style>
  <w:style w:type="paragraph" w:customStyle="1" w:styleId="108">
    <w:name w:val="列出段落1"/>
    <w:basedOn w:val="1"/>
    <w:qFormat/>
    <w:uiPriority w:val="34"/>
    <w:pPr>
      <w:ind w:firstLine="420" w:firstLineChars="200"/>
    </w:pPr>
  </w:style>
  <w:style w:type="paragraph" w:customStyle="1" w:styleId="109">
    <w:name w:val="我的正文"/>
    <w:basedOn w:val="63"/>
    <w:qFormat/>
    <w:uiPriority w:val="0"/>
    <w:pPr>
      <w:spacing w:beforeLines="0" w:afterLines="0"/>
      <w:ind w:firstLine="200"/>
      <w:jc w:val="both"/>
    </w:pPr>
    <w:rPr>
      <w:rFonts w:ascii="Times New Roman" w:hAnsi="Times New Roman"/>
    </w:rPr>
  </w:style>
  <w:style w:type="paragraph" w:customStyle="1" w:styleId="110">
    <w:name w:val="TOC 标题1"/>
    <w:basedOn w:val="2"/>
    <w:next w:val="1"/>
    <w:qFormat/>
    <w:uiPriority w:val="39"/>
    <w:pPr>
      <w:outlineLvl w:val="9"/>
    </w:pPr>
  </w:style>
  <w:style w:type="table" w:customStyle="1" w:styleId="111">
    <w:name w:val="网格表 4 - 着色 21"/>
    <w:basedOn w:val="32"/>
    <w:qFormat/>
    <w:uiPriority w:val="49"/>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paragraph" w:customStyle="1" w:styleId="112">
    <w:name w:val="L正文"/>
    <w:basedOn w:val="63"/>
    <w:link w:val="113"/>
    <w:qFormat/>
    <w:uiPriority w:val="0"/>
    <w:pPr>
      <w:spacing w:before="156" w:after="156"/>
      <w:jc w:val="both"/>
    </w:pPr>
    <w:rPr>
      <w:rFonts w:ascii="Times New Roman" w:hAnsi="Times New Roman"/>
      <w:szCs w:val="24"/>
    </w:rPr>
  </w:style>
  <w:style w:type="character" w:customStyle="1" w:styleId="113">
    <w:name w:val="L正文 Char"/>
    <w:basedOn w:val="62"/>
    <w:link w:val="112"/>
    <w:qFormat/>
    <w:uiPriority w:val="0"/>
    <w:rPr>
      <w:rFonts w:ascii="Times New Roman" w:hAnsi="Times New Roman" w:cs="宋体"/>
      <w:color w:val="000000"/>
      <w:kern w:val="0"/>
      <w:sz w:val="24"/>
      <w:szCs w:val="24"/>
      <w:lang w:val="zh-CN" w:eastAsia="zh-CN"/>
    </w:rPr>
  </w:style>
  <w:style w:type="paragraph" w:customStyle="1" w:styleId="114">
    <w:name w:val="L图表"/>
    <w:basedOn w:val="100"/>
    <w:link w:val="115"/>
    <w:qFormat/>
    <w:uiPriority w:val="0"/>
    <w:pPr>
      <w:spacing w:after="156"/>
    </w:pPr>
    <w:rPr>
      <w:b/>
    </w:rPr>
  </w:style>
  <w:style w:type="character" w:customStyle="1" w:styleId="115">
    <w:name w:val="L图表 Char"/>
    <w:basedOn w:val="99"/>
    <w:link w:val="114"/>
    <w:qFormat/>
    <w:uiPriority w:val="0"/>
    <w:rPr>
      <w:rFonts w:ascii="黑体" w:hAnsi="黑体" w:eastAsia="黑体" w:cs="Times New Roman"/>
      <w:b/>
      <w:sz w:val="21"/>
      <w:szCs w:val="21"/>
      <w:lang w:val="zh-CN" w:eastAsia="zh-CN"/>
    </w:rPr>
  </w:style>
  <w:style w:type="paragraph" w:customStyle="1" w:styleId="116">
    <w:name w:val="L表格"/>
    <w:basedOn w:val="63"/>
    <w:link w:val="117"/>
    <w:qFormat/>
    <w:uiPriority w:val="0"/>
    <w:pPr>
      <w:spacing w:before="0" w:beforeLines="0" w:after="0" w:afterLines="0" w:line="240" w:lineRule="auto"/>
      <w:ind w:firstLine="0" w:firstLineChars="0"/>
      <w:jc w:val="center"/>
    </w:pPr>
    <w:rPr>
      <w:rFonts w:ascii="Times New Roman" w:hAnsi="Times New Roman"/>
      <w:bCs/>
      <w:sz w:val="21"/>
    </w:rPr>
  </w:style>
  <w:style w:type="character" w:customStyle="1" w:styleId="117">
    <w:name w:val="L表格 Char"/>
    <w:basedOn w:val="62"/>
    <w:link w:val="116"/>
    <w:qFormat/>
    <w:uiPriority w:val="0"/>
    <w:rPr>
      <w:rFonts w:ascii="Times New Roman" w:hAnsi="Times New Roman" w:cs="宋体"/>
      <w:bCs/>
      <w:color w:val="000000"/>
      <w:kern w:val="0"/>
      <w:sz w:val="21"/>
      <w:szCs w:val="21"/>
      <w:lang w:val="zh-CN" w:eastAsia="zh-CN"/>
    </w:rPr>
  </w:style>
  <w:style w:type="paragraph" w:customStyle="1" w:styleId="118">
    <w:name w:val="注"/>
    <w:basedOn w:val="67"/>
    <w:link w:val="119"/>
    <w:qFormat/>
    <w:uiPriority w:val="0"/>
    <w:pPr>
      <w:spacing w:before="0" w:after="0" w:afterLines="0" w:line="240" w:lineRule="auto"/>
      <w:ind w:firstLine="200"/>
      <w:jc w:val="left"/>
    </w:pPr>
    <w:rPr>
      <w:rFonts w:eastAsia="宋体"/>
      <w:sz w:val="18"/>
      <w:szCs w:val="18"/>
    </w:rPr>
  </w:style>
  <w:style w:type="character" w:customStyle="1" w:styleId="119">
    <w:name w:val="注 Char"/>
    <w:basedOn w:val="68"/>
    <w:link w:val="118"/>
    <w:qFormat/>
    <w:uiPriority w:val="0"/>
    <w:rPr>
      <w:rFonts w:ascii="Times New Roman" w:hAnsi="Times New Roman" w:eastAsia="黑体" w:cs="Times New Roman"/>
      <w:sz w:val="18"/>
      <w:szCs w:val="18"/>
      <w:lang w:val="zh-CN"/>
    </w:rPr>
  </w:style>
  <w:style w:type="paragraph" w:customStyle="1" w:styleId="120">
    <w:name w:val="12131"/>
    <w:basedOn w:val="2"/>
    <w:link w:val="121"/>
    <w:qFormat/>
    <w:uiPriority w:val="0"/>
    <w:pPr>
      <w:spacing w:before="0" w:after="312" w:afterLines="100" w:line="360" w:lineRule="auto"/>
    </w:pPr>
    <w:rPr>
      <w:rFonts w:ascii="黑体" w:hAnsi="黑体" w:eastAsia="黑体"/>
      <w:b/>
      <w:sz w:val="36"/>
      <w:szCs w:val="36"/>
    </w:rPr>
  </w:style>
  <w:style w:type="character" w:customStyle="1" w:styleId="121">
    <w:name w:val="12131 Char"/>
    <w:basedOn w:val="42"/>
    <w:link w:val="120"/>
    <w:qFormat/>
    <w:uiPriority w:val="0"/>
    <w:rPr>
      <w:rFonts w:ascii="黑体" w:hAnsi="黑体" w:eastAsia="黑体"/>
      <w:b/>
      <w:color w:val="FFFFFF"/>
      <w:spacing w:val="15"/>
      <w:sz w:val="36"/>
      <w:szCs w:val="36"/>
      <w:shd w:val="clear" w:color="auto" w:fill="0F6FC6"/>
      <w:lang w:val="zh-CN" w:eastAsia="zh-CN"/>
    </w:rPr>
  </w:style>
  <w:style w:type="paragraph" w:customStyle="1" w:styleId="122">
    <w:name w:val="11111"/>
    <w:basedOn w:val="2"/>
    <w:link w:val="123"/>
    <w:qFormat/>
    <w:uiPriority w:val="0"/>
    <w:pPr>
      <w:jc w:val="center"/>
    </w:pPr>
    <w:rPr>
      <w:rFonts w:ascii="黑体" w:hAnsi="黑体" w:eastAsia="黑体"/>
      <w:b/>
      <w:sz w:val="36"/>
      <w:szCs w:val="36"/>
    </w:rPr>
  </w:style>
  <w:style w:type="character" w:customStyle="1" w:styleId="123">
    <w:name w:val="11111 Char"/>
    <w:basedOn w:val="42"/>
    <w:link w:val="122"/>
    <w:qFormat/>
    <w:uiPriority w:val="0"/>
    <w:rPr>
      <w:rFonts w:ascii="黑体" w:hAnsi="黑体" w:eastAsia="黑体"/>
      <w:b/>
      <w:color w:val="FFFFFF"/>
      <w:spacing w:val="15"/>
      <w:sz w:val="36"/>
      <w:szCs w:val="36"/>
      <w:shd w:val="clear" w:color="auto" w:fill="0F6FC6"/>
      <w:lang w:val="zh-CN" w:eastAsia="zh-CN"/>
    </w:rPr>
  </w:style>
  <w:style w:type="paragraph" w:customStyle="1" w:styleId="124">
    <w:name w:val="22222"/>
    <w:basedOn w:val="125"/>
    <w:link w:val="127"/>
    <w:qFormat/>
    <w:uiPriority w:val="0"/>
    <w:rPr>
      <w:shd w:val="clear" w:color="auto" w:fill="D8D8D8" w:themeFill="background1" w:themeFillShade="D9"/>
    </w:rPr>
  </w:style>
  <w:style w:type="paragraph" w:customStyle="1" w:styleId="125">
    <w:name w:val="333333"/>
    <w:basedOn w:val="106"/>
    <w:link w:val="126"/>
    <w:qFormat/>
    <w:uiPriority w:val="0"/>
  </w:style>
  <w:style w:type="character" w:customStyle="1" w:styleId="126">
    <w:name w:val="333333 Char"/>
    <w:basedOn w:val="105"/>
    <w:link w:val="125"/>
    <w:qFormat/>
    <w:uiPriority w:val="0"/>
    <w:rPr>
      <w:rFonts w:ascii="Times New Roman" w:hAnsi="Times New Roman" w:eastAsia="黑体" w:cs="Times New Roman"/>
      <w:color w:val="000000"/>
      <w:sz w:val="28"/>
      <w:szCs w:val="30"/>
      <w:lang w:val="zh-CN"/>
    </w:rPr>
  </w:style>
  <w:style w:type="character" w:customStyle="1" w:styleId="127">
    <w:name w:val="22222 Char"/>
    <w:basedOn w:val="70"/>
    <w:link w:val="124"/>
    <w:qFormat/>
    <w:uiPriority w:val="0"/>
    <w:rPr>
      <w:rFonts w:ascii="Times New Roman" w:hAnsi="Times New Roman" w:eastAsia="黑体" w:cs="Times New Roman"/>
      <w:color w:val="000000"/>
      <w:sz w:val="28"/>
      <w:szCs w:val="30"/>
      <w:lang w:val="zh-CN"/>
    </w:rPr>
  </w:style>
  <w:style w:type="table" w:customStyle="1" w:styleId="128">
    <w:name w:val="网格表 4 - 着色 11"/>
    <w:basedOn w:val="32"/>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129">
    <w:name w:val="图标题 Char Char"/>
    <w:qFormat/>
    <w:locked/>
    <w:uiPriority w:val="0"/>
    <w:rPr>
      <w:rFonts w:ascii="Times New Roman" w:hAnsi="Times New Roman" w:eastAsia="黑体" w:cs="Times New Roman"/>
      <w:szCs w:val="21"/>
    </w:rPr>
  </w:style>
  <w:style w:type="table" w:customStyle="1" w:styleId="130">
    <w:name w:val="网格表 4 - 着色 51"/>
    <w:basedOn w:val="32"/>
    <w:qFormat/>
    <w:uiPriority w:val="49"/>
    <w:pPr>
      <w:jc w:val="center"/>
    </w:pPr>
    <w:tblPr>
      <w:jc w:val="cente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rPr>
      <w:jc w:val="center"/>
    </w:trPr>
    <w:tcPr>
      <w:vAlign w:val="center"/>
    </w:tcPr>
    <w:tblStylePr w:type="firstRow">
      <w:rPr>
        <w:b/>
        <w:bCs/>
        <w:color w:val="FFFFFF" w:themeColor="background1"/>
        <w14:textFill>
          <w14:solidFill>
            <w14:schemeClr w14:val="bg1"/>
          </w14:solidFill>
        </w14:textFill>
      </w:rPr>
      <w:tcPr>
        <w:shd w:val="clear" w:color="auto" w:fill="92CDDC" w:themeFill="accent5" w:themeFillTint="99"/>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paragraph" w:customStyle="1" w:styleId="131">
    <w:name w:val="L 注"/>
    <w:basedOn w:val="1"/>
    <w:link w:val="132"/>
    <w:qFormat/>
    <w:uiPriority w:val="0"/>
    <w:pPr>
      <w:spacing w:before="0" w:after="0" w:line="240" w:lineRule="auto"/>
    </w:pPr>
    <w:rPr>
      <w:rFonts w:ascii="Times New Roman" w:hAnsi="Times New Roman" w:eastAsiaTheme="minorEastAsia" w:cstheme="minorBidi"/>
      <w:caps/>
      <w:sz w:val="18"/>
    </w:rPr>
  </w:style>
  <w:style w:type="character" w:customStyle="1" w:styleId="132">
    <w:name w:val="L 注 Char"/>
    <w:basedOn w:val="36"/>
    <w:link w:val="131"/>
    <w:qFormat/>
    <w:uiPriority w:val="0"/>
    <w:rPr>
      <w:rFonts w:ascii="Times New Roman" w:hAnsi="Times New Roman" w:eastAsiaTheme="minorEastAsia" w:cstheme="minorBidi"/>
      <w:caps/>
      <w:sz w:val="18"/>
    </w:rPr>
  </w:style>
  <w:style w:type="character" w:customStyle="1" w:styleId="133">
    <w:name w:val="表格字体 Char"/>
    <w:link w:val="134"/>
    <w:qFormat/>
    <w:locked/>
    <w:uiPriority w:val="0"/>
    <w:rPr>
      <w:sz w:val="21"/>
    </w:rPr>
  </w:style>
  <w:style w:type="paragraph" w:customStyle="1" w:styleId="134">
    <w:name w:val="表格字体"/>
    <w:basedOn w:val="1"/>
    <w:next w:val="1"/>
    <w:link w:val="133"/>
    <w:qFormat/>
    <w:uiPriority w:val="0"/>
    <w:pPr>
      <w:spacing w:before="0" w:after="0" w:line="240" w:lineRule="atLeast"/>
      <w:jc w:val="center"/>
    </w:pPr>
    <w:rPr>
      <w:sz w:val="21"/>
    </w:rPr>
  </w:style>
  <w:style w:type="paragraph" w:customStyle="1" w:styleId="135">
    <w:name w:val="L 正文"/>
    <w:basedOn w:val="1"/>
    <w:link w:val="136"/>
    <w:qFormat/>
    <w:uiPriority w:val="0"/>
    <w:pPr>
      <w:spacing w:before="0" w:after="0" w:line="360" w:lineRule="auto"/>
      <w:ind w:firstLine="200" w:firstLineChars="200"/>
      <w:jc w:val="both"/>
    </w:pPr>
    <w:rPr>
      <w:rFonts w:ascii="Times New Roman" w:hAnsi="Times New Roman" w:cstheme="minorBidi"/>
      <w:color w:val="000000"/>
      <w:sz w:val="24"/>
      <w:szCs w:val="24"/>
    </w:rPr>
  </w:style>
  <w:style w:type="character" w:customStyle="1" w:styleId="136">
    <w:name w:val="L 正文 Char"/>
    <w:basedOn w:val="36"/>
    <w:link w:val="135"/>
    <w:qFormat/>
    <w:uiPriority w:val="0"/>
    <w:rPr>
      <w:rFonts w:ascii="Times New Roman" w:hAnsi="Times New Roman" w:cstheme="minorBidi"/>
      <w:color w:val="000000"/>
      <w:sz w:val="24"/>
      <w:szCs w:val="24"/>
    </w:rPr>
  </w:style>
  <w:style w:type="paragraph" w:styleId="137">
    <w:name w:val="List Paragraph"/>
    <w:basedOn w:val="1"/>
    <w:qFormat/>
    <w:uiPriority w:val="99"/>
    <w:pPr>
      <w:ind w:firstLine="420" w:firstLineChars="200"/>
    </w:pPr>
  </w:style>
  <w:style w:type="table" w:customStyle="1" w:styleId="138">
    <w:name w:val="网格表 4 - 着色 15"/>
    <w:basedOn w:val="32"/>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cPr>
      <w:vAlign w:val="center"/>
    </w:tc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paragraph" w:customStyle="1" w:styleId="139">
    <w:name w:val="L 图表标题"/>
    <w:basedOn w:val="135"/>
    <w:link w:val="140"/>
    <w:qFormat/>
    <w:uiPriority w:val="0"/>
    <w:pPr>
      <w:spacing w:after="50" w:afterLines="50"/>
      <w:ind w:firstLine="0" w:firstLineChars="0"/>
      <w:jc w:val="center"/>
    </w:pPr>
    <w:rPr>
      <w:rFonts w:eastAsia="黑体"/>
      <w:b/>
      <w:color w:val="4F81BD" w:themeColor="accent1"/>
      <w:sz w:val="21"/>
      <w14:textFill>
        <w14:solidFill>
          <w14:schemeClr w14:val="accent1"/>
        </w14:solidFill>
      </w14:textFill>
    </w:rPr>
  </w:style>
  <w:style w:type="character" w:customStyle="1" w:styleId="140">
    <w:name w:val="L 图表标题 Char"/>
    <w:basedOn w:val="136"/>
    <w:link w:val="139"/>
    <w:qFormat/>
    <w:uiPriority w:val="0"/>
    <w:rPr>
      <w:rFonts w:ascii="Times New Roman" w:hAnsi="Times New Roman" w:eastAsia="黑体" w:cstheme="minorBidi"/>
      <w:b/>
      <w:color w:val="4F81BD" w:themeColor="accent1"/>
      <w:sz w:val="21"/>
      <w:szCs w:val="24"/>
      <w14:textFill>
        <w14:solidFill>
          <w14:schemeClr w14:val="accent1"/>
        </w14:solidFill>
      </w14:textFill>
    </w:rPr>
  </w:style>
  <w:style w:type="paragraph" w:customStyle="1" w:styleId="141">
    <w:name w:val="L2级"/>
    <w:basedOn w:val="3"/>
    <w:link w:val="142"/>
    <w:qFormat/>
    <w:uiPriority w:val="99"/>
    <w:pPr>
      <w:keepNext/>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hd w:val="clear" w:color="auto" w:fill="auto"/>
      <w:spacing w:before="156" w:beforeLines="50" w:after="156" w:afterLines="50" w:line="400" w:lineRule="atLeast"/>
    </w:pPr>
    <w:rPr>
      <w:rFonts w:eastAsia="黑体" w:asciiTheme="minorHAnsi" w:hAnsiTheme="minorHAnsi" w:cstheme="minorBidi"/>
      <w:b/>
      <w:spacing w:val="0"/>
      <w:sz w:val="30"/>
      <w:lang w:val="en-US"/>
    </w:rPr>
  </w:style>
  <w:style w:type="character" w:customStyle="1" w:styleId="142">
    <w:name w:val="L2级 Char"/>
    <w:basedOn w:val="36"/>
    <w:link w:val="141"/>
    <w:qFormat/>
    <w:uiPriority w:val="99"/>
    <w:rPr>
      <w:rFonts w:eastAsia="黑体" w:asciiTheme="minorHAnsi" w:hAnsiTheme="minorHAnsi" w:cstheme="minorBidi"/>
      <w:b/>
      <w:caps/>
      <w:sz w:val="30"/>
    </w:rPr>
  </w:style>
  <w:style w:type="paragraph" w:customStyle="1" w:styleId="143">
    <w:name w:val="正文L"/>
    <w:basedOn w:val="1"/>
    <w:link w:val="144"/>
    <w:qFormat/>
    <w:uiPriority w:val="0"/>
    <w:pPr>
      <w:widowControl w:val="0"/>
      <w:spacing w:before="0" w:after="0" w:line="360" w:lineRule="auto"/>
      <w:ind w:firstLine="200" w:firstLineChars="200"/>
      <w:jc w:val="both"/>
    </w:pPr>
    <w:rPr>
      <w:rFonts w:ascii="Times New Roman" w:hAnsi="Times New Roman" w:eastAsiaTheme="minorEastAsia"/>
      <w:kern w:val="2"/>
      <w:sz w:val="24"/>
      <w:szCs w:val="24"/>
    </w:rPr>
  </w:style>
  <w:style w:type="character" w:customStyle="1" w:styleId="144">
    <w:name w:val="正文L Char"/>
    <w:basedOn w:val="36"/>
    <w:link w:val="143"/>
    <w:qFormat/>
    <w:uiPriority w:val="0"/>
    <w:rPr>
      <w:rFonts w:ascii="Times New Roman" w:hAnsi="Times New Roman" w:eastAsiaTheme="minorEastAsia"/>
      <w:kern w:val="2"/>
      <w:sz w:val="24"/>
      <w:szCs w:val="24"/>
    </w:rPr>
  </w:style>
  <w:style w:type="paragraph" w:customStyle="1" w:styleId="145">
    <w:name w:val="3级标题"/>
    <w:basedOn w:val="143"/>
    <w:link w:val="146"/>
    <w:qFormat/>
    <w:uiPriority w:val="0"/>
    <w:pPr>
      <w:spacing w:before="50" w:beforeLines="50" w:after="50" w:afterLines="50" w:line="400" w:lineRule="atLeast"/>
      <w:ind w:firstLine="0" w:firstLineChars="0"/>
      <w:outlineLvl w:val="2"/>
    </w:pPr>
    <w:rPr>
      <w:rFonts w:ascii="黑体" w:hAnsi="黑体" w:eastAsia="黑体"/>
      <w:b/>
      <w:sz w:val="28"/>
      <w:szCs w:val="28"/>
    </w:rPr>
  </w:style>
  <w:style w:type="character" w:customStyle="1" w:styleId="146">
    <w:name w:val="3级标题 Char"/>
    <w:basedOn w:val="144"/>
    <w:link w:val="145"/>
    <w:qFormat/>
    <w:uiPriority w:val="0"/>
    <w:rPr>
      <w:rFonts w:ascii="黑体" w:hAnsi="黑体" w:eastAsia="黑体"/>
      <w:b/>
      <w:kern w:val="2"/>
      <w:sz w:val="28"/>
      <w:szCs w:val="28"/>
    </w:rPr>
  </w:style>
  <w:style w:type="paragraph" w:customStyle="1" w:styleId="147">
    <w:name w:val="表格文字"/>
    <w:basedOn w:val="118"/>
    <w:link w:val="148"/>
    <w:qFormat/>
    <w:uiPriority w:val="0"/>
    <w:pPr>
      <w:widowControl w:val="0"/>
      <w:jc w:val="center"/>
    </w:pPr>
    <w:rPr>
      <w:rFonts w:eastAsiaTheme="minorEastAsia"/>
      <w:bCs/>
      <w:sz w:val="21"/>
    </w:rPr>
  </w:style>
  <w:style w:type="character" w:customStyle="1" w:styleId="148">
    <w:name w:val="表格文字 Char"/>
    <w:basedOn w:val="119"/>
    <w:link w:val="147"/>
    <w:qFormat/>
    <w:uiPriority w:val="0"/>
    <w:rPr>
      <w:rFonts w:ascii="Times New Roman" w:hAnsi="Times New Roman" w:cs="Times New Roman" w:eastAsiaTheme="minorEastAsia"/>
      <w:bCs/>
      <w:sz w:val="21"/>
      <w:szCs w:val="18"/>
      <w:lang w:val="zh-CN" w:eastAsia="zh-CN"/>
    </w:rPr>
  </w:style>
  <w:style w:type="paragraph" w:customStyle="1" w:styleId="149">
    <w:name w:val="4级标题"/>
    <w:basedOn w:val="143"/>
    <w:link w:val="150"/>
    <w:qFormat/>
    <w:uiPriority w:val="0"/>
    <w:pPr>
      <w:keepNext/>
      <w:spacing w:before="156" w:beforeLines="50" w:after="156" w:line="300" w:lineRule="auto"/>
      <w:ind w:firstLine="482"/>
      <w:outlineLvl w:val="3"/>
    </w:pPr>
    <w:rPr>
      <w:rFonts w:eastAsia="黑体"/>
      <w:b/>
    </w:rPr>
  </w:style>
  <w:style w:type="character" w:customStyle="1" w:styleId="150">
    <w:name w:val="4级标题 Char"/>
    <w:basedOn w:val="144"/>
    <w:link w:val="149"/>
    <w:qFormat/>
    <w:uiPriority w:val="0"/>
    <w:rPr>
      <w:rFonts w:ascii="Times New Roman" w:hAnsi="Times New Roman" w:eastAsia="黑体"/>
      <w:b/>
      <w:kern w:val="2"/>
      <w:sz w:val="24"/>
      <w:szCs w:val="24"/>
    </w:rPr>
  </w:style>
  <w:style w:type="paragraph" w:customStyle="1" w:styleId="151">
    <w:name w:val="L3级"/>
    <w:basedOn w:val="1"/>
    <w:link w:val="152"/>
    <w:qFormat/>
    <w:uiPriority w:val="99"/>
    <w:pPr>
      <w:keepNext/>
      <w:spacing w:before="156" w:beforeLines="50" w:after="163" w:line="400" w:lineRule="atLeast"/>
      <w:outlineLvl w:val="2"/>
    </w:pPr>
    <w:rPr>
      <w:rFonts w:eastAsia="黑体" w:asciiTheme="minorHAnsi" w:hAnsiTheme="minorHAnsi" w:cstheme="minorBidi"/>
      <w:b/>
      <w:sz w:val="28"/>
    </w:rPr>
  </w:style>
  <w:style w:type="character" w:customStyle="1" w:styleId="152">
    <w:name w:val="L3级 Char"/>
    <w:basedOn w:val="36"/>
    <w:link w:val="151"/>
    <w:qFormat/>
    <w:uiPriority w:val="0"/>
    <w:rPr>
      <w:rFonts w:eastAsia="黑体" w:asciiTheme="minorHAnsi" w:hAnsiTheme="minorHAnsi" w:cstheme="minorBidi"/>
      <w:b/>
      <w:sz w:val="28"/>
    </w:rPr>
  </w:style>
  <w:style w:type="paragraph" w:customStyle="1" w:styleId="153">
    <w:name w:val="修订1"/>
    <w:hidden/>
    <w:semiHidden/>
    <w:qFormat/>
    <w:uiPriority w:val="99"/>
    <w:rPr>
      <w:rFonts w:ascii="Times New Roman" w:hAnsi="Times New Roman" w:eastAsia="宋体" w:cs="Times New Roman"/>
      <w:kern w:val="2"/>
      <w:sz w:val="24"/>
      <w:szCs w:val="24"/>
      <w:lang w:val="en-US" w:eastAsia="zh-CN" w:bidi="ar-SA"/>
    </w:rPr>
  </w:style>
  <w:style w:type="paragraph" w:customStyle="1" w:styleId="154">
    <w:name w:val="正文内容"/>
    <w:basedOn w:val="1"/>
    <w:link w:val="155"/>
    <w:qFormat/>
    <w:uiPriority w:val="0"/>
    <w:pPr>
      <w:spacing w:before="0" w:after="0" w:line="360" w:lineRule="auto"/>
      <w:ind w:firstLine="480" w:firstLineChars="200"/>
      <w:jc w:val="both"/>
    </w:pPr>
    <w:rPr>
      <w:rFonts w:ascii="Times New Roman" w:hAnsi="Times New Roman" w:cs="宋体" w:eastAsiaTheme="minorEastAsia"/>
      <w:sz w:val="24"/>
      <w:szCs w:val="21"/>
    </w:rPr>
  </w:style>
  <w:style w:type="character" w:customStyle="1" w:styleId="155">
    <w:name w:val="正文内容 Char"/>
    <w:basedOn w:val="36"/>
    <w:link w:val="154"/>
    <w:qFormat/>
    <w:uiPriority w:val="0"/>
    <w:rPr>
      <w:rFonts w:ascii="Times New Roman" w:hAnsi="Times New Roman" w:cs="宋体" w:eastAsiaTheme="minorEastAsia"/>
      <w:sz w:val="24"/>
      <w:szCs w:val="21"/>
    </w:rPr>
  </w:style>
  <w:style w:type="paragraph" w:customStyle="1" w:styleId="156">
    <w:name w:val="图表的标题"/>
    <w:basedOn w:val="1"/>
    <w:link w:val="157"/>
    <w:qFormat/>
    <w:uiPriority w:val="0"/>
    <w:pPr>
      <w:widowControl w:val="0"/>
      <w:spacing w:before="156" w:beforeLines="50" w:after="156" w:afterLines="50" w:line="240" w:lineRule="auto"/>
      <w:jc w:val="center"/>
    </w:pPr>
    <w:rPr>
      <w:rFonts w:ascii="黑体" w:hAnsi="黑体" w:eastAsia="黑体"/>
      <w:b/>
      <w:bCs/>
      <w:kern w:val="2"/>
      <w:sz w:val="21"/>
      <w:szCs w:val="21"/>
    </w:rPr>
  </w:style>
  <w:style w:type="character" w:customStyle="1" w:styleId="157">
    <w:name w:val="图表的标题 Char"/>
    <w:basedOn w:val="36"/>
    <w:link w:val="156"/>
    <w:qFormat/>
    <w:uiPriority w:val="0"/>
    <w:rPr>
      <w:rFonts w:ascii="黑体" w:hAnsi="黑体" w:eastAsia="黑体"/>
      <w:b/>
      <w:bCs/>
      <w:kern w:val="2"/>
      <w:sz w:val="21"/>
      <w:szCs w:val="21"/>
    </w:rPr>
  </w:style>
  <w:style w:type="character" w:customStyle="1" w:styleId="158">
    <w:name w:val="济南标题4 Char"/>
    <w:basedOn w:val="36"/>
    <w:link w:val="159"/>
    <w:qFormat/>
    <w:locked/>
    <w:uiPriority w:val="0"/>
    <w:rPr>
      <w:rFonts w:ascii="Times New Roman" w:hAnsi="Times New Roman" w:eastAsia="黑体" w:cstheme="majorBidi"/>
      <w:b/>
      <w:bCs/>
      <w:sz w:val="25"/>
      <w:szCs w:val="25"/>
    </w:rPr>
  </w:style>
  <w:style w:type="paragraph" w:customStyle="1" w:styleId="159">
    <w:name w:val="济南标题4"/>
    <w:basedOn w:val="1"/>
    <w:link w:val="158"/>
    <w:qFormat/>
    <w:uiPriority w:val="0"/>
    <w:pPr>
      <w:spacing w:before="280" w:after="0" w:afterLines="50" w:line="376" w:lineRule="auto"/>
      <w:ind w:firstLine="502" w:firstLineChars="200"/>
      <w:outlineLvl w:val="3"/>
    </w:pPr>
    <w:rPr>
      <w:rFonts w:ascii="Times New Roman" w:hAnsi="Times New Roman" w:eastAsia="黑体" w:cstheme="majorBidi"/>
      <w:b/>
      <w:bCs/>
      <w:sz w:val="25"/>
      <w:szCs w:val="25"/>
    </w:rPr>
  </w:style>
  <w:style w:type="paragraph" w:customStyle="1" w:styleId="160">
    <w:name w:val="样例-图表标题"/>
    <w:basedOn w:val="1"/>
    <w:link w:val="161"/>
    <w:qFormat/>
    <w:uiPriority w:val="0"/>
    <w:pPr>
      <w:adjustRightInd w:val="0"/>
      <w:snapToGrid w:val="0"/>
      <w:spacing w:before="0" w:after="0" w:line="360" w:lineRule="auto"/>
      <w:jc w:val="center"/>
    </w:pPr>
    <w:rPr>
      <w:rFonts w:ascii="Times New Roman" w:hAnsi="Times New Roman" w:eastAsia="黑体"/>
      <w:b/>
      <w:sz w:val="21"/>
      <w:szCs w:val="21"/>
      <w:lang w:val="zh-CN"/>
    </w:rPr>
  </w:style>
  <w:style w:type="character" w:customStyle="1" w:styleId="161">
    <w:name w:val="样例-图表标题 Char"/>
    <w:basedOn w:val="36"/>
    <w:link w:val="160"/>
    <w:qFormat/>
    <w:uiPriority w:val="0"/>
    <w:rPr>
      <w:rFonts w:ascii="Times New Roman" w:hAnsi="Times New Roman" w:eastAsia="黑体"/>
      <w:b/>
      <w:sz w:val="21"/>
      <w:szCs w:val="21"/>
      <w:lang w:val="zh-CN"/>
    </w:rPr>
  </w:style>
  <w:style w:type="paragraph" w:customStyle="1" w:styleId="162">
    <w:name w:val="图标标题"/>
    <w:basedOn w:val="85"/>
    <w:link w:val="163"/>
    <w:qFormat/>
    <w:uiPriority w:val="0"/>
    <w:pPr>
      <w:widowControl/>
      <w:spacing w:after="163" w:line="240" w:lineRule="auto"/>
      <w:ind w:firstLine="0" w:firstLineChars="0"/>
    </w:pPr>
    <w:rPr>
      <w:rFonts w:eastAsia="黑体"/>
      <w:b/>
      <w:lang w:val="en-US"/>
    </w:rPr>
  </w:style>
  <w:style w:type="character" w:customStyle="1" w:styleId="163">
    <w:name w:val="图标标题 Char"/>
    <w:basedOn w:val="84"/>
    <w:link w:val="162"/>
    <w:qFormat/>
    <w:uiPriority w:val="0"/>
    <w:rPr>
      <w:rFonts w:ascii="Times New Roman" w:hAnsi="Times New Roman" w:eastAsia="黑体" w:cs="Times New Roman"/>
      <w:b/>
      <w:kern w:val="2"/>
      <w:sz w:val="21"/>
      <w:szCs w:val="21"/>
    </w:rPr>
  </w:style>
  <w:style w:type="paragraph" w:customStyle="1" w:styleId="164">
    <w:name w:val="目录"/>
    <w:basedOn w:val="1"/>
    <w:link w:val="165"/>
    <w:qFormat/>
    <w:uiPriority w:val="0"/>
    <w:pPr>
      <w:pageBreakBefore/>
      <w:shd w:val="clear" w:color="auto" w:fill="4BACC6" w:themeFill="accent5"/>
      <w:spacing w:before="0" w:after="100" w:afterLines="100" w:line="400" w:lineRule="atLeast"/>
      <w:jc w:val="center"/>
    </w:pPr>
    <w:rPr>
      <w:rFonts w:eastAsia="黑体" w:asciiTheme="minorHAnsi" w:hAnsiTheme="minorHAnsi" w:cstheme="minorBidi"/>
      <w:b/>
      <w:caps/>
      <w:color w:val="FFFFFF" w:themeColor="background1"/>
      <w:sz w:val="32"/>
      <w:szCs w:val="32"/>
      <w14:textFill>
        <w14:solidFill>
          <w14:schemeClr w14:val="bg1"/>
        </w14:solidFill>
      </w14:textFill>
    </w:rPr>
  </w:style>
  <w:style w:type="character" w:customStyle="1" w:styleId="165">
    <w:name w:val="目录 Char"/>
    <w:basedOn w:val="36"/>
    <w:link w:val="164"/>
    <w:qFormat/>
    <w:uiPriority w:val="0"/>
    <w:rPr>
      <w:rFonts w:eastAsia="黑体" w:asciiTheme="minorHAnsi" w:hAnsiTheme="minorHAnsi" w:cstheme="minorBidi"/>
      <w:b/>
      <w:caps/>
      <w:color w:val="FFFFFF" w:themeColor="background1"/>
      <w:sz w:val="32"/>
      <w:szCs w:val="32"/>
      <w:shd w:val="clear" w:color="auto" w:fill="4BACC6" w:themeFill="accent5"/>
      <w14:textFill>
        <w14:solidFill>
          <w14:schemeClr w14:val="bg1"/>
        </w14:solidFill>
      </w14:textFill>
    </w:rPr>
  </w:style>
  <w:style w:type="paragraph" w:customStyle="1" w:styleId="166">
    <w:name w:val="篇名"/>
    <w:basedOn w:val="87"/>
    <w:link w:val="167"/>
    <w:qFormat/>
    <w:uiPriority w:val="0"/>
    <w:pPr>
      <w:spacing w:after="312"/>
    </w:pPr>
    <w:rPr>
      <w:color w:val="FFFFFF"/>
      <w:sz w:val="36"/>
    </w:rPr>
  </w:style>
  <w:style w:type="character" w:customStyle="1" w:styleId="167">
    <w:name w:val="篇名 Char"/>
    <w:basedOn w:val="165"/>
    <w:link w:val="166"/>
    <w:qFormat/>
    <w:uiPriority w:val="0"/>
    <w:rPr>
      <w:rFonts w:ascii="黑体" w:hAnsi="黑体" w:eastAsia="黑体" w:cstheme="minorBidi"/>
      <w:b w:val="0"/>
      <w:color w:val="FFFFFF"/>
      <w:spacing w:val="15"/>
      <w:kern w:val="44"/>
      <w:sz w:val="36"/>
      <w:szCs w:val="32"/>
      <w:shd w:val="clear" w:color="auto" w:fill="0F6FC6"/>
      <w:lang w:val="zh-CN"/>
    </w:rPr>
  </w:style>
  <w:style w:type="paragraph" w:customStyle="1" w:styleId="168">
    <w:name w:val="L 1级"/>
    <w:basedOn w:val="1"/>
    <w:link w:val="169"/>
    <w:qFormat/>
    <w:uiPriority w:val="0"/>
    <w:pPr>
      <w:pageBreakBefore/>
      <w:shd w:val="clear" w:color="auto" w:fill="4BACC6" w:themeFill="accent5"/>
      <w:spacing w:before="50" w:beforeLines="50" w:after="100" w:afterLines="100" w:line="400" w:lineRule="atLeast"/>
      <w:jc w:val="center"/>
      <w:outlineLvl w:val="0"/>
    </w:pPr>
    <w:rPr>
      <w:rFonts w:eastAsia="黑体" w:asciiTheme="minorHAnsi" w:hAnsiTheme="minorHAnsi" w:cstheme="minorBidi"/>
      <w:b/>
      <w:caps/>
      <w:color w:val="FFFFFF"/>
      <w:sz w:val="36"/>
      <w:szCs w:val="32"/>
    </w:rPr>
  </w:style>
  <w:style w:type="character" w:customStyle="1" w:styleId="169">
    <w:name w:val="L 1级 Char"/>
    <w:basedOn w:val="36"/>
    <w:link w:val="168"/>
    <w:qFormat/>
    <w:uiPriority w:val="0"/>
    <w:rPr>
      <w:rFonts w:eastAsia="黑体" w:asciiTheme="minorHAnsi" w:hAnsiTheme="minorHAnsi" w:cstheme="minorBidi"/>
      <w:b/>
      <w:caps/>
      <w:color w:val="FFFFFF"/>
      <w:sz w:val="36"/>
      <w:szCs w:val="32"/>
      <w:shd w:val="clear" w:color="auto" w:fill="4BACC6" w:themeFill="accent5"/>
    </w:rPr>
  </w:style>
  <w:style w:type="table" w:customStyle="1" w:styleId="170">
    <w:name w:val="网格表 1 浅色 - 着色 11"/>
    <w:basedOn w:val="32"/>
    <w:qFormat/>
    <w:uiPriority w:val="46"/>
    <w:tblPr>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2" w:space="0"/>
        </w:tcBorders>
      </w:tcPr>
    </w:tblStylePr>
    <w:tblStylePr w:type="firstCol">
      <w:rPr>
        <w:b/>
        <w:bCs/>
      </w:rPr>
    </w:tblStylePr>
    <w:tblStylePr w:type="lastCol">
      <w:rPr>
        <w:b/>
        <w:bCs/>
      </w:rPr>
    </w:tblStylePr>
  </w:style>
  <w:style w:type="paragraph" w:customStyle="1" w:styleId="171">
    <w:name w:val="图表题"/>
    <w:basedOn w:val="12"/>
    <w:link w:val="172"/>
    <w:qFormat/>
    <w:uiPriority w:val="0"/>
    <w:pPr>
      <w:spacing w:before="0" w:beforeLines="0" w:after="0" w:afterLines="0"/>
    </w:pPr>
  </w:style>
  <w:style w:type="character" w:customStyle="1" w:styleId="172">
    <w:name w:val="图表题 Char"/>
    <w:basedOn w:val="53"/>
    <w:link w:val="171"/>
    <w:qFormat/>
    <w:uiPriority w:val="0"/>
    <w:rPr>
      <w:rFonts w:ascii="Times New Roman" w:hAnsi="Times New Roman" w:eastAsia="黑体"/>
      <w:sz w:val="21"/>
      <w:szCs w:val="16"/>
    </w:rPr>
  </w:style>
  <w:style w:type="paragraph" w:customStyle="1" w:styleId="173">
    <w:name w:val="TOC 标题2"/>
    <w:basedOn w:val="2"/>
    <w:next w:val="1"/>
    <w:unhideWhenUsed/>
    <w:qFormat/>
    <w:uiPriority w:val="39"/>
    <w:pPr>
      <w:keepNext/>
      <w:keepLines/>
      <w:pBdr>
        <w:top w:val="none" w:color="auto" w:sz="0" w:space="0"/>
        <w:left w:val="none" w:color="auto" w:sz="0" w:space="0"/>
        <w:bottom w:val="none" w:color="auto" w:sz="0" w:space="0"/>
        <w:right w:val="none" w:color="auto" w:sz="0" w:space="0"/>
      </w:pBdr>
      <w:shd w:val="clear" w:color="auto" w:fill="auto"/>
      <w:spacing w:before="240" w:line="259" w:lineRule="auto"/>
      <w:outlineLvl w:val="9"/>
    </w:pPr>
    <w:rPr>
      <w:rFonts w:asciiTheme="majorHAnsi" w:hAnsiTheme="majorHAnsi" w:eastAsiaTheme="majorEastAsia" w:cstheme="majorBidi"/>
      <w:caps w:val="0"/>
      <w:color w:val="376092" w:themeColor="accent1" w:themeShade="BF"/>
      <w:spacing w:val="0"/>
      <w:sz w:val="32"/>
      <w:szCs w:val="32"/>
      <w:lang w:val="en-US"/>
    </w:rPr>
  </w:style>
  <w:style w:type="paragraph" w:customStyle="1" w:styleId="174">
    <w:name w:val="样例-二级标题"/>
    <w:basedOn w:val="1"/>
    <w:link w:val="175"/>
    <w:qFormat/>
    <w:uiPriority w:val="0"/>
    <w:pPr>
      <w:tabs>
        <w:tab w:val="left" w:pos="4170"/>
      </w:tabs>
      <w:spacing w:before="156" w:beforeLines="50" w:after="156" w:afterLines="50" w:line="400" w:lineRule="atLeast"/>
      <w:outlineLvl w:val="1"/>
    </w:pPr>
    <w:rPr>
      <w:rFonts w:ascii="Times New Roman" w:hAnsi="Times New Roman" w:eastAsia="黑体"/>
      <w:b/>
      <w:bCs/>
      <w:color w:val="000000"/>
      <w:sz w:val="30"/>
      <w:szCs w:val="30"/>
      <w:lang w:val="zh-CN"/>
    </w:rPr>
  </w:style>
  <w:style w:type="character" w:customStyle="1" w:styleId="175">
    <w:name w:val="样例-二级标题 Char"/>
    <w:basedOn w:val="36"/>
    <w:link w:val="174"/>
    <w:qFormat/>
    <w:uiPriority w:val="0"/>
    <w:rPr>
      <w:rFonts w:ascii="Times New Roman" w:hAnsi="Times New Roman" w:eastAsia="黑体"/>
      <w:b/>
      <w:bCs/>
      <w:color w:val="000000"/>
      <w:sz w:val="30"/>
      <w:szCs w:val="30"/>
      <w:lang w:val="zh-CN"/>
    </w:rPr>
  </w:style>
  <w:style w:type="paragraph" w:customStyle="1" w:styleId="176">
    <w:name w:val="脚注样例"/>
    <w:link w:val="177"/>
    <w:qFormat/>
    <w:uiPriority w:val="0"/>
    <w:rPr>
      <w:rFonts w:ascii="Times New Roman" w:hAnsi="Times New Roman" w:eastAsia="宋体" w:cstheme="minorBidi"/>
      <w:caps/>
      <w:sz w:val="18"/>
      <w:lang w:val="en-US" w:eastAsia="zh-CN" w:bidi="ar-SA"/>
    </w:rPr>
  </w:style>
  <w:style w:type="character" w:customStyle="1" w:styleId="177">
    <w:name w:val="脚注样例 Char"/>
    <w:basedOn w:val="36"/>
    <w:link w:val="176"/>
    <w:qFormat/>
    <w:uiPriority w:val="0"/>
    <w:rPr>
      <w:rFonts w:ascii="Times New Roman" w:hAnsi="Times New Roman" w:cstheme="minorBidi"/>
      <w:caps/>
      <w:sz w:val="18"/>
    </w:rPr>
  </w:style>
  <w:style w:type="paragraph" w:customStyle="1" w:styleId="178">
    <w:name w:val="报告正文样例"/>
    <w:link w:val="179"/>
    <w:qFormat/>
    <w:uiPriority w:val="0"/>
    <w:pPr>
      <w:spacing w:before="50" w:beforeLines="50" w:line="360" w:lineRule="auto"/>
      <w:ind w:firstLine="200" w:firstLineChars="200"/>
      <w:jc w:val="both"/>
    </w:pPr>
    <w:rPr>
      <w:rFonts w:ascii="Times New Roman" w:hAnsi="Times New Roman" w:eastAsia="宋体" w:cs="Times New Roman"/>
      <w:bCs/>
      <w:color w:val="000000"/>
      <w:sz w:val="24"/>
      <w:szCs w:val="30"/>
      <w:lang w:val="zh-CN" w:eastAsia="zh-CN" w:bidi="ar-SA"/>
    </w:rPr>
  </w:style>
  <w:style w:type="character" w:customStyle="1" w:styleId="179">
    <w:name w:val="报告正文样例 Char"/>
    <w:basedOn w:val="36"/>
    <w:link w:val="178"/>
    <w:qFormat/>
    <w:uiPriority w:val="0"/>
    <w:rPr>
      <w:rFonts w:ascii="Times New Roman" w:hAnsi="Times New Roman"/>
      <w:bCs/>
      <w:color w:val="000000"/>
      <w:sz w:val="24"/>
      <w:szCs w:val="30"/>
      <w:lang w:val="zh-CN"/>
    </w:rPr>
  </w:style>
  <w:style w:type="paragraph" w:customStyle="1" w:styleId="180">
    <w:name w:val="图表标题样例"/>
    <w:link w:val="181"/>
    <w:qFormat/>
    <w:uiPriority w:val="0"/>
    <w:pPr>
      <w:spacing w:line="360" w:lineRule="auto"/>
      <w:jc w:val="center"/>
    </w:pPr>
    <w:rPr>
      <w:rFonts w:ascii="Times New Roman" w:hAnsi="Times New Roman" w:eastAsia="黑体" w:cs="Times New Roman"/>
      <w:b/>
      <w:caps/>
      <w:color w:val="4BACC6" w:themeColor="accent5"/>
      <w:sz w:val="21"/>
      <w:szCs w:val="36"/>
      <w:lang w:val="zh-CN" w:eastAsia="zh-CN" w:bidi="ar-SA"/>
      <w14:textFill>
        <w14:solidFill>
          <w14:schemeClr w14:val="accent5"/>
        </w14:solidFill>
      </w14:textFill>
    </w:rPr>
  </w:style>
  <w:style w:type="character" w:customStyle="1" w:styleId="181">
    <w:name w:val="图表标题样例 Char"/>
    <w:basedOn w:val="115"/>
    <w:link w:val="180"/>
    <w:qFormat/>
    <w:uiPriority w:val="0"/>
    <w:rPr>
      <w:rFonts w:ascii="Times New Roman" w:hAnsi="Times New Roman" w:eastAsia="黑体" w:cs="Times New Roman"/>
      <w:caps/>
      <w:color w:val="4BACC6" w:themeColor="accent5"/>
      <w:sz w:val="21"/>
      <w:szCs w:val="36"/>
      <w:lang w:val="zh-CN" w:eastAsia="zh-CN"/>
      <w14:textFill>
        <w14:solidFill>
          <w14:schemeClr w14:val="accent5"/>
        </w14:solidFill>
      </w14:textFill>
    </w:rPr>
  </w:style>
  <w:style w:type="table" w:customStyle="1" w:styleId="182">
    <w:name w:val="网格表 4 - 着色 17"/>
    <w:basedOn w:val="32"/>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paragraph" w:customStyle="1" w:styleId="183">
    <w:name w:val="四级标题样例"/>
    <w:link w:val="184"/>
    <w:qFormat/>
    <w:uiPriority w:val="0"/>
    <w:pPr>
      <w:spacing w:before="50" w:beforeLines="50" w:after="50" w:afterLines="50" w:line="400" w:lineRule="atLeast"/>
      <w:ind w:firstLine="150" w:firstLineChars="150"/>
    </w:pPr>
    <w:rPr>
      <w:rFonts w:ascii="Times New Roman" w:hAnsi="Times New Roman" w:eastAsia="黑体" w:cs="Times New Roman"/>
      <w:b/>
      <w:bCs/>
      <w:sz w:val="24"/>
      <w:szCs w:val="30"/>
      <w:lang w:val="en-US" w:eastAsia="zh-CN" w:bidi="ar-SA"/>
    </w:rPr>
  </w:style>
  <w:style w:type="character" w:customStyle="1" w:styleId="184">
    <w:name w:val="四级标题样例 Char"/>
    <w:basedOn w:val="36"/>
    <w:link w:val="183"/>
    <w:qFormat/>
    <w:uiPriority w:val="0"/>
    <w:rPr>
      <w:rFonts w:ascii="Times New Roman" w:hAnsi="Times New Roman" w:eastAsia="黑体"/>
      <w:b/>
      <w:bCs/>
      <w:sz w:val="24"/>
      <w:szCs w:val="30"/>
    </w:rPr>
  </w:style>
  <w:style w:type="paragraph" w:customStyle="1" w:styleId="185">
    <w:name w:val="表格文字1"/>
    <w:basedOn w:val="1"/>
    <w:link w:val="186"/>
    <w:qFormat/>
    <w:uiPriority w:val="0"/>
    <w:pPr>
      <w:widowControl w:val="0"/>
      <w:spacing w:before="0" w:after="0" w:line="240" w:lineRule="auto"/>
      <w:jc w:val="center"/>
    </w:pPr>
    <w:rPr>
      <w:rFonts w:ascii="Times New Roman" w:hAnsi="Times New Roman"/>
      <w:bCs/>
      <w:sz w:val="21"/>
      <w:szCs w:val="21"/>
    </w:rPr>
  </w:style>
  <w:style w:type="character" w:customStyle="1" w:styleId="186">
    <w:name w:val="表格文字1 Char"/>
    <w:basedOn w:val="36"/>
    <w:link w:val="185"/>
    <w:qFormat/>
    <w:uiPriority w:val="0"/>
    <w:rPr>
      <w:rFonts w:ascii="Times New Roman" w:hAnsi="Times New Roman"/>
      <w:bCs/>
      <w:sz w:val="21"/>
      <w:szCs w:val="21"/>
    </w:rPr>
  </w:style>
  <w:style w:type="table" w:customStyle="1" w:styleId="187">
    <w:name w:val="网格表 5 深色 - 着色 31"/>
    <w:basedOn w:val="3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F1DD"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BBB59"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BBB59"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9BBB59"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BBB59" w:themeFill="accent3"/>
      </w:tcPr>
    </w:tblStylePr>
    <w:tblStylePr w:type="band1Vert">
      <w:tcPr>
        <w:shd w:val="clear" w:color="auto" w:fill="D6E3BC" w:themeFill="accent3" w:themeFillTint="66"/>
      </w:tcPr>
    </w:tblStylePr>
    <w:tblStylePr w:type="band1Horz">
      <w:tcPr>
        <w:shd w:val="clear" w:color="auto" w:fill="D6E3BC" w:themeFill="accent3" w:themeFillTint="66"/>
      </w:tcPr>
    </w:tblStylePr>
  </w:style>
  <w:style w:type="table" w:customStyle="1" w:styleId="188">
    <w:name w:val="网格表 4 - 着色 16"/>
    <w:basedOn w:val="32"/>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89">
    <w:name w:val="网格表 41"/>
    <w:basedOn w:val="32"/>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190">
    <w:name w:val="-图表标注"/>
    <w:basedOn w:val="131"/>
    <w:link w:val="191"/>
    <w:qFormat/>
    <w:uiPriority w:val="0"/>
  </w:style>
  <w:style w:type="character" w:customStyle="1" w:styleId="191">
    <w:name w:val="-图表标注 Char"/>
    <w:basedOn w:val="132"/>
    <w:link w:val="190"/>
    <w:qFormat/>
    <w:uiPriority w:val="0"/>
    <w:rPr>
      <w:rFonts w:ascii="Times New Roman" w:hAnsi="Times New Roman" w:eastAsiaTheme="minorEastAsia" w:cstheme="minorBidi"/>
      <w:sz w:val="18"/>
    </w:rPr>
  </w:style>
  <w:style w:type="character" w:customStyle="1" w:styleId="192">
    <w:name w:val="样例-正文 Char"/>
    <w:basedOn w:val="36"/>
    <w:link w:val="193"/>
    <w:qFormat/>
    <w:locked/>
    <w:uiPriority w:val="0"/>
    <w:rPr>
      <w:rFonts w:ascii="Times New Roman" w:hAnsi="Times New Roman"/>
      <w:bCs/>
      <w:kern w:val="44"/>
      <w:sz w:val="24"/>
      <w:szCs w:val="32"/>
    </w:rPr>
  </w:style>
  <w:style w:type="paragraph" w:customStyle="1" w:styleId="193">
    <w:name w:val="样例-正文"/>
    <w:basedOn w:val="1"/>
    <w:link w:val="192"/>
    <w:qFormat/>
    <w:uiPriority w:val="0"/>
    <w:pPr>
      <w:spacing w:before="0" w:beforeLines="50" w:after="0" w:afterLines="50" w:line="360" w:lineRule="auto"/>
      <w:ind w:firstLine="200" w:firstLineChars="200"/>
      <w:jc w:val="both"/>
    </w:pPr>
    <w:rPr>
      <w:rFonts w:ascii="Times New Roman" w:hAnsi="Times New Roman"/>
      <w:bCs/>
      <w:kern w:val="44"/>
      <w:sz w:val="24"/>
      <w:szCs w:val="32"/>
    </w:rPr>
  </w:style>
  <w:style w:type="paragraph" w:customStyle="1" w:styleId="194">
    <w:name w:val="-正文"/>
    <w:basedOn w:val="63"/>
    <w:link w:val="195"/>
    <w:qFormat/>
    <w:uiPriority w:val="0"/>
    <w:pPr>
      <w:spacing w:before="156" w:after="156"/>
      <w:jc w:val="both"/>
    </w:pPr>
    <w:rPr>
      <w:rFonts w:ascii="Times New Roman" w:hAnsi="Times New Roman" w:cs="宋体"/>
    </w:rPr>
  </w:style>
  <w:style w:type="character" w:customStyle="1" w:styleId="195">
    <w:name w:val="-正文 Char"/>
    <w:basedOn w:val="62"/>
    <w:link w:val="194"/>
    <w:qFormat/>
    <w:uiPriority w:val="0"/>
    <w:rPr>
      <w:rFonts w:ascii="Times New Roman" w:hAnsi="Times New Roman" w:cs="宋体"/>
      <w:color w:val="000000"/>
      <w:kern w:val="0"/>
      <w:sz w:val="24"/>
      <w:szCs w:val="21"/>
      <w:lang w:val="zh-CN"/>
    </w:rPr>
  </w:style>
  <w:style w:type="table" w:customStyle="1" w:styleId="196">
    <w:name w:val="清单表 6 彩色 - 着色 11"/>
    <w:basedOn w:val="32"/>
    <w:qFormat/>
    <w:uiPriority w:val="51"/>
    <w:rPr>
      <w:rFonts w:asciiTheme="minorHAnsi" w:hAnsiTheme="minorHAnsi" w:eastAsiaTheme="minorEastAsia" w:cstheme="minorBidi"/>
      <w:color w:val="376092" w:themeColor="accent1" w:themeShade="BF"/>
      <w:kern w:val="2"/>
      <w:sz w:val="21"/>
      <w:szCs w:val="22"/>
    </w:rPr>
    <w:tblPr>
      <w:tblBorders>
        <w:top w:val="single" w:color="4F81BD" w:themeColor="accent1" w:sz="4" w:space="0"/>
        <w:bottom w:val="single" w:color="4F81BD" w:themeColor="accent1" w:sz="4" w:space="0"/>
      </w:tblBorders>
    </w:tblPr>
    <w:tblStylePr w:type="firstRow">
      <w:rPr>
        <w:b/>
        <w:bCs/>
      </w:rPr>
      <w:tcPr>
        <w:tcBorders>
          <w:bottom w:val="single" w:color="4F81BD" w:themeColor="accent1" w:sz="4" w:space="0"/>
        </w:tcBorders>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197">
    <w:name w:val="网格表 4 - 着色 41"/>
    <w:basedOn w:val="32"/>
    <w:qFormat/>
    <w:uiPriority w:val="49"/>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paragraph" w:customStyle="1" w:styleId="198">
    <w:name w:val="Z三级"/>
    <w:link w:val="199"/>
    <w:qFormat/>
    <w:uiPriority w:val="0"/>
    <w:pPr>
      <w:spacing w:before="50" w:beforeLines="50" w:after="50" w:afterLines="50" w:line="240" w:lineRule="atLeast"/>
      <w:outlineLvl w:val="2"/>
    </w:pPr>
    <w:rPr>
      <w:rFonts w:ascii="Times New Roman" w:hAnsi="Times New Roman" w:eastAsia="黑体" w:cs="Times New Roman"/>
      <w:b/>
      <w:bCs/>
      <w:color w:val="000000"/>
      <w:sz w:val="28"/>
      <w:szCs w:val="30"/>
      <w:lang w:val="zh-CN" w:eastAsia="zh-CN" w:bidi="ar-SA"/>
    </w:rPr>
  </w:style>
  <w:style w:type="character" w:customStyle="1" w:styleId="199">
    <w:name w:val="Z三级 Char"/>
    <w:basedOn w:val="126"/>
    <w:link w:val="198"/>
    <w:qFormat/>
    <w:uiPriority w:val="0"/>
    <w:rPr>
      <w:rFonts w:ascii="Times New Roman" w:hAnsi="Times New Roman" w:eastAsia="黑体" w:cs="Times New Roman"/>
      <w:color w:val="000000"/>
      <w:sz w:val="28"/>
      <w:szCs w:val="30"/>
      <w:lang w:val="zh-CN"/>
    </w:rPr>
  </w:style>
  <w:style w:type="paragraph" w:customStyle="1" w:styleId="200">
    <w:name w:val="Z脚注"/>
    <w:link w:val="201"/>
    <w:qFormat/>
    <w:uiPriority w:val="0"/>
    <w:rPr>
      <w:rFonts w:ascii="Times New Roman" w:hAnsi="Times New Roman" w:eastAsia="宋体" w:cstheme="minorBidi"/>
      <w:caps/>
      <w:sz w:val="18"/>
      <w:lang w:val="en-US" w:eastAsia="zh-CN" w:bidi="ar-SA"/>
    </w:rPr>
  </w:style>
  <w:style w:type="character" w:customStyle="1" w:styleId="201">
    <w:name w:val="Z脚注 Char"/>
    <w:basedOn w:val="36"/>
    <w:link w:val="200"/>
    <w:qFormat/>
    <w:uiPriority w:val="0"/>
    <w:rPr>
      <w:rFonts w:ascii="Times New Roman" w:hAnsi="Times New Roman" w:cstheme="minorBidi"/>
      <w:caps/>
      <w:sz w:val="18"/>
    </w:rPr>
  </w:style>
  <w:style w:type="paragraph" w:customStyle="1" w:styleId="202">
    <w:name w:val="L1级"/>
    <w:basedOn w:val="2"/>
    <w:link w:val="203"/>
    <w:qFormat/>
    <w:uiPriority w:val="0"/>
    <w:pPr>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hd w:val="clear" w:color="auto" w:fill="FFFFFF" w:themeFill="background1"/>
      <w:spacing w:before="150" w:beforeLines="150" w:after="150" w:afterLines="150" w:line="400" w:lineRule="atLeast"/>
      <w:jc w:val="center"/>
    </w:pPr>
    <w:rPr>
      <w:rFonts w:eastAsia="黑体" w:asciiTheme="minorHAnsi" w:hAnsiTheme="minorHAnsi" w:cstheme="minorBidi"/>
      <w:b/>
      <w:sz w:val="36"/>
      <w:lang w:val="en-US"/>
    </w:rPr>
  </w:style>
  <w:style w:type="character" w:customStyle="1" w:styleId="203">
    <w:name w:val="L1级 Char"/>
    <w:basedOn w:val="42"/>
    <w:link w:val="202"/>
    <w:qFormat/>
    <w:uiPriority w:val="0"/>
    <w:rPr>
      <w:rFonts w:eastAsia="黑体" w:asciiTheme="minorHAnsi" w:hAnsiTheme="minorHAnsi" w:cstheme="minorBidi"/>
      <w:b/>
      <w:color w:val="FFFFFF"/>
      <w:spacing w:val="15"/>
      <w:sz w:val="36"/>
      <w:szCs w:val="22"/>
      <w:shd w:val="clear" w:color="auto" w:fill="FFFFFF" w:themeFill="background1"/>
    </w:rPr>
  </w:style>
  <w:style w:type="character" w:customStyle="1" w:styleId="204">
    <w:name w:val="fontstyle01"/>
    <w:basedOn w:val="36"/>
    <w:qFormat/>
    <w:uiPriority w:val="0"/>
    <w:rPr>
      <w:rFonts w:hint="eastAsia" w:ascii="宋体" w:hAnsi="宋体" w:eastAsia="宋体"/>
      <w:color w:val="000000"/>
      <w:sz w:val="24"/>
      <w:szCs w:val="24"/>
    </w:rPr>
  </w:style>
  <w:style w:type="table" w:customStyle="1" w:styleId="205">
    <w:name w:val="网格表 5 深色 - 着色 11"/>
    <w:basedOn w:val="3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paragraph" w:customStyle="1" w:styleId="206">
    <w:name w:val="二级标题样例"/>
    <w:basedOn w:val="1"/>
    <w:qFormat/>
    <w:uiPriority w:val="0"/>
    <w:pPr>
      <w:spacing w:before="0" w:beforeLines="50" w:after="0" w:afterLines="50" w:line="240" w:lineRule="atLeast"/>
      <w:outlineLvl w:val="1"/>
    </w:pPr>
    <w:rPr>
      <w:rFonts w:ascii="Times New Roman" w:hAnsi="Times New Roman" w:eastAsia="黑体"/>
      <w:b/>
      <w:bCs/>
      <w:color w:val="000000"/>
      <w:sz w:val="30"/>
      <w:szCs w:val="30"/>
    </w:rPr>
  </w:style>
  <w:style w:type="character" w:customStyle="1" w:styleId="207">
    <w:name w:val="15"/>
    <w:basedOn w:val="36"/>
    <w:qFormat/>
    <w:uiPriority w:val="0"/>
    <w:rPr>
      <w:rFonts w:hint="eastAsia" w:ascii="黑体" w:hAnsi="黑体" w:eastAsia="黑体" w:cs="Times New Roman"/>
    </w:rPr>
  </w:style>
  <w:style w:type="table" w:customStyle="1" w:styleId="208">
    <w:name w:val="网格表 4 - 着色 112"/>
    <w:basedOn w:val="32"/>
    <w:qFormat/>
    <w:uiPriority w:val="49"/>
    <w:rPr>
      <w:rFonts w:ascii="Calibri" w:hAnsi="Calibri"/>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209">
    <w:name w:val="网格表 1 浅色 - 着色 41"/>
    <w:basedOn w:val="32"/>
    <w:qFormat/>
    <w:uiPriority w:val="46"/>
    <w:tblPr>
      <w:tblBorders>
        <w:top w:val="single" w:color="CCC0D9" w:themeColor="accent4" w:themeTint="66" w:sz="4" w:space="0"/>
        <w:left w:val="single" w:color="CCC0D9" w:themeColor="accent4" w:themeTint="66" w:sz="4" w:space="0"/>
        <w:bottom w:val="single" w:color="CCC0D9" w:themeColor="accent4" w:themeTint="66" w:sz="4" w:space="0"/>
        <w:right w:val="single" w:color="CCC0D9" w:themeColor="accent4" w:themeTint="66" w:sz="4" w:space="0"/>
        <w:insideH w:val="single" w:color="CCC0D9" w:themeColor="accent4" w:themeTint="66" w:sz="4" w:space="0"/>
        <w:insideV w:val="single" w:color="CCC0D9" w:themeColor="accent4" w:themeTint="66"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2" w:space="0"/>
        </w:tcBorders>
      </w:tcPr>
    </w:tblStylePr>
    <w:tblStylePr w:type="firstCol">
      <w:rPr>
        <w:b/>
        <w:bCs/>
      </w:rPr>
    </w:tblStylePr>
    <w:tblStylePr w:type="lastCol">
      <w:rPr>
        <w:b/>
        <w:bCs/>
      </w:rPr>
    </w:tblStylePr>
  </w:style>
  <w:style w:type="character" w:customStyle="1" w:styleId="210">
    <w:name w:val="未处理的提及1"/>
    <w:basedOn w:val="36"/>
    <w:semiHidden/>
    <w:unhideWhenUsed/>
    <w:qFormat/>
    <w:uiPriority w:val="99"/>
    <w:rPr>
      <w:color w:val="605E5C"/>
      <w:shd w:val="clear" w:color="auto" w:fill="E1DFDD"/>
    </w:rPr>
  </w:style>
  <w:style w:type="character" w:customStyle="1" w:styleId="211">
    <w:name w:val="未处理的提及2"/>
    <w:basedOn w:val="36"/>
    <w:semiHidden/>
    <w:unhideWhenUsed/>
    <w:qFormat/>
    <w:uiPriority w:val="99"/>
    <w:rPr>
      <w:color w:val="605E5C"/>
      <w:shd w:val="clear" w:color="auto" w:fill="E1DFDD"/>
    </w:rPr>
  </w:style>
  <w:style w:type="paragraph" w:customStyle="1" w:styleId="212">
    <w:name w:val="样式2"/>
    <w:basedOn w:val="180"/>
    <w:link w:val="213"/>
    <w:qFormat/>
    <w:uiPriority w:val="0"/>
  </w:style>
  <w:style w:type="character" w:customStyle="1" w:styleId="213">
    <w:name w:val="样式2 Char"/>
    <w:basedOn w:val="181"/>
    <w:link w:val="212"/>
    <w:qFormat/>
    <w:uiPriority w:val="0"/>
    <w:rPr>
      <w:rFonts w:ascii="Times New Roman" w:hAnsi="Times New Roman" w:eastAsia="黑体" w:cs="Times New Roman"/>
      <w:color w:val="4BACC6" w:themeColor="accent5"/>
      <w:sz w:val="21"/>
      <w:szCs w:val="36"/>
      <w:lang w:val="zh-CN" w:eastAsia="zh-CN"/>
      <w14:textFill>
        <w14:solidFill>
          <w14:schemeClr w14:val="accent5"/>
        </w14:solidFill>
      </w14:textFill>
    </w:rPr>
  </w:style>
  <w:style w:type="paragraph" w:customStyle="1" w:styleId="214">
    <w:name w:val="样式3"/>
    <w:basedOn w:val="180"/>
    <w:link w:val="215"/>
    <w:qFormat/>
    <w:uiPriority w:val="0"/>
  </w:style>
  <w:style w:type="character" w:customStyle="1" w:styleId="215">
    <w:name w:val="样式3 Char"/>
    <w:basedOn w:val="181"/>
    <w:link w:val="214"/>
    <w:qFormat/>
    <w:uiPriority w:val="0"/>
    <w:rPr>
      <w:rFonts w:ascii="Times New Roman" w:hAnsi="Times New Roman" w:eastAsia="黑体" w:cs="Times New Roman"/>
      <w:color w:val="4BACC6" w:themeColor="accent5"/>
      <w:sz w:val="21"/>
      <w:szCs w:val="36"/>
      <w:lang w:val="zh-CN" w:eastAsia="zh-CN"/>
      <w14:textFill>
        <w14:solidFill>
          <w14:schemeClr w14:val="accent5"/>
        </w14:solidFill>
      </w14:textFill>
    </w:rPr>
  </w:style>
  <w:style w:type="character" w:customStyle="1" w:styleId="216">
    <w:name w:val="未处理的提及3"/>
    <w:basedOn w:val="36"/>
    <w:semiHidden/>
    <w:unhideWhenUsed/>
    <w:qFormat/>
    <w:uiPriority w:val="99"/>
    <w:rPr>
      <w:color w:val="605E5C"/>
      <w:shd w:val="clear" w:color="auto" w:fill="E1DFDD"/>
    </w:rPr>
  </w:style>
  <w:style w:type="paragraph" w:customStyle="1" w:styleId="217">
    <w:name w:val="A图表标题"/>
    <w:basedOn w:val="180"/>
    <w:link w:val="218"/>
    <w:qFormat/>
    <w:uiPriority w:val="0"/>
    <w:pPr>
      <w:spacing w:before="50" w:beforeLines="50" w:after="50" w:afterLines="50"/>
    </w:pPr>
    <w:rPr>
      <w:color w:val="4F81BD" w:themeColor="accent1"/>
      <w14:textFill>
        <w14:solidFill>
          <w14:schemeClr w14:val="accent1"/>
        </w14:solidFill>
      </w14:textFill>
    </w:rPr>
  </w:style>
  <w:style w:type="character" w:customStyle="1" w:styleId="218">
    <w:name w:val="A图表标题 Char"/>
    <w:basedOn w:val="181"/>
    <w:link w:val="217"/>
    <w:qFormat/>
    <w:uiPriority w:val="0"/>
    <w:rPr>
      <w:rFonts w:ascii="Times New Roman" w:hAnsi="Times New Roman" w:eastAsia="黑体" w:cs="Times New Roman"/>
      <w:color w:val="4F81BD" w:themeColor="accent1"/>
      <w:sz w:val="21"/>
      <w:szCs w:val="36"/>
      <w:lang w:val="zh-CN" w:eastAsia="zh-CN"/>
      <w14:textFill>
        <w14:solidFill>
          <w14:schemeClr w14:val="accent1"/>
        </w14:solidFill>
      </w14:textFill>
    </w:rPr>
  </w:style>
  <w:style w:type="paragraph" w:customStyle="1" w:styleId="219">
    <w:name w:val="A正文"/>
    <w:basedOn w:val="1"/>
    <w:link w:val="220"/>
    <w:qFormat/>
    <w:uiPriority w:val="0"/>
    <w:pPr>
      <w:spacing w:before="0" w:after="0" w:line="360" w:lineRule="auto"/>
      <w:ind w:firstLine="200" w:firstLineChars="200"/>
      <w:jc w:val="both"/>
    </w:pPr>
    <w:rPr>
      <w:rFonts w:ascii="Times New Roman" w:hAnsi="Times New Roman" w:cstheme="minorBidi"/>
      <w:color w:val="000000"/>
      <w:sz w:val="24"/>
      <w:szCs w:val="24"/>
    </w:rPr>
  </w:style>
  <w:style w:type="character" w:customStyle="1" w:styleId="220">
    <w:name w:val="A正文 Char"/>
    <w:basedOn w:val="36"/>
    <w:link w:val="219"/>
    <w:qFormat/>
    <w:uiPriority w:val="0"/>
    <w:rPr>
      <w:rFonts w:ascii="Times New Roman" w:hAnsi="Times New Roman" w:cstheme="minorBidi"/>
      <w:color w:val="000000"/>
      <w:sz w:val="24"/>
      <w:szCs w:val="24"/>
    </w:rPr>
  </w:style>
  <w:style w:type="character" w:customStyle="1" w:styleId="221">
    <w:name w:val="未处理的提及4"/>
    <w:basedOn w:val="36"/>
    <w:semiHidden/>
    <w:unhideWhenUsed/>
    <w:qFormat/>
    <w:uiPriority w:val="99"/>
    <w:rPr>
      <w:color w:val="605E5C"/>
      <w:shd w:val="clear" w:color="auto" w:fill="E1DFDD"/>
    </w:rPr>
  </w:style>
  <w:style w:type="character" w:customStyle="1" w:styleId="222">
    <w:name w:val="未处理的提及5"/>
    <w:basedOn w:val="36"/>
    <w:semiHidden/>
    <w:unhideWhenUsed/>
    <w:qFormat/>
    <w:uiPriority w:val="99"/>
    <w:rPr>
      <w:color w:val="605E5C"/>
      <w:shd w:val="clear" w:color="auto" w:fill="E1DFDD"/>
    </w:rPr>
  </w:style>
  <w:style w:type="table" w:customStyle="1" w:styleId="223">
    <w:name w:val="网格表 4 - 着色 511"/>
    <w:basedOn w:val="32"/>
    <w:qFormat/>
    <w:uiPriority w:val="49"/>
    <w:pPr>
      <w:jc w:val="center"/>
    </w:pPr>
    <w:rPr>
      <w:rFonts w:ascii="Calibri" w:hAnsi="Calibri"/>
    </w:rPr>
    <w:tblPr>
      <w:jc w:val="center"/>
      <w:tblBorders>
        <w:top w:val="single" w:color="40AEFF" w:sz="4" w:space="0"/>
        <w:left w:val="single" w:color="40AEFF" w:sz="4" w:space="0"/>
        <w:bottom w:val="single" w:color="40AEFF" w:sz="4" w:space="0"/>
        <w:right w:val="single" w:color="40AEFF" w:sz="4" w:space="0"/>
        <w:insideH w:val="single" w:color="40AEFF" w:sz="4" w:space="0"/>
        <w:insideV w:val="single" w:color="40AEFF" w:sz="4" w:space="0"/>
      </w:tblBorders>
    </w:tblPr>
    <w:trPr>
      <w:jc w:val="center"/>
    </w:trPr>
    <w:tcPr>
      <w:vAlign w:val="center"/>
    </w:tcPr>
    <w:tblStylePr w:type="firstRow">
      <w:rPr>
        <w:b/>
        <w:bCs/>
        <w:color w:val="FFFFFF"/>
      </w:rPr>
      <w:tcPr>
        <w:shd w:val="clear" w:color="auto" w:fill="40AEFF"/>
      </w:tcPr>
    </w:tblStylePr>
    <w:tblStylePr w:type="lastRow">
      <w:rPr>
        <w:b/>
        <w:bCs/>
      </w:rPr>
      <w:tcPr>
        <w:tcBorders>
          <w:top w:val="double" w:color="0070C0" w:sz="4" w:space="0"/>
        </w:tcBorders>
      </w:tcPr>
    </w:tblStylePr>
    <w:tblStylePr w:type="firstCol">
      <w:rPr>
        <w:b/>
        <w:bCs/>
      </w:rPr>
    </w:tblStylePr>
    <w:tblStylePr w:type="lastCol">
      <w:rPr>
        <w:b/>
        <w:bCs/>
      </w:rPr>
    </w:tblStylePr>
    <w:tblStylePr w:type="band1Vert">
      <w:tcPr>
        <w:shd w:val="clear" w:color="auto" w:fill="BFE4FF"/>
      </w:tcPr>
    </w:tblStylePr>
    <w:tblStylePr w:type="band1Horz">
      <w:tcPr>
        <w:shd w:val="clear" w:color="auto" w:fill="BFE4FF"/>
      </w:tcPr>
    </w:tblStyle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header" Target="header3.xml"/><Relationship Id="rId57" Type="http://schemas.openxmlformats.org/officeDocument/2006/relationships/fontTable" Target="fontTable.xml"/><Relationship Id="rId56" Type="http://schemas.openxmlformats.org/officeDocument/2006/relationships/customXml" Target="../customXml/item2.xml"/><Relationship Id="rId55" Type="http://schemas.openxmlformats.org/officeDocument/2006/relationships/customXml" Target="../customXml/item1.xml"/><Relationship Id="rId54" Type="http://schemas.openxmlformats.org/officeDocument/2006/relationships/chart" Target="charts/chart43.xml"/><Relationship Id="rId53" Type="http://schemas.openxmlformats.org/officeDocument/2006/relationships/chart" Target="charts/chart42.xml"/><Relationship Id="rId52" Type="http://schemas.openxmlformats.org/officeDocument/2006/relationships/chart" Target="charts/chart41.xml"/><Relationship Id="rId51" Type="http://schemas.openxmlformats.org/officeDocument/2006/relationships/chart" Target="charts/chart40.xml"/><Relationship Id="rId50" Type="http://schemas.openxmlformats.org/officeDocument/2006/relationships/chart" Target="charts/chart39.xml"/><Relationship Id="rId5" Type="http://schemas.openxmlformats.org/officeDocument/2006/relationships/footer" Target="footer1.xml"/><Relationship Id="rId49" Type="http://schemas.openxmlformats.org/officeDocument/2006/relationships/chart" Target="charts/chart38.xml"/><Relationship Id="rId48" Type="http://schemas.openxmlformats.org/officeDocument/2006/relationships/chart" Target="charts/chart37.xml"/><Relationship Id="rId47" Type="http://schemas.openxmlformats.org/officeDocument/2006/relationships/chart" Target="charts/chart36.xml"/><Relationship Id="rId46" Type="http://schemas.openxmlformats.org/officeDocument/2006/relationships/chart" Target="charts/chart35.xml"/><Relationship Id="rId45" Type="http://schemas.openxmlformats.org/officeDocument/2006/relationships/chart" Target="charts/chart34.xml"/><Relationship Id="rId44" Type="http://schemas.openxmlformats.org/officeDocument/2006/relationships/chart" Target="charts/chart33.xml"/><Relationship Id="rId43" Type="http://schemas.openxmlformats.org/officeDocument/2006/relationships/chart" Target="charts/chart32.xml"/><Relationship Id="rId42" Type="http://schemas.openxmlformats.org/officeDocument/2006/relationships/chart" Target="charts/chart31.xml"/><Relationship Id="rId41" Type="http://schemas.openxmlformats.org/officeDocument/2006/relationships/chart" Target="charts/chart30.xml"/><Relationship Id="rId40" Type="http://schemas.openxmlformats.org/officeDocument/2006/relationships/chart" Target="charts/chart29.xml"/><Relationship Id="rId4" Type="http://schemas.openxmlformats.org/officeDocument/2006/relationships/header" Target="header2.xml"/><Relationship Id="rId39" Type="http://schemas.openxmlformats.org/officeDocument/2006/relationships/chart" Target="charts/chart28.xml"/><Relationship Id="rId38" Type="http://schemas.openxmlformats.org/officeDocument/2006/relationships/chart" Target="charts/chart27.xml"/><Relationship Id="rId37" Type="http://schemas.openxmlformats.org/officeDocument/2006/relationships/chart" Target="charts/chart26.xml"/><Relationship Id="rId36" Type="http://schemas.openxmlformats.org/officeDocument/2006/relationships/chart" Target="charts/chart25.xml"/><Relationship Id="rId35" Type="http://schemas.openxmlformats.org/officeDocument/2006/relationships/chart" Target="charts/chart24.xml"/><Relationship Id="rId34" Type="http://schemas.openxmlformats.org/officeDocument/2006/relationships/chart" Target="charts/chart23.xml"/><Relationship Id="rId33" Type="http://schemas.openxmlformats.org/officeDocument/2006/relationships/chart" Target="charts/chart22.xml"/><Relationship Id="rId32" Type="http://schemas.openxmlformats.org/officeDocument/2006/relationships/chart" Target="charts/chart21.xml"/><Relationship Id="rId31" Type="http://schemas.openxmlformats.org/officeDocument/2006/relationships/chart" Target="charts/chart20.xml"/><Relationship Id="rId30" Type="http://schemas.openxmlformats.org/officeDocument/2006/relationships/chart" Target="charts/chart19.xml"/><Relationship Id="rId3" Type="http://schemas.openxmlformats.org/officeDocument/2006/relationships/header" Target="header1.xml"/><Relationship Id="rId29" Type="http://schemas.openxmlformats.org/officeDocument/2006/relationships/chart" Target="charts/chart18.xml"/><Relationship Id="rId28" Type="http://schemas.openxmlformats.org/officeDocument/2006/relationships/chart" Target="charts/chart17.xml"/><Relationship Id="rId27" Type="http://schemas.openxmlformats.org/officeDocument/2006/relationships/chart" Target="charts/chart16.xml"/><Relationship Id="rId26" Type="http://schemas.openxmlformats.org/officeDocument/2006/relationships/chart" Target="charts/chart15.xml"/><Relationship Id="rId25" Type="http://schemas.openxmlformats.org/officeDocument/2006/relationships/chart" Target="charts/chart14.xml"/><Relationship Id="rId24" Type="http://schemas.openxmlformats.org/officeDocument/2006/relationships/chart" Target="charts/chart13.xml"/><Relationship Id="rId23" Type="http://schemas.openxmlformats.org/officeDocument/2006/relationships/chart" Target="charts/chart12.xml"/><Relationship Id="rId22" Type="http://schemas.openxmlformats.org/officeDocument/2006/relationships/chart" Target="charts/chart11.xml"/><Relationship Id="rId21" Type="http://schemas.openxmlformats.org/officeDocument/2006/relationships/chart" Target="charts/chart10.xml"/><Relationship Id="rId20" Type="http://schemas.openxmlformats.org/officeDocument/2006/relationships/chart" Target="charts/chart9.xml"/><Relationship Id="rId2" Type="http://schemas.openxmlformats.org/officeDocument/2006/relationships/settings" Target="settings.xml"/><Relationship Id="rId19" Type="http://schemas.openxmlformats.org/officeDocument/2006/relationships/chart" Target="charts/chart8.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10.xml.rels><?xml version="1.0" encoding="UTF-8" standalone="yes"?>
<Relationships xmlns="http://schemas.openxmlformats.org/package/2006/relationships"><Relationship Id="rId3" Type="http://schemas.microsoft.com/office/2011/relationships/chartColorStyle" Target="colors32.xml"/><Relationship Id="rId2" Type="http://schemas.microsoft.com/office/2011/relationships/chartStyle" Target="style32.xml"/><Relationship Id="rId1" Type="http://schemas.openxmlformats.org/officeDocument/2006/relationships/package" Target="../embeddings/Workbook33.xlsx"/></Relationships>
</file>

<file path=word/charts/_rels/chart11.xml.rels><?xml version="1.0" encoding="UTF-8" standalone="yes"?>
<Relationships xmlns="http://schemas.openxmlformats.org/package/2006/relationships"><Relationship Id="rId4" Type="http://schemas.microsoft.com/office/2011/relationships/chartColorStyle" Target="colors29.xml"/><Relationship Id="rId3" Type="http://schemas.microsoft.com/office/2011/relationships/chartStyle" Target="style29.xml"/><Relationship Id="rId2" Type="http://schemas.openxmlformats.org/officeDocument/2006/relationships/chartUserShapes" Target="../drawings/drawing2.xml"/><Relationship Id="rId1" Type="http://schemas.openxmlformats.org/officeDocument/2006/relationships/package" Target="../embeddings/Workbook30.xlsx"/></Relationships>
</file>

<file path=word/charts/_rels/chart12.xml.rels><?xml version="1.0" encoding="UTF-8" standalone="yes"?>
<Relationships xmlns="http://schemas.openxmlformats.org/package/2006/relationships"><Relationship Id="rId4" Type="http://schemas.microsoft.com/office/2011/relationships/chartColorStyle" Target="colors25.xml"/><Relationship Id="rId3" Type="http://schemas.microsoft.com/office/2011/relationships/chartStyle" Target="style25.xml"/><Relationship Id="rId2" Type="http://schemas.openxmlformats.org/officeDocument/2006/relationships/chartUserShapes" Target="../drawings/drawing1.xml"/><Relationship Id="rId1" Type="http://schemas.openxmlformats.org/officeDocument/2006/relationships/package" Target="../embeddings/Workbook26.xlsx"/></Relationships>
</file>

<file path=word/charts/_rels/chart13.xml.rels><?xml version="1.0" encoding="UTF-8" standalone="yes"?>
<Relationships xmlns="http://schemas.openxmlformats.org/package/2006/relationships"><Relationship Id="rId3" Type="http://schemas.microsoft.com/office/2011/relationships/chartColorStyle" Target="colors20.xml"/><Relationship Id="rId2" Type="http://schemas.microsoft.com/office/2011/relationships/chartStyle" Target="style20.xml"/><Relationship Id="rId1" Type="http://schemas.openxmlformats.org/officeDocument/2006/relationships/package" Target="../embeddings/Workbook21.xlsx"/></Relationships>
</file>

<file path=word/charts/_rels/chart14.xml.rels><?xml version="1.0" encoding="UTF-8" standalone="yes"?>
<Relationships xmlns="http://schemas.openxmlformats.org/package/2006/relationships"><Relationship Id="rId3" Type="http://schemas.microsoft.com/office/2011/relationships/chartColorStyle" Target="colors34.xml"/><Relationship Id="rId2" Type="http://schemas.microsoft.com/office/2011/relationships/chartStyle" Target="style34.xml"/><Relationship Id="rId1" Type="http://schemas.openxmlformats.org/officeDocument/2006/relationships/package" Target="../embeddings/Workbook35.xlsx"/></Relationships>
</file>

<file path=word/charts/_rels/chart15.xml.rels><?xml version="1.0" encoding="UTF-8" standalone="yes"?>
<Relationships xmlns="http://schemas.openxmlformats.org/package/2006/relationships"><Relationship Id="rId3" Type="http://schemas.microsoft.com/office/2011/relationships/chartColorStyle" Target="colors22.xml"/><Relationship Id="rId2" Type="http://schemas.microsoft.com/office/2011/relationships/chartStyle" Target="style22.xml"/><Relationship Id="rId1" Type="http://schemas.openxmlformats.org/officeDocument/2006/relationships/package" Target="../embeddings/Workbook23.xlsx"/></Relationships>
</file>

<file path=word/charts/_rels/chart16.xml.rels><?xml version="1.0" encoding="UTF-8" standalone="yes"?>
<Relationships xmlns="http://schemas.openxmlformats.org/package/2006/relationships"><Relationship Id="rId3" Type="http://schemas.microsoft.com/office/2011/relationships/chartColorStyle" Target="colors33.xml"/><Relationship Id="rId2" Type="http://schemas.microsoft.com/office/2011/relationships/chartStyle" Target="style33.xml"/><Relationship Id="rId1" Type="http://schemas.openxmlformats.org/officeDocument/2006/relationships/package" Target="../embeddings/Workbook34.xlsx"/></Relationships>
</file>

<file path=word/charts/_rels/chart17.xml.rels><?xml version="1.0" encoding="UTF-8" standalone="yes"?>
<Relationships xmlns="http://schemas.openxmlformats.org/package/2006/relationships"><Relationship Id="rId3" Type="http://schemas.microsoft.com/office/2011/relationships/chartColorStyle" Target="colors27.xml"/><Relationship Id="rId2" Type="http://schemas.microsoft.com/office/2011/relationships/chartStyle" Target="style27.xml"/><Relationship Id="rId1" Type="http://schemas.openxmlformats.org/officeDocument/2006/relationships/package" Target="../embeddings/Workbook28.xlsx"/></Relationships>
</file>

<file path=word/charts/_rels/chart18.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19.xml.rels><?xml version="1.0" encoding="UTF-8" standalone="yes"?>
<Relationships xmlns="http://schemas.openxmlformats.org/package/2006/relationships"><Relationship Id="rId8" Type="http://schemas.microsoft.com/office/2011/relationships/chartColorStyle" Target="colors30.xml"/><Relationship Id="rId7" Type="http://schemas.microsoft.com/office/2011/relationships/chartStyle" Target="style30.xml"/><Relationship Id="rId6" Type="http://schemas.openxmlformats.org/officeDocument/2006/relationships/image" Target="../media/image16.png"/><Relationship Id="rId5" Type="http://schemas.openxmlformats.org/officeDocument/2006/relationships/image" Target="../media/image15.png"/><Relationship Id="rId4" Type="http://schemas.openxmlformats.org/officeDocument/2006/relationships/image" Target="../media/image14.png"/><Relationship Id="rId3" Type="http://schemas.openxmlformats.org/officeDocument/2006/relationships/image" Target="../media/image13.png"/><Relationship Id="rId2" Type="http://schemas.openxmlformats.org/officeDocument/2006/relationships/image" Target="../media/image7.png"/><Relationship Id="rId1" Type="http://schemas.openxmlformats.org/officeDocument/2006/relationships/package" Target="../embeddings/Workbook31.xlsx"/></Relationships>
</file>

<file path=word/charts/_rels/chart2.xml.rels><?xml version="1.0" encoding="UTF-8" standalone="yes"?>
<Relationships xmlns="http://schemas.openxmlformats.org/package/2006/relationships"><Relationship Id="rId3" Type="http://schemas.microsoft.com/office/2011/relationships/chartColorStyle" Target="colors18.xml"/><Relationship Id="rId2" Type="http://schemas.microsoft.com/office/2011/relationships/chartStyle" Target="style18.xml"/><Relationship Id="rId1" Type="http://schemas.openxmlformats.org/officeDocument/2006/relationships/package" Target="../embeddings/Workbook19.xlsx"/></Relationships>
</file>

<file path=word/charts/_rels/chart20.xml.rels><?xml version="1.0" encoding="UTF-8" standalone="yes"?>
<Relationships xmlns="http://schemas.openxmlformats.org/package/2006/relationships"><Relationship Id="rId3" Type="http://schemas.microsoft.com/office/2011/relationships/chartColorStyle" Target="colors31.xml"/><Relationship Id="rId2" Type="http://schemas.microsoft.com/office/2011/relationships/chartStyle" Target="style31.xml"/><Relationship Id="rId1" Type="http://schemas.openxmlformats.org/officeDocument/2006/relationships/package" Target="../embeddings/Workbook32.xlsx"/></Relationships>
</file>

<file path=word/charts/_rels/chart21.xml.rels><?xml version="1.0" encoding="UTF-8" standalone="yes"?>
<Relationships xmlns="http://schemas.openxmlformats.org/package/2006/relationships"><Relationship Id="rId9" Type="http://schemas.microsoft.com/office/2011/relationships/chartColorStyle" Target="colors35.xml"/><Relationship Id="rId8" Type="http://schemas.microsoft.com/office/2011/relationships/chartStyle" Target="style35.xml"/><Relationship Id="rId7" Type="http://schemas.openxmlformats.org/officeDocument/2006/relationships/image" Target="../media/image12.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png"/><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package" Target="../embeddings/Workbook36.xlsx"/></Relationships>
</file>

<file path=word/charts/_rels/chart22.xml.rels><?xml version="1.0" encoding="UTF-8" standalone="yes"?>
<Relationships xmlns="http://schemas.openxmlformats.org/package/2006/relationships"><Relationship Id="rId3" Type="http://schemas.microsoft.com/office/2011/relationships/chartColorStyle" Target="colors26.xml"/><Relationship Id="rId2" Type="http://schemas.microsoft.com/office/2011/relationships/chartStyle" Target="style26.xml"/><Relationship Id="rId1" Type="http://schemas.openxmlformats.org/officeDocument/2006/relationships/package" Target="../embeddings/Workbook27.xlsx"/></Relationships>
</file>

<file path=word/charts/_rels/chart2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26.xml.rels><?xml version="1.0" encoding="UTF-8" standalone="yes"?>
<Relationships xmlns="http://schemas.openxmlformats.org/package/2006/relationships"><Relationship Id="rId8" Type="http://schemas.microsoft.com/office/2011/relationships/chartColorStyle" Target="colors16.xml"/><Relationship Id="rId7" Type="http://schemas.microsoft.com/office/2011/relationships/chartStyle" Target="style16.xml"/><Relationship Id="rId6" Type="http://schemas.openxmlformats.org/officeDocument/2006/relationships/image" Target="../media/image16.png"/><Relationship Id="rId5" Type="http://schemas.openxmlformats.org/officeDocument/2006/relationships/image" Target="../media/image15.png"/><Relationship Id="rId4" Type="http://schemas.openxmlformats.org/officeDocument/2006/relationships/image" Target="../media/image14.png"/><Relationship Id="rId3" Type="http://schemas.openxmlformats.org/officeDocument/2006/relationships/image" Target="../media/image13.png"/><Relationship Id="rId2" Type="http://schemas.openxmlformats.org/officeDocument/2006/relationships/image" Target="../media/image7.png"/><Relationship Id="rId1" Type="http://schemas.openxmlformats.org/officeDocument/2006/relationships/package" Target="../embeddings/Workbook17.xlsx"/></Relationships>
</file>

<file path=word/charts/_rels/chart27.xml.rels><?xml version="1.0" encoding="UTF-8" standalone="yes"?>
<Relationships xmlns="http://schemas.openxmlformats.org/package/2006/relationships"><Relationship Id="rId3" Type="http://schemas.microsoft.com/office/2011/relationships/chartColorStyle" Target="colors15.xml"/><Relationship Id="rId2" Type="http://schemas.microsoft.com/office/2011/relationships/chartStyle" Target="style15.xml"/><Relationship Id="rId1" Type="http://schemas.openxmlformats.org/officeDocument/2006/relationships/package" Target="../embeddings/Workbook16.xlsx"/></Relationships>
</file>

<file path=word/charts/_rels/chart28.xml.rels><?xml version="1.0" encoding="UTF-8" standalone="yes"?>
<Relationships xmlns="http://schemas.openxmlformats.org/package/2006/relationships"><Relationship Id="rId9" Type="http://schemas.microsoft.com/office/2011/relationships/chartColorStyle" Target="colors13.xml"/><Relationship Id="rId8" Type="http://schemas.microsoft.com/office/2011/relationships/chartStyle" Target="style13.xml"/><Relationship Id="rId7" Type="http://schemas.openxmlformats.org/officeDocument/2006/relationships/image" Target="../media/image12.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png"/><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package" Target="../embeddings/Workbook14.xlsx"/></Relationships>
</file>

<file path=word/charts/_rels/chart29.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package" Target="../embeddings/Workbook15.xlsx"/></Relationships>
</file>

<file path=word/charts/_rels/chart3.xml.rels><?xml version="1.0" encoding="UTF-8" standalone="yes"?>
<Relationships xmlns="http://schemas.openxmlformats.org/package/2006/relationships"><Relationship Id="rId3" Type="http://schemas.microsoft.com/office/2011/relationships/chartColorStyle" Target="colors19.xml"/><Relationship Id="rId2" Type="http://schemas.microsoft.com/office/2011/relationships/chartStyle" Target="style19.xml"/><Relationship Id="rId1" Type="http://schemas.openxmlformats.org/officeDocument/2006/relationships/package" Target="../embeddings/Workbook20.xlsx"/></Relationships>
</file>

<file path=word/charts/_rels/chart30.xml.rels><?xml version="1.0" encoding="UTF-8" standalone="yes"?>
<Relationships xmlns="http://schemas.openxmlformats.org/package/2006/relationships"><Relationship Id="rId4" Type="http://schemas.microsoft.com/office/2011/relationships/chartColorStyle" Target="colors12.xml"/><Relationship Id="rId3" Type="http://schemas.microsoft.com/office/2011/relationships/chartStyle" Target="style12.xml"/><Relationship Id="rId2" Type="http://schemas.openxmlformats.org/officeDocument/2006/relationships/themeOverride" Target="../theme/themeOverride7.xml"/><Relationship Id="rId1" Type="http://schemas.openxmlformats.org/officeDocument/2006/relationships/package" Target="../embeddings/Workbook12.xlsx"/></Relationships>
</file>

<file path=word/charts/_rels/chart31.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2.xml"/><Relationship Id="rId1" Type="http://schemas.openxmlformats.org/officeDocument/2006/relationships/package" Target="../embeddings/Workbook5.xlsx"/></Relationships>
</file>

<file path=word/charts/_rels/chart32.xml.rels><?xml version="1.0" encoding="UTF-8" standalone="yes"?>
<Relationships xmlns="http://schemas.openxmlformats.org/package/2006/relationships"><Relationship Id="rId2" Type="http://schemas.openxmlformats.org/officeDocument/2006/relationships/themeOverride" Target="../theme/themeOverride8.xml"/><Relationship Id="rId1" Type="http://schemas.openxmlformats.org/officeDocument/2006/relationships/package" Target="../embeddings/Workbook13.xlsx"/></Relationships>
</file>

<file path=word/charts/_rels/chart33.xml.rels><?xml version="1.0" encoding="UTF-8" standalone="yes"?>
<Relationships xmlns="http://schemas.openxmlformats.org/package/2006/relationships"><Relationship Id="rId4" Type="http://schemas.microsoft.com/office/2011/relationships/chartColorStyle" Target="colors17.xml"/><Relationship Id="rId3" Type="http://schemas.microsoft.com/office/2011/relationships/chartStyle" Target="style17.xml"/><Relationship Id="rId2" Type="http://schemas.openxmlformats.org/officeDocument/2006/relationships/themeOverride" Target="../theme/themeOverride9.xml"/><Relationship Id="rId1" Type="http://schemas.openxmlformats.org/officeDocument/2006/relationships/package" Target="../embeddings/Workbook18.xlsx"/></Relationships>
</file>

<file path=word/charts/_rels/chart34.xml.rels><?xml version="1.0" encoding="UTF-8" standalone="yes"?>
<Relationships xmlns="http://schemas.openxmlformats.org/package/2006/relationships"><Relationship Id="rId4" Type="http://schemas.microsoft.com/office/2011/relationships/chartColorStyle" Target="colors11.xml"/><Relationship Id="rId3" Type="http://schemas.microsoft.com/office/2011/relationships/chartStyle" Target="style11.xml"/><Relationship Id="rId2" Type="http://schemas.openxmlformats.org/officeDocument/2006/relationships/themeOverride" Target="../theme/themeOverride6.xml"/><Relationship Id="rId1" Type="http://schemas.openxmlformats.org/officeDocument/2006/relationships/package" Target="../embeddings/Workbook11.xlsx"/></Relationships>
</file>

<file path=word/charts/_rels/chart35.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1.xml"/><Relationship Id="rId1" Type="http://schemas.openxmlformats.org/officeDocument/2006/relationships/package" Target="../embeddings/Workbook4.xlsx"/></Relationships>
</file>

<file path=word/charts/_rels/chart36.xml.rels><?xml version="1.0" encoding="UTF-8" standalone="yes"?>
<Relationships xmlns="http://schemas.openxmlformats.org/package/2006/relationships"><Relationship Id="rId4" Type="http://schemas.microsoft.com/office/2011/relationships/chartColorStyle" Target="colors28.xml"/><Relationship Id="rId3" Type="http://schemas.microsoft.com/office/2011/relationships/chartStyle" Target="style28.xml"/><Relationship Id="rId2" Type="http://schemas.openxmlformats.org/officeDocument/2006/relationships/themeOverride" Target="../theme/themeOverride11.xml"/><Relationship Id="rId1" Type="http://schemas.openxmlformats.org/officeDocument/2006/relationships/package" Target="../embeddings/Workbook29.xlsx"/></Relationships>
</file>

<file path=word/charts/_rels/chart37.xml.rels><?xml version="1.0" encoding="UTF-8" standalone="yes"?>
<Relationships xmlns="http://schemas.openxmlformats.org/package/2006/relationships"><Relationship Id="rId4" Type="http://schemas.microsoft.com/office/2011/relationships/chartColorStyle" Target="colors8.xml"/><Relationship Id="rId3" Type="http://schemas.microsoft.com/office/2011/relationships/chartStyle" Target="style8.xml"/><Relationship Id="rId2" Type="http://schemas.openxmlformats.org/officeDocument/2006/relationships/themeOverride" Target="../theme/themeOverride3.xml"/><Relationship Id="rId1" Type="http://schemas.openxmlformats.org/officeDocument/2006/relationships/package" Target="../embeddings/Workbook8.xlsx"/></Relationships>
</file>

<file path=word/charts/_rels/chart38.xml.rels><?xml version="1.0" encoding="UTF-8" standalone="yes"?>
<Relationships xmlns="http://schemas.openxmlformats.org/package/2006/relationships"><Relationship Id="rId4" Type="http://schemas.microsoft.com/office/2011/relationships/chartColorStyle" Target="colors9.xml"/><Relationship Id="rId3" Type="http://schemas.microsoft.com/office/2011/relationships/chartStyle" Target="style9.xml"/><Relationship Id="rId2" Type="http://schemas.openxmlformats.org/officeDocument/2006/relationships/themeOverride" Target="../theme/themeOverride4.xml"/><Relationship Id="rId1" Type="http://schemas.openxmlformats.org/officeDocument/2006/relationships/package" Target="../embeddings/Workbook9.xlsx"/></Relationships>
</file>

<file path=word/charts/_rels/chart39.xml.rels><?xml version="1.0" encoding="UTF-8" standalone="yes"?>
<Relationships xmlns="http://schemas.openxmlformats.org/package/2006/relationships"><Relationship Id="rId4" Type="http://schemas.microsoft.com/office/2011/relationships/chartColorStyle" Target="colors10.xml"/><Relationship Id="rId3" Type="http://schemas.microsoft.com/office/2011/relationships/chartStyle" Target="style10.xml"/><Relationship Id="rId2" Type="http://schemas.openxmlformats.org/officeDocument/2006/relationships/themeOverride" Target="../theme/themeOverride5.xml"/><Relationship Id="rId1" Type="http://schemas.openxmlformats.org/officeDocument/2006/relationships/package" Target="../embeddings/Workbook10.xlsx"/></Relationships>
</file>

<file path=word/charts/_rels/chart4.xml.rels><?xml version="1.0" encoding="UTF-8" standalone="yes"?>
<Relationships xmlns="http://schemas.openxmlformats.org/package/2006/relationships"><Relationship Id="rId3" Type="http://schemas.microsoft.com/office/2011/relationships/chartColorStyle" Target="colors24.xml"/><Relationship Id="rId2" Type="http://schemas.microsoft.com/office/2011/relationships/chartStyle" Target="style24.xml"/><Relationship Id="rId1" Type="http://schemas.openxmlformats.org/officeDocument/2006/relationships/package" Target="../embeddings/Workbook25.xlsx"/></Relationships>
</file>

<file path=word/charts/_rels/chart40.xml.rels><?xml version="1.0" encoding="UTF-8" standalone="yes"?>
<Relationships xmlns="http://schemas.openxmlformats.org/package/2006/relationships"><Relationship Id="rId4" Type="http://schemas.microsoft.com/office/2011/relationships/chartColorStyle" Target="colors23.xml"/><Relationship Id="rId3" Type="http://schemas.microsoft.com/office/2011/relationships/chartStyle" Target="style23.xml"/><Relationship Id="rId2" Type="http://schemas.openxmlformats.org/officeDocument/2006/relationships/themeOverride" Target="../theme/themeOverride10.xml"/><Relationship Id="rId1" Type="http://schemas.openxmlformats.org/officeDocument/2006/relationships/package" Target="../embeddings/Workbook24.xlsx"/></Relationships>
</file>

<file path=word/charts/_rels/chart41.xml.rels><?xml version="1.0" encoding="UTF-8" standalone="yes"?>
<Relationships xmlns="http://schemas.openxmlformats.org/package/2006/relationships"><Relationship Id="rId4" Type="http://schemas.microsoft.com/office/2011/relationships/chartColorStyle" Target="colors39.xml"/><Relationship Id="rId3" Type="http://schemas.microsoft.com/office/2011/relationships/chartStyle" Target="style39.xml"/><Relationship Id="rId2" Type="http://schemas.openxmlformats.org/officeDocument/2006/relationships/themeOverride" Target="../theme/themeOverride12.xml"/><Relationship Id="rId1" Type="http://schemas.openxmlformats.org/officeDocument/2006/relationships/package" Target="../embeddings/Workbook40.xlsx"/></Relationships>
</file>

<file path=word/charts/_rels/chart42.xml.rels><?xml version="1.0" encoding="UTF-8" standalone="yes"?>
<Relationships xmlns="http://schemas.openxmlformats.org/package/2006/relationships"><Relationship Id="rId4" Type="http://schemas.microsoft.com/office/2011/relationships/chartColorStyle" Target="colors40.xml"/><Relationship Id="rId3" Type="http://schemas.microsoft.com/office/2011/relationships/chartStyle" Target="style40.xml"/><Relationship Id="rId2" Type="http://schemas.openxmlformats.org/officeDocument/2006/relationships/themeOverride" Target="../theme/themeOverride13.xml"/><Relationship Id="rId1" Type="http://schemas.openxmlformats.org/officeDocument/2006/relationships/package" Target="../embeddings/Workbook41.xlsx"/></Relationships>
</file>

<file path=word/charts/_rels/chart43.xml.rels><?xml version="1.0" encoding="UTF-8" standalone="yes"?>
<Relationships xmlns="http://schemas.openxmlformats.org/package/2006/relationships"><Relationship Id="rId4" Type="http://schemas.microsoft.com/office/2011/relationships/chartColorStyle" Target="colors42.xml"/><Relationship Id="rId3" Type="http://schemas.microsoft.com/office/2011/relationships/chartStyle" Target="style42.xml"/><Relationship Id="rId2" Type="http://schemas.openxmlformats.org/officeDocument/2006/relationships/themeOverride" Target="../theme/themeOverride14.xml"/><Relationship Id="rId1" Type="http://schemas.openxmlformats.org/officeDocument/2006/relationships/package" Target="../embeddings/Workbook43.xlsx"/></Relationships>
</file>

<file path=word/charts/_rels/chart5.xml.rels><?xml version="1.0" encoding="UTF-8" standalone="yes"?>
<Relationships xmlns="http://schemas.openxmlformats.org/package/2006/relationships"><Relationship Id="rId4" Type="http://schemas.microsoft.com/office/2011/relationships/chartColorStyle" Target="colors36.xml"/><Relationship Id="rId3" Type="http://schemas.microsoft.com/office/2011/relationships/chartStyle" Target="style36.xml"/><Relationship Id="rId2" Type="http://schemas.openxmlformats.org/officeDocument/2006/relationships/chartUserShapes" Target="../drawings/drawing3.xml"/><Relationship Id="rId1" Type="http://schemas.openxmlformats.org/officeDocument/2006/relationships/package" Target="../embeddings/Workbook37.xlsx"/></Relationships>
</file>

<file path=word/charts/_rels/chart6.xml.rels><?xml version="1.0" encoding="UTF-8" standalone="yes"?>
<Relationships xmlns="http://schemas.openxmlformats.org/package/2006/relationships"><Relationship Id="rId4" Type="http://schemas.microsoft.com/office/2011/relationships/chartColorStyle" Target="colors37.xml"/><Relationship Id="rId3" Type="http://schemas.microsoft.com/office/2011/relationships/chartStyle" Target="style37.xml"/><Relationship Id="rId2" Type="http://schemas.openxmlformats.org/officeDocument/2006/relationships/chartUserShapes" Target="../drawings/drawing4.xml"/><Relationship Id="rId1" Type="http://schemas.openxmlformats.org/officeDocument/2006/relationships/package" Target="../embeddings/Workbook38.xlsx"/></Relationships>
</file>

<file path=word/charts/_rels/chart7.xml.rels><?xml version="1.0" encoding="UTF-8" standalone="yes"?>
<Relationships xmlns="http://schemas.openxmlformats.org/package/2006/relationships"><Relationship Id="rId4" Type="http://schemas.microsoft.com/office/2011/relationships/chartColorStyle" Target="colors38.xml"/><Relationship Id="rId3" Type="http://schemas.microsoft.com/office/2011/relationships/chartStyle" Target="style38.xml"/><Relationship Id="rId2" Type="http://schemas.openxmlformats.org/officeDocument/2006/relationships/chartUserShapes" Target="../drawings/drawing5.xml"/><Relationship Id="rId1" Type="http://schemas.openxmlformats.org/officeDocument/2006/relationships/package" Target="../embeddings/Workbook39.xlsx"/></Relationships>
</file>

<file path=word/charts/_rels/chart8.xml.rels><?xml version="1.0" encoding="UTF-8" standalone="yes"?>
<Relationships xmlns="http://schemas.openxmlformats.org/package/2006/relationships"><Relationship Id="rId3" Type="http://schemas.microsoft.com/office/2011/relationships/chartColorStyle" Target="colors21.xml"/><Relationship Id="rId2" Type="http://schemas.microsoft.com/office/2011/relationships/chartStyle" Target="style21.xml"/><Relationship Id="rId1" Type="http://schemas.openxmlformats.org/officeDocument/2006/relationships/package" Target="../embeddings/Workbook22.xlsx"/></Relationships>
</file>

<file path=word/charts/_rels/chart9.xml.rels><?xml version="1.0" encoding="UTF-8" standalone="yes"?>
<Relationships xmlns="http://schemas.openxmlformats.org/package/2006/relationships"><Relationship Id="rId3" Type="http://schemas.microsoft.com/office/2011/relationships/chartColorStyle" Target="colors41.xml"/><Relationship Id="rId2" Type="http://schemas.microsoft.com/office/2011/relationships/chartStyle" Target="style41.xml"/><Relationship Id="rId1" Type="http://schemas.openxmlformats.org/officeDocument/2006/relationships/package" Target="../embeddings/Workbook4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人数</c:v>
                </c:pt>
              </c:strCache>
            </c:strRef>
          </c:tx>
          <c:spPr>
            <a:solidFill>
              <a:schemeClr val="accent5"/>
            </a:solidFill>
            <a:ln>
              <a:noFill/>
            </a:ln>
            <a:effectLst/>
          </c:spPr>
          <c:invertIfNegative val="0"/>
          <c:dPt>
            <c:idx val="1"/>
            <c:invertIfNegative val="0"/>
            <c:bubble3D val="0"/>
            <c:spPr>
              <a:solidFill>
                <a:srgbClr val="4BACC6"/>
              </a:solidFill>
              <a:ln>
                <a:noFill/>
              </a:ln>
              <a:effectLst/>
            </c:spPr>
          </c:dPt>
          <c:dPt>
            <c:idx val="2"/>
            <c:invertIfNegative val="0"/>
            <c:bubble3D val="0"/>
            <c:spPr>
              <a:solidFill>
                <a:srgbClr val="4BACC6"/>
              </a:solidFill>
              <a:ln>
                <a:noFill/>
              </a:ln>
              <a:effectLst/>
            </c:spPr>
          </c:dPt>
          <c:dLbls>
            <c:dLbl>
              <c:idx val="0"/>
              <c:layout/>
              <c:tx>
                <c:rich>
                  <a:bodyPr rot="0" spcFirstLastPara="1" vertOverflow="ellipsis" vert="horz" wrap="square" lIns="38100" tIns="19050" rIns="38100" bIns="19050" anchor="ctr" anchorCtr="1"/>
                  <a:lstStyle/>
                  <a:p>
                    <a:fld id="{fd16c8ac-00d2-43c8-be7d-2bf072af5a14}" type="VALUE">
                      <a:t>[VALUE]</a:t>
                    </a:fld>
                    <a:endParaRPr lang="zh-CN" alt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fld id="{390843b3-2380-4eeb-9e12-e80873d83095}" type="VALUE">
                      <a:t>[VALUE]</a:t>
                    </a:fld>
                    <a:endParaRPr lang="zh-CN" alt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fld id="{7240ed47-3720-46b1-8b36-40c285afafff}" type="VALUE">
                      <a:t>[VALUE]</a:t>
                    </a:fld>
                    <a:endParaRPr lang="zh-CN" alt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olidFill>
                      <a:prstDash val="solid"/>
                      <a:round/>
                    </a:ln>
                    <a:effectLst/>
                  </c:spPr>
                </c15:leaderLines>
              </c:ext>
            </c:extLst>
          </c:dLbls>
          <c:cat>
            <c:strRef>
              <c:f>Sheet1!$A$2:$A$4</c:f>
              <c:strCache>
                <c:ptCount val="3"/>
                <c:pt idx="0">
                  <c:v>本科毕业生</c:v>
                </c:pt>
                <c:pt idx="1">
                  <c:v>毕业研究生</c:v>
                </c:pt>
                <c:pt idx="2">
                  <c:v>总体</c:v>
                </c:pt>
              </c:strCache>
            </c:strRef>
          </c:cat>
          <c:val>
            <c:numRef>
              <c:f>Sheet1!$B$2:$B$4</c:f>
              <c:numCache>
                <c:formatCode>General</c:formatCode>
                <c:ptCount val="3"/>
                <c:pt idx="0">
                  <c:v>3652</c:v>
                </c:pt>
                <c:pt idx="1">
                  <c:v>1000</c:v>
                </c:pt>
                <c:pt idx="2">
                  <c:v>4652</c:v>
                </c:pt>
              </c:numCache>
            </c:numRef>
          </c:val>
        </c:ser>
        <c:ser>
          <c:idx val="1"/>
          <c:order val="1"/>
          <c:tx>
            <c:strRef>
              <c:f>Sheet1!$C$1</c:f>
              <c:strCache>
                <c:ptCount val="1"/>
                <c:pt idx="0">
                  <c:v>单位：人</c:v>
                </c:pt>
              </c:strCache>
            </c:strRef>
          </c:tx>
          <c:spPr>
            <a:solidFill>
              <a:schemeClr val="accent2"/>
            </a:solidFill>
            <a:ln>
              <a:noFill/>
            </a:ln>
            <a:effectLst/>
          </c:spPr>
          <c:invertIfNegative val="0"/>
          <c:dLbls>
            <c:delete val="1"/>
          </c:dLbls>
          <c:cat>
            <c:strRef>
              <c:f>Sheet1!$A$2:$A$4</c:f>
              <c:strCache>
                <c:ptCount val="3"/>
                <c:pt idx="0">
                  <c:v>本科毕业生</c:v>
                </c:pt>
                <c:pt idx="1">
                  <c:v>毕业研究生</c:v>
                </c:pt>
                <c:pt idx="2">
                  <c:v>总体</c:v>
                </c:pt>
              </c:strCache>
            </c:strRef>
          </c:cat>
          <c:val>
            <c:numRef>
              <c:f>Sheet1!$C$2:$C$4</c:f>
              <c:numCache>
                <c:formatCode>General</c:formatCode>
                <c:ptCount val="3"/>
              </c:numCache>
            </c:numRef>
          </c:val>
        </c:ser>
        <c:dLbls>
          <c:showLegendKey val="0"/>
          <c:showVal val="0"/>
          <c:showCatName val="0"/>
          <c:showSerName val="0"/>
          <c:showPercent val="0"/>
          <c:showBubbleSize val="0"/>
        </c:dLbls>
        <c:gapWidth val="150"/>
        <c:axId val="727556272"/>
        <c:axId val="727557840"/>
      </c:barChart>
      <c:catAx>
        <c:axId val="727556272"/>
        <c:scaling>
          <c:orientation val="minMax"/>
        </c:scaling>
        <c:delete val="0"/>
        <c:axPos val="b"/>
        <c:numFmt formatCode="General" sourceLinked="1"/>
        <c:majorTickMark val="none"/>
        <c:minorTickMark val="none"/>
        <c:tickLblPos val="nextTo"/>
        <c:spPr>
          <a:noFill/>
          <a:ln w="15875" cap="flat" cmpd="sng" algn="ctr">
            <a:solidFill>
              <a:schemeClr val="accent5"/>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27557840"/>
        <c:crosses val="autoZero"/>
        <c:auto val="1"/>
        <c:lblAlgn val="ctr"/>
        <c:lblOffset val="100"/>
        <c:noMultiLvlLbl val="0"/>
      </c:catAx>
      <c:valAx>
        <c:axId val="727557840"/>
        <c:scaling>
          <c:orientation val="minMax"/>
          <c:max val="6000"/>
          <c:min val="0"/>
        </c:scaling>
        <c:delete val="1"/>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27556272"/>
        <c:crosses val="autoZero"/>
        <c:crossBetween val="between"/>
        <c:majorUnit val="2000"/>
        <c:minorUnit val="200"/>
      </c:valAx>
      <c:spPr>
        <a:noFill/>
        <a:ln w="25400">
          <a:noFill/>
        </a:ln>
        <a:effectLst/>
      </c:spPr>
    </c:plotArea>
    <c:plotVisOnly val="1"/>
    <c:dispBlanksAs val="gap"/>
    <c:showDLblsOverMax val="0"/>
  </c:chart>
  <c:spPr>
    <a:solidFill>
      <a:schemeClr val="bg1"/>
    </a:solidFill>
    <a:ln w="9525" cap="flat" cmpd="sng" algn="ctr">
      <a:noFill/>
      <a:prstDash val="solid"/>
      <a:round/>
    </a:ln>
    <a:effectLst/>
  </c:spPr>
  <c:txPr>
    <a:bodyPr rot="0" spcFirstLastPara="0" vertOverflow="ellipsis" horzOverflow="overflow" vert="horz" wrap="square" anchor="ctr" anchorCtr="1"/>
    <a:lstStyle/>
    <a:p>
      <a:pPr>
        <a:defRPr lang="zh-CN">
          <a:solidFill>
            <a:schemeClr val="tx1"/>
          </a:solidFill>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40605861767279"/>
          <c:y val="0.0436507804945434"/>
          <c:w val="0.867235710119568"/>
          <c:h val="0.823624810056638"/>
        </c:manualLayout>
      </c:layout>
      <c:barChart>
        <c:barDir val="col"/>
        <c:grouping val="clustered"/>
        <c:varyColors val="0"/>
        <c:ser>
          <c:idx val="0"/>
          <c:order val="0"/>
          <c:tx>
            <c:strRef>
              <c:f>Sheet1!$B$1</c:f>
              <c:strCache>
                <c:ptCount val="1"/>
                <c:pt idx="0">
                  <c:v>省内</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本科毕业生</c:v>
                </c:pt>
                <c:pt idx="1">
                  <c:v>毕业研究生</c:v>
                </c:pt>
                <c:pt idx="2">
                  <c:v>总体</c:v>
                </c:pt>
              </c:strCache>
            </c:strRef>
          </c:cat>
          <c:val>
            <c:numRef>
              <c:f>Sheet1!$B$2:$B$4</c:f>
              <c:numCache>
                <c:formatCode>0.00%</c:formatCode>
                <c:ptCount val="3"/>
                <c:pt idx="0">
                  <c:v>0.8043</c:v>
                </c:pt>
                <c:pt idx="1">
                  <c:v>0.8044</c:v>
                </c:pt>
                <c:pt idx="2">
                  <c:v>0.8043</c:v>
                </c:pt>
              </c:numCache>
            </c:numRef>
          </c:val>
        </c:ser>
        <c:ser>
          <c:idx val="1"/>
          <c:order val="1"/>
          <c:tx>
            <c:strRef>
              <c:f>Sheet1!$C$1</c:f>
              <c:strCache>
                <c:ptCount val="1"/>
                <c:pt idx="0">
                  <c:v>省外</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本科毕业生</c:v>
                </c:pt>
                <c:pt idx="1">
                  <c:v>毕业研究生</c:v>
                </c:pt>
                <c:pt idx="2">
                  <c:v>总体</c:v>
                </c:pt>
              </c:strCache>
            </c:strRef>
          </c:cat>
          <c:val>
            <c:numRef>
              <c:f>Sheet1!$C$2:$C$4</c:f>
              <c:numCache>
                <c:formatCode>0.00%</c:formatCode>
                <c:ptCount val="3"/>
                <c:pt idx="0">
                  <c:v>0.1957</c:v>
                </c:pt>
                <c:pt idx="1">
                  <c:v>0.1956</c:v>
                </c:pt>
                <c:pt idx="2">
                  <c:v>0.1957</c:v>
                </c:pt>
              </c:numCache>
            </c:numRef>
          </c:val>
        </c:ser>
        <c:dLbls>
          <c:showLegendKey val="0"/>
          <c:showVal val="0"/>
          <c:showCatName val="0"/>
          <c:showSerName val="0"/>
          <c:showPercent val="0"/>
          <c:showBubbleSize val="0"/>
        </c:dLbls>
        <c:gapWidth val="219"/>
        <c:overlap val="-27"/>
        <c:axId val="727571560"/>
        <c:axId val="727573128"/>
      </c:barChart>
      <c:catAx>
        <c:axId val="727571560"/>
        <c:scaling>
          <c:orientation val="minMax"/>
        </c:scaling>
        <c:delete val="0"/>
        <c:axPos val="b"/>
        <c:numFmt formatCode="General" sourceLinked="1"/>
        <c:majorTickMark val="none"/>
        <c:minorTickMark val="none"/>
        <c:tickLblPos val="nextTo"/>
        <c:spPr>
          <a:noFill/>
          <a:ln w="19050" cap="flat" cmpd="sng" algn="ctr">
            <a:solidFill>
              <a:schemeClr val="accent5"/>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27573128"/>
        <c:crosses val="autoZero"/>
        <c:auto val="1"/>
        <c:lblAlgn val="ctr"/>
        <c:lblOffset val="100"/>
        <c:noMultiLvlLbl val="0"/>
      </c:catAx>
      <c:valAx>
        <c:axId val="727573128"/>
        <c:scaling>
          <c:orientation val="minMax"/>
          <c:max val="1.1"/>
          <c:min val="0"/>
        </c:scaling>
        <c:delete val="1"/>
        <c:axPos val="l"/>
        <c:numFmt formatCode="0.00%"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27571560"/>
        <c:crosses val="autoZero"/>
        <c:crossBetween val="between"/>
        <c:majorUnit val="0.2"/>
      </c:valAx>
      <c:spPr>
        <a:noFill/>
        <a:ln>
          <a:noFill/>
        </a:ln>
        <a:effectLst/>
      </c:spPr>
    </c:plotArea>
    <c:legend>
      <c:legendPos val="t"/>
      <c:layout>
        <c:manualLayout>
          <c:xMode val="edge"/>
          <c:yMode val="edge"/>
          <c:x val="0.424852179935841"/>
          <c:y val="0"/>
          <c:w val="0.154925087489064"/>
          <c:h val="0.11842188147534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solidFill>
            <a:sysClr val="windowText" lastClr="000000"/>
          </a:solidFill>
        </a:defRP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50119078455979"/>
          <c:y val="0.105464324932709"/>
          <c:w val="0.891110736676919"/>
          <c:h val="0.808949758346023"/>
        </c:manualLayout>
      </c:layout>
      <c:doughnutChart>
        <c:varyColors val="1"/>
        <c:ser>
          <c:idx val="0"/>
          <c:order val="0"/>
          <c:tx>
            <c:strRef>
              <c:f>Sheet1!$B$1</c:f>
              <c:strCache>
                <c:ptCount val="1"/>
                <c:pt idx="0">
                  <c:v>列1</c:v>
                </c:pt>
              </c:strCache>
            </c:strRef>
          </c:tx>
          <c:spPr>
            <a:solidFill>
              <a:schemeClr val="accent5"/>
            </a:solidFill>
          </c:spPr>
          <c:explosion val="0"/>
          <c:dPt>
            <c:idx val="0"/>
            <c:bubble3D val="0"/>
            <c:spPr>
              <a:solidFill>
                <a:schemeClr val="accent5"/>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258933714366785"/>
                  <c:y val="0.0824223631338118"/>
                </c:manualLayout>
              </c:layout>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p>
              </c:txPr>
              <c:showLegendKey val="0"/>
              <c:showVal val="1"/>
              <c:showCatName val="1"/>
              <c:showSerName val="0"/>
              <c:showPercent val="0"/>
              <c:showBubbleSize val="0"/>
              <c:extLst>
                <c:ext xmlns:c15="http://schemas.microsoft.com/office/drawing/2012/chart" uri="{CE6537A1-D6FC-4f65-9D91-7224C49458BB}">
                  <c15:layout>
                    <c:manualLayout>
                      <c:w val="0.340500005066934"/>
                      <c:h val="0.220560704248252"/>
                    </c:manualLayout>
                  </c15:layout>
                </c:ext>
              </c:extLst>
            </c:dLbl>
            <c:dLbl>
              <c:idx val="1"/>
              <c:layout>
                <c:manualLayout>
                  <c:x val="-0.215441177960863"/>
                  <c:y val="-0.104187396929366"/>
                </c:manualLayout>
              </c:layout>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p>
              </c:txPr>
              <c:showLegendKey val="0"/>
              <c:showVal val="1"/>
              <c:showCatName val="1"/>
              <c:showSerName val="0"/>
              <c:showPercent val="0"/>
              <c:showBubbleSize val="0"/>
              <c:extLst>
                <c:ext xmlns:c15="http://schemas.microsoft.com/office/drawing/2012/chart" uri="{CE6537A1-D6FC-4f65-9D91-7224C49458BB}">
                  <c15:layout>
                    <c:manualLayout>
                      <c:w val="0.25089605734767"/>
                      <c:h val="0.216787774624619"/>
                    </c:manualLayout>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1"/>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省内就业</c:v>
                </c:pt>
                <c:pt idx="1">
                  <c:v>省外就业</c:v>
                </c:pt>
              </c:strCache>
            </c:strRef>
          </c:cat>
          <c:val>
            <c:numRef>
              <c:f>Sheet1!$B$2:$B$3</c:f>
              <c:numCache>
                <c:formatCode>0.00%</c:formatCode>
                <c:ptCount val="2"/>
                <c:pt idx="0">
                  <c:v>0.9366</c:v>
                </c:pt>
                <c:pt idx="1">
                  <c:v>0.0634</c:v>
                </c:pt>
              </c:numCache>
            </c:numRef>
          </c:val>
        </c:ser>
        <c:dLbls>
          <c:showLegendKey val="0"/>
          <c:showVal val="1"/>
          <c:showCatName val="0"/>
          <c:showSerName val="0"/>
          <c:showPercent val="0"/>
          <c:showBubbleSize val="0"/>
          <c:showLeaderLines val="0"/>
        </c:dLbls>
        <c:firstSliceAng val="0"/>
        <c:holeSize val="50"/>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50119078455979"/>
          <c:y val="0.105464324932709"/>
          <c:w val="0.891110736676919"/>
          <c:h val="0.808949758346023"/>
        </c:manualLayout>
      </c:layout>
      <c:doughnutChart>
        <c:varyColors val="1"/>
        <c:ser>
          <c:idx val="0"/>
          <c:order val="0"/>
          <c:tx>
            <c:strRef>
              <c:f>Sheet1!$B$1</c:f>
              <c:strCache>
                <c:ptCount val="1"/>
                <c:pt idx="0">
                  <c:v>列1</c:v>
                </c:pt>
              </c:strCache>
            </c:strRef>
          </c:tx>
          <c:spPr/>
          <c:explosion val="0"/>
          <c:dPt>
            <c:idx val="0"/>
            <c:bubble3D val="0"/>
            <c:spPr>
              <a:solidFill>
                <a:schemeClr val="accent5"/>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140431905471276"/>
                  <c:y val="0.200395326690358"/>
                </c:manualLayout>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900" b="0" i="0" u="none" strike="noStrike" kern="1200" baseline="0">
                      <a:solidFill>
                        <a:sysClr val="windowText" lastClr="000000"/>
                      </a:solidFill>
                      <a:latin typeface="+mn-lt"/>
                      <a:ea typeface="+mn-ea"/>
                      <a:cs typeface="+mn-cs"/>
                    </a:defRPr>
                  </a:pPr>
                </a:p>
              </c:txPr>
              <c:showLegendKey val="0"/>
              <c:showVal val="1"/>
              <c:showCatName val="1"/>
              <c:showSerName val="0"/>
              <c:showPercent val="0"/>
              <c:showBubbleSize val="0"/>
              <c:extLst>
                <c:ext xmlns:c15="http://schemas.microsoft.com/office/drawing/2012/chart" uri="{CE6537A1-D6FC-4f65-9D91-7224C49458BB}">
                  <c15:layout>
                    <c:manualLayout>
                      <c:w val="0.241956241956242"/>
                      <c:h val="0.250059229321998"/>
                    </c:manualLayout>
                  </c15:layout>
                </c:ext>
              </c:extLst>
            </c:dLbl>
            <c:dLbl>
              <c:idx val="1"/>
              <c:layout>
                <c:manualLayout>
                  <c:x val="-0.0957135763434976"/>
                  <c:y val="0.352678326713586"/>
                </c:manualLayout>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900" b="0" i="0" u="none" strike="noStrike" kern="1200" baseline="0">
                      <a:solidFill>
                        <a:sysClr val="windowText" lastClr="000000"/>
                      </a:solidFill>
                      <a:latin typeface="+mn-lt"/>
                      <a:ea typeface="+mn-ea"/>
                      <a:cs typeface="+mn-cs"/>
                    </a:defRPr>
                  </a:pPr>
                </a:p>
              </c:txPr>
              <c:showLegendKey val="0"/>
              <c:showVal val="1"/>
              <c:showCatName val="1"/>
              <c:showSerName val="0"/>
              <c:showPercent val="0"/>
              <c:showBubbleSize val="0"/>
              <c:extLst>
                <c:ext xmlns:c15="http://schemas.microsoft.com/office/drawing/2012/chart" uri="{CE6537A1-D6FC-4f65-9D91-7224C49458BB}">
                  <c15:layout>
                    <c:manualLayout>
                      <c:w val="0.261191945601394"/>
                      <c:h val="0.221149281118621"/>
                    </c:manualLayout>
                  </c15:layout>
                </c:ext>
              </c:extLst>
            </c:dLbl>
            <c:dLbl>
              <c:idx val="2"/>
              <c:layout>
                <c:manualLayout>
                  <c:x val="-0.17760597492881"/>
                  <c:y val="-0.123730982742201"/>
                </c:manualLayout>
              </c:layout>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p>
              </c:txPr>
              <c:showLegendKey val="0"/>
              <c:showVal val="1"/>
              <c:showCatName val="1"/>
              <c:showSerName val="0"/>
              <c:showPercent val="0"/>
              <c:showBubbleSize val="0"/>
              <c:extLst>
                <c:ext xmlns:c15="http://schemas.microsoft.com/office/drawing/2012/chart" uri="{CE6537A1-D6FC-4f65-9D91-7224C49458BB}">
                  <c15:layout>
                    <c:manualLayout>
                      <c:w val="0.346177808854974"/>
                      <c:h val="0.220560704248252"/>
                    </c:manualLayout>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1"/>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Sheet1!$A$2:$A$4</c:f>
              <c:strCache>
                <c:ptCount val="3"/>
                <c:pt idx="0">
                  <c:v>省内就业</c:v>
                </c:pt>
                <c:pt idx="1">
                  <c:v>回生源地就业</c:v>
                </c:pt>
                <c:pt idx="2">
                  <c:v>其他省份就业</c:v>
                </c:pt>
              </c:strCache>
            </c:strRef>
          </c:cat>
          <c:val>
            <c:numRef>
              <c:f>Sheet1!$B$2:$B$4</c:f>
              <c:numCache>
                <c:formatCode>0.00%</c:formatCode>
                <c:ptCount val="3"/>
                <c:pt idx="0">
                  <c:v>0.6179</c:v>
                </c:pt>
                <c:pt idx="1">
                  <c:v>0.2457</c:v>
                </c:pt>
                <c:pt idx="2">
                  <c:v>0.1364</c:v>
                </c:pt>
              </c:numCache>
            </c:numRef>
          </c:val>
        </c:ser>
        <c:dLbls>
          <c:showLegendKey val="0"/>
          <c:showVal val="1"/>
          <c:showCatName val="0"/>
          <c:showSerName val="0"/>
          <c:showPercent val="0"/>
          <c:showBubbleSize val="0"/>
          <c:showLeaderLines val="0"/>
        </c:dLbls>
        <c:firstSliceAng val="0"/>
        <c:holeSize val="50"/>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69795239009758"/>
          <c:y val="0.0251764691941724"/>
          <c:w val="0.833049283473712"/>
          <c:h val="0.944675430215575"/>
        </c:manualLayout>
      </c:layout>
      <c:barChart>
        <c:barDir val="bar"/>
        <c:grouping val="clustered"/>
        <c:varyColors val="0"/>
        <c:ser>
          <c:idx val="0"/>
          <c:order val="0"/>
          <c:tx>
            <c:strRef>
              <c:f>Sheet1!$B$1</c:f>
              <c:strCache>
                <c:ptCount val="1"/>
                <c:pt idx="0">
                  <c:v>系列 1</c:v>
                </c:pt>
              </c:strCache>
            </c:strRef>
          </c:tx>
          <c:spPr>
            <a:solidFill>
              <a:srgbClr val="4BACC6"/>
            </a:solidFill>
            <a:ln>
              <a:noFill/>
            </a:ln>
            <a:effectLst/>
          </c:spPr>
          <c:invertIfNegative val="0"/>
          <c:dLbls>
            <c:spPr>
              <a:noFill/>
              <a:ln>
                <a:noFill/>
              </a:ln>
              <a:effectLst/>
            </c:spPr>
            <c:txPr>
              <a:bodyPr rot="0" spcFirstLastPara="0" vertOverflow="ellipsis" vert="horz" wrap="square" lIns="38100" tIns="19050" rIns="38100" bIns="19050" anchor="ctr" anchorCtr="0"/>
              <a:lstStyle/>
              <a:p>
                <a:pPr algn="l">
                  <a:defRPr lang="zh-CN" sz="900" b="0" i="0" u="none" strike="noStrike" kern="1200" baseline="0">
                    <a:solidFill>
                      <a:sysClr val="windowText" lastClr="000000"/>
                    </a:solidFill>
                    <a:latin typeface="Arial" panose="020B0604020202020204" pitchFamily="2" charset="0"/>
                    <a:ea typeface="+mn-ea"/>
                    <a:cs typeface="Arial" panose="020B0604020202020204" pitchFamily="2"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6350" cap="flat" cmpd="sng" algn="ctr">
                      <a:solidFill>
                        <a:schemeClr val="tx1"/>
                      </a:solidFill>
                      <a:prstDash val="solid"/>
                      <a:round/>
                    </a:ln>
                    <a:effectLst/>
                  </c:spPr>
                </c15:leaderLines>
              </c:ext>
            </c:extLst>
          </c:dLbls>
          <c:cat>
            <c:strRef>
              <c:f>Sheet1!$A$2:$A$11</c:f>
              <c:strCache>
                <c:ptCount val="10"/>
                <c:pt idx="0">
                  <c:v>建筑业</c:v>
                </c:pt>
                <c:pt idx="1">
                  <c:v>文化、体育和娱乐业</c:v>
                </c:pt>
                <c:pt idx="2">
                  <c:v>科学研究和技术服务业</c:v>
                </c:pt>
                <c:pt idx="3">
                  <c:v>公共管理、社会保障和社会组织</c:v>
                </c:pt>
                <c:pt idx="4">
                  <c:v>批发和零售业</c:v>
                </c:pt>
                <c:pt idx="5">
                  <c:v>教育</c:v>
                </c:pt>
                <c:pt idx="6">
                  <c:v>制造业</c:v>
                </c:pt>
                <c:pt idx="7">
                  <c:v>租赁和商务服务业</c:v>
                </c:pt>
                <c:pt idx="8">
                  <c:v>金融业</c:v>
                </c:pt>
                <c:pt idx="9">
                  <c:v>信息传输、软件和信息技术服务业</c:v>
                </c:pt>
              </c:strCache>
            </c:strRef>
          </c:cat>
          <c:val>
            <c:numRef>
              <c:f>Sheet1!$B$2:$B$11</c:f>
              <c:numCache>
                <c:formatCode>0.00%</c:formatCode>
                <c:ptCount val="10"/>
                <c:pt idx="0">
                  <c:v>0.0407</c:v>
                </c:pt>
                <c:pt idx="1">
                  <c:v>0.0519</c:v>
                </c:pt>
                <c:pt idx="2">
                  <c:v>0.0555</c:v>
                </c:pt>
                <c:pt idx="3">
                  <c:v>0.0561</c:v>
                </c:pt>
                <c:pt idx="4">
                  <c:v>0.0671</c:v>
                </c:pt>
                <c:pt idx="5">
                  <c:v>0.0703</c:v>
                </c:pt>
                <c:pt idx="6">
                  <c:v>0.091</c:v>
                </c:pt>
                <c:pt idx="7">
                  <c:v>0.0918</c:v>
                </c:pt>
                <c:pt idx="8">
                  <c:v>0.1459</c:v>
                </c:pt>
                <c:pt idx="9">
                  <c:v>0.1913</c:v>
                </c:pt>
              </c:numCache>
            </c:numRef>
          </c:val>
        </c:ser>
        <c:ser>
          <c:idx val="1"/>
          <c:order val="1"/>
          <c:tx>
            <c:strRef>
              <c:f>Sheet1!$C$1</c:f>
              <c:strCache>
                <c:ptCount val="1"/>
                <c:pt idx="0">
                  <c:v>列1</c:v>
                </c:pt>
              </c:strCache>
            </c:strRef>
          </c:tx>
          <c:spPr>
            <a:solidFill>
              <a:schemeClr val="accent2"/>
            </a:solidFill>
            <a:ln>
              <a:noFill/>
            </a:ln>
            <a:effectLst/>
          </c:spPr>
          <c:invertIfNegative val="0"/>
          <c:dLbls>
            <c:spPr>
              <a:noFill/>
              <a:ln>
                <a:noFill/>
              </a:ln>
              <a:effectLst/>
            </c:spPr>
            <c:txPr>
              <a:bodyPr rot="0" spcFirstLastPara="1" vertOverflow="overflow" horzOverflow="overflow" vert="horz" wrap="none" lIns="38100" tIns="19050" rIns="38100" bIns="19050" anchor="ctr" anchorCtr="0">
                <a:spAutoFit/>
              </a:bodyPr>
              <a:lstStyle/>
              <a:p>
                <a:pPr algn="ct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dLblPos val="inBase"/>
            <c:showLegendKey val="0"/>
            <c:showVal val="0"/>
            <c:showCatName val="1"/>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Sheet1!$A$2:$A$11</c:f>
              <c:strCache>
                <c:ptCount val="10"/>
                <c:pt idx="0">
                  <c:v>建筑业</c:v>
                </c:pt>
                <c:pt idx="1">
                  <c:v>文化、体育和娱乐业</c:v>
                </c:pt>
                <c:pt idx="2">
                  <c:v>科学研究和技术服务业</c:v>
                </c:pt>
                <c:pt idx="3">
                  <c:v>公共管理、社会保障和社会组织</c:v>
                </c:pt>
                <c:pt idx="4">
                  <c:v>批发和零售业</c:v>
                </c:pt>
                <c:pt idx="5">
                  <c:v>教育</c:v>
                </c:pt>
                <c:pt idx="6">
                  <c:v>制造业</c:v>
                </c:pt>
                <c:pt idx="7">
                  <c:v>租赁和商务服务业</c:v>
                </c:pt>
                <c:pt idx="8">
                  <c:v>金融业</c:v>
                </c:pt>
                <c:pt idx="9">
                  <c:v>信息传输、软件和信息技术服务业</c:v>
                </c:pt>
              </c:strCache>
            </c:strRef>
          </c:cat>
          <c:val>
            <c:numRef>
              <c:f>Sheet1!$C$2:$C$11</c:f>
              <c:numCache>
                <c:formatCode>General</c:formatCode>
                <c:ptCount val="10"/>
                <c:pt idx="0">
                  <c:v>0</c:v>
                </c:pt>
                <c:pt idx="1">
                  <c:v>0</c:v>
                </c:pt>
                <c:pt idx="2">
                  <c:v>0</c:v>
                </c:pt>
                <c:pt idx="3">
                  <c:v>0</c:v>
                </c:pt>
                <c:pt idx="4">
                  <c:v>0</c:v>
                </c:pt>
                <c:pt idx="5">
                  <c:v>0</c:v>
                </c:pt>
                <c:pt idx="6">
                  <c:v>0</c:v>
                </c:pt>
                <c:pt idx="7">
                  <c:v>0</c:v>
                </c:pt>
                <c:pt idx="8">
                  <c:v>0</c:v>
                </c:pt>
                <c:pt idx="9">
                  <c:v>0</c:v>
                </c:pt>
              </c:numCache>
            </c:numRef>
          </c:val>
        </c:ser>
        <c:dLbls>
          <c:showLegendKey val="0"/>
          <c:showVal val="0"/>
          <c:showCatName val="0"/>
          <c:showSerName val="0"/>
          <c:showPercent val="0"/>
          <c:showBubbleSize val="0"/>
        </c:dLbls>
        <c:gapWidth val="30"/>
        <c:axId val="727573520"/>
        <c:axId val="727574696"/>
      </c:barChart>
      <c:catAx>
        <c:axId val="727573520"/>
        <c:scaling>
          <c:orientation val="minMax"/>
        </c:scaling>
        <c:delete val="0"/>
        <c:axPos val="l"/>
        <c:numFmt formatCode="General" sourceLinked="1"/>
        <c:majorTickMark val="none"/>
        <c:minorTickMark val="none"/>
        <c:tickLblPos val="nextTo"/>
        <c:spPr>
          <a:noFill/>
          <a:ln w="19050" cap="flat" cmpd="sng" algn="ctr">
            <a:solidFill>
              <a:schemeClr val="accent1"/>
            </a:solidFill>
            <a:prstDash val="solid"/>
            <a:round/>
          </a:ln>
          <a:effectLst/>
        </c:spPr>
        <c:txPr>
          <a:bodyPr rot="-60000000" spcFirstLastPara="0" vertOverflow="ellipsis" vert="horz" wrap="square" anchor="ctr" anchorCtr="1"/>
          <a:lstStyle/>
          <a:p>
            <a:pPr>
              <a:defRPr lang="zh-CN" sz="900" b="0" i="0" u="none" strike="noStrike" kern="1200" baseline="0">
                <a:noFill/>
                <a:latin typeface="+mn-lt"/>
                <a:ea typeface="+mn-ea"/>
                <a:cs typeface="+mn-cs"/>
              </a:defRPr>
            </a:pPr>
          </a:p>
        </c:txPr>
        <c:crossAx val="727574696"/>
        <c:crosses val="autoZero"/>
        <c:auto val="1"/>
        <c:lblAlgn val="ctr"/>
        <c:lblOffset val="100"/>
        <c:tickLblSkip val="1"/>
        <c:noMultiLvlLbl val="0"/>
      </c:catAx>
      <c:valAx>
        <c:axId val="727574696"/>
        <c:scaling>
          <c:orientation val="minMax"/>
          <c:max val="0.2"/>
          <c:min val="0"/>
        </c:scaling>
        <c:delete val="1"/>
        <c:axPos val="b"/>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27573520"/>
        <c:crosses val="autoZero"/>
        <c:crossBetween val="between"/>
        <c:majorUnit val="0.2"/>
      </c:valAx>
      <c:spPr>
        <a:solidFill>
          <a:schemeClr val="bg1"/>
        </a:solid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sz="1000"/>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69795239009758"/>
          <c:y val="0.0251764691941724"/>
          <c:w val="0.833049283473712"/>
          <c:h val="0.944675430215575"/>
        </c:manualLayout>
      </c:layout>
      <c:barChart>
        <c:barDir val="bar"/>
        <c:grouping val="clustered"/>
        <c:varyColors val="0"/>
        <c:ser>
          <c:idx val="0"/>
          <c:order val="0"/>
          <c:tx>
            <c:strRef>
              <c:f>Sheet1!$B$1</c:f>
              <c:strCache>
                <c:ptCount val="1"/>
                <c:pt idx="0">
                  <c:v>系列 1</c:v>
                </c:pt>
              </c:strCache>
            </c:strRef>
          </c:tx>
          <c:spPr>
            <a:solidFill>
              <a:srgbClr val="4BACC6"/>
            </a:solidFill>
            <a:ln>
              <a:noFill/>
            </a:ln>
            <a:effectLst/>
          </c:spPr>
          <c:invertIfNegative val="0"/>
          <c:dLbls>
            <c:spPr>
              <a:noFill/>
              <a:ln>
                <a:noFill/>
              </a:ln>
              <a:effectLst/>
            </c:spPr>
            <c:txPr>
              <a:bodyPr rot="0" spcFirstLastPara="0" vertOverflow="ellipsis" vert="horz" wrap="square" lIns="38100" tIns="19050" rIns="38100" bIns="19050" anchor="ctr" anchorCtr="0"/>
              <a:lstStyle/>
              <a:p>
                <a:pPr algn="l">
                  <a:defRPr lang="zh-CN" sz="900" b="0" i="0" u="none" strike="noStrike" kern="1200" baseline="0">
                    <a:solidFill>
                      <a:sysClr val="windowText" lastClr="000000"/>
                    </a:solidFill>
                    <a:latin typeface="Arial" panose="020B0604020202020204" pitchFamily="2" charset="0"/>
                    <a:ea typeface="+mn-ea"/>
                    <a:cs typeface="Arial" panose="020B0604020202020204" pitchFamily="2"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6350" cap="flat" cmpd="sng" algn="ctr">
                      <a:solidFill>
                        <a:schemeClr val="tx1"/>
                      </a:solidFill>
                      <a:prstDash val="solid"/>
                      <a:round/>
                    </a:ln>
                    <a:effectLst/>
                  </c:spPr>
                </c15:leaderLines>
              </c:ext>
            </c:extLst>
          </c:dLbls>
          <c:cat>
            <c:strRef>
              <c:f>Sheet1!$A$2:$A$11</c:f>
              <c:strCache>
                <c:ptCount val="10"/>
                <c:pt idx="0">
                  <c:v>文学艺术工作人员</c:v>
                </c:pt>
                <c:pt idx="1">
                  <c:v>科学研究人员</c:v>
                </c:pt>
                <c:pt idx="2">
                  <c:v>其他专业技术人员</c:v>
                </c:pt>
                <c:pt idx="3">
                  <c:v>公务员</c:v>
                </c:pt>
                <c:pt idx="4">
                  <c:v>法律专业人员</c:v>
                </c:pt>
                <c:pt idx="5">
                  <c:v>教学人员</c:v>
                </c:pt>
                <c:pt idx="6">
                  <c:v>商业和服务业人员</c:v>
                </c:pt>
                <c:pt idx="7">
                  <c:v>工程技术人员</c:v>
                </c:pt>
                <c:pt idx="8">
                  <c:v>金融业务人员</c:v>
                </c:pt>
                <c:pt idx="9">
                  <c:v>办事人员和有关人员</c:v>
                </c:pt>
              </c:strCache>
            </c:strRef>
          </c:cat>
          <c:val>
            <c:numRef>
              <c:f>Sheet1!$B$2:$B$11</c:f>
              <c:numCache>
                <c:formatCode>0.00%</c:formatCode>
                <c:ptCount val="10"/>
                <c:pt idx="0">
                  <c:v>0.0107</c:v>
                </c:pt>
                <c:pt idx="1">
                  <c:v>0.0198</c:v>
                </c:pt>
                <c:pt idx="2">
                  <c:v>0.0264</c:v>
                </c:pt>
                <c:pt idx="3">
                  <c:v>0.0346</c:v>
                </c:pt>
                <c:pt idx="4">
                  <c:v>0.0415</c:v>
                </c:pt>
                <c:pt idx="5">
                  <c:v>0.044</c:v>
                </c:pt>
                <c:pt idx="6">
                  <c:v>0.0819</c:v>
                </c:pt>
                <c:pt idx="7">
                  <c:v>0.0852</c:v>
                </c:pt>
                <c:pt idx="8">
                  <c:v>0.1138</c:v>
                </c:pt>
                <c:pt idx="9">
                  <c:v>0.1786</c:v>
                </c:pt>
              </c:numCache>
            </c:numRef>
          </c:val>
        </c:ser>
        <c:ser>
          <c:idx val="1"/>
          <c:order val="1"/>
          <c:tx>
            <c:strRef>
              <c:f>Sheet1!$C$1</c:f>
              <c:strCache>
                <c:ptCount val="1"/>
                <c:pt idx="0">
                  <c:v>列1</c:v>
                </c:pt>
              </c:strCache>
            </c:strRef>
          </c:tx>
          <c:spPr>
            <a:solidFill>
              <a:schemeClr val="accent2"/>
            </a:solidFill>
            <a:ln>
              <a:noFill/>
            </a:ln>
            <a:effectLst/>
          </c:spPr>
          <c:invertIfNegative val="0"/>
          <c:dLbls>
            <c:spPr>
              <a:noFill/>
              <a:ln>
                <a:noFill/>
              </a:ln>
              <a:effectLst/>
            </c:spPr>
            <c:txPr>
              <a:bodyPr rot="0" spcFirstLastPara="1" vertOverflow="overflow" horzOverflow="overflow" vert="horz" wrap="none" lIns="38100" tIns="19050" rIns="38100" bIns="19050" anchor="ctr" anchorCtr="0">
                <a:spAutoFit/>
              </a:bodyPr>
              <a:lstStyle/>
              <a:p>
                <a:pPr algn="ct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dLblPos val="inBase"/>
            <c:showLegendKey val="0"/>
            <c:showVal val="0"/>
            <c:showCatName val="1"/>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Sheet1!$A$2:$A$11</c:f>
              <c:strCache>
                <c:ptCount val="10"/>
                <c:pt idx="0">
                  <c:v>文学艺术工作人员</c:v>
                </c:pt>
                <c:pt idx="1">
                  <c:v>科学研究人员</c:v>
                </c:pt>
                <c:pt idx="2">
                  <c:v>其他专业技术人员</c:v>
                </c:pt>
                <c:pt idx="3">
                  <c:v>公务员</c:v>
                </c:pt>
                <c:pt idx="4">
                  <c:v>法律专业人员</c:v>
                </c:pt>
                <c:pt idx="5">
                  <c:v>教学人员</c:v>
                </c:pt>
                <c:pt idx="6">
                  <c:v>商业和服务业人员</c:v>
                </c:pt>
                <c:pt idx="7">
                  <c:v>工程技术人员</c:v>
                </c:pt>
                <c:pt idx="8">
                  <c:v>金融业务人员</c:v>
                </c:pt>
                <c:pt idx="9">
                  <c:v>办事人员和有关人员</c:v>
                </c:pt>
              </c:strCache>
            </c:strRef>
          </c:cat>
          <c:val>
            <c:numRef>
              <c:f>Sheet1!$C$2:$C$11</c:f>
              <c:numCache>
                <c:formatCode>General</c:formatCode>
                <c:ptCount val="10"/>
                <c:pt idx="0">
                  <c:v>0</c:v>
                </c:pt>
                <c:pt idx="1">
                  <c:v>0</c:v>
                </c:pt>
                <c:pt idx="2">
                  <c:v>0</c:v>
                </c:pt>
                <c:pt idx="3">
                  <c:v>0</c:v>
                </c:pt>
                <c:pt idx="4">
                  <c:v>0</c:v>
                </c:pt>
                <c:pt idx="5">
                  <c:v>0</c:v>
                </c:pt>
                <c:pt idx="6">
                  <c:v>0</c:v>
                </c:pt>
                <c:pt idx="7">
                  <c:v>0</c:v>
                </c:pt>
                <c:pt idx="8">
                  <c:v>0</c:v>
                </c:pt>
                <c:pt idx="9">
                  <c:v>0</c:v>
                </c:pt>
              </c:numCache>
            </c:numRef>
          </c:val>
        </c:ser>
        <c:dLbls>
          <c:showLegendKey val="0"/>
          <c:showVal val="0"/>
          <c:showCatName val="0"/>
          <c:showSerName val="0"/>
          <c:showPercent val="0"/>
          <c:showBubbleSize val="0"/>
        </c:dLbls>
        <c:gapWidth val="30"/>
        <c:axId val="727575872"/>
        <c:axId val="727569600"/>
      </c:barChart>
      <c:catAx>
        <c:axId val="727575872"/>
        <c:scaling>
          <c:orientation val="minMax"/>
        </c:scaling>
        <c:delete val="0"/>
        <c:axPos val="l"/>
        <c:numFmt formatCode="General" sourceLinked="1"/>
        <c:majorTickMark val="none"/>
        <c:minorTickMark val="none"/>
        <c:tickLblPos val="nextTo"/>
        <c:spPr>
          <a:noFill/>
          <a:ln w="19050" cap="flat" cmpd="sng" algn="ctr">
            <a:solidFill>
              <a:schemeClr val="accent1"/>
            </a:solidFill>
            <a:prstDash val="solid"/>
            <a:round/>
          </a:ln>
          <a:effectLst/>
        </c:spPr>
        <c:txPr>
          <a:bodyPr rot="-60000000" spcFirstLastPara="0" vertOverflow="ellipsis" vert="horz" wrap="square" anchor="ctr" anchorCtr="1"/>
          <a:lstStyle/>
          <a:p>
            <a:pPr>
              <a:defRPr lang="zh-CN" sz="900" b="0" i="0" u="none" strike="noStrike" kern="1200" baseline="0">
                <a:noFill/>
                <a:latin typeface="+mn-lt"/>
                <a:ea typeface="+mn-ea"/>
                <a:cs typeface="+mn-cs"/>
              </a:defRPr>
            </a:pPr>
          </a:p>
        </c:txPr>
        <c:crossAx val="727569600"/>
        <c:crosses val="autoZero"/>
        <c:auto val="1"/>
        <c:lblAlgn val="ctr"/>
        <c:lblOffset val="100"/>
        <c:tickLblSkip val="1"/>
        <c:noMultiLvlLbl val="0"/>
      </c:catAx>
      <c:valAx>
        <c:axId val="727569600"/>
        <c:scaling>
          <c:orientation val="minMax"/>
          <c:max val="0.2"/>
          <c:min val="0"/>
        </c:scaling>
        <c:delete val="1"/>
        <c:axPos val="b"/>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27575872"/>
        <c:crosses val="autoZero"/>
        <c:crossBetween val="between"/>
        <c:majorUnit val="0.2"/>
      </c:valAx>
      <c:spPr>
        <a:solidFill>
          <a:schemeClr val="bg1"/>
        </a:solid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sz="1000"/>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69795239009758"/>
          <c:y val="0.0251764691941724"/>
          <c:w val="0.895767053508555"/>
          <c:h val="0.959449182425604"/>
        </c:manualLayout>
      </c:layout>
      <c:barChart>
        <c:barDir val="bar"/>
        <c:grouping val="clustered"/>
        <c:varyColors val="0"/>
        <c:ser>
          <c:idx val="0"/>
          <c:order val="0"/>
          <c:tx>
            <c:strRef>
              <c:f>Sheet1!$B$1</c:f>
              <c:strCache>
                <c:ptCount val="1"/>
                <c:pt idx="0">
                  <c:v>系列 1</c:v>
                </c:pt>
              </c:strCache>
            </c:strRef>
          </c:tx>
          <c:spPr>
            <a:solidFill>
              <a:schemeClr val="accent5"/>
            </a:solidFill>
            <a:ln>
              <a:noFill/>
            </a:ln>
            <a:effectLst/>
          </c:spPr>
          <c:invertIfNegative val="0"/>
          <c:dLbls>
            <c:spPr>
              <a:noFill/>
              <a:ln>
                <a:noFill/>
              </a:ln>
              <a:effectLst/>
            </c:spPr>
            <c:txPr>
              <a:bodyPr rot="0" spcFirstLastPara="0" vertOverflow="ellipsis" vert="horz" wrap="square" lIns="38100" tIns="19050" rIns="38100" bIns="19050" anchor="ctr" anchorCtr="0"/>
              <a:lstStyle/>
              <a:p>
                <a:pPr algn="l">
                  <a:defRPr lang="zh-CN" sz="900" b="0" i="0" u="none" strike="noStrike" kern="1200" baseline="0">
                    <a:solidFill>
                      <a:schemeClr val="tx1"/>
                    </a:solidFill>
                    <a:latin typeface="Arial" panose="020B0604020202020204" pitchFamily="2" charset="0"/>
                    <a:ea typeface="+mn-ea"/>
                    <a:cs typeface="Arial" panose="020B0604020202020204" pitchFamily="2"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6350" cap="flat" cmpd="sng" algn="ctr">
                      <a:solidFill>
                        <a:schemeClr val="tx1"/>
                      </a:solidFill>
                      <a:prstDash val="solid"/>
                      <a:round/>
                    </a:ln>
                    <a:effectLst/>
                  </c:spPr>
                </c15:leaderLines>
              </c:ext>
            </c:extLst>
          </c:dLbls>
          <c:cat>
            <c:strRef>
              <c:f>Sheet1!$A$2:$A$8</c:f>
              <c:strCache>
                <c:ptCount val="7"/>
                <c:pt idx="0">
                  <c:v>制造业</c:v>
                </c:pt>
                <c:pt idx="1">
                  <c:v>金融业</c:v>
                </c:pt>
                <c:pt idx="2">
                  <c:v>批发和零售业</c:v>
                </c:pt>
                <c:pt idx="3">
                  <c:v>租赁和商务服务业</c:v>
                </c:pt>
                <c:pt idx="4">
                  <c:v>文化、体育和娱乐业</c:v>
                </c:pt>
                <c:pt idx="5">
                  <c:v>住宿和餐饮业</c:v>
                </c:pt>
                <c:pt idx="6">
                  <c:v>教育</c:v>
                </c:pt>
              </c:strCache>
            </c:strRef>
          </c:cat>
          <c:val>
            <c:numRef>
              <c:f>Sheet1!$B$2:$B$8</c:f>
              <c:numCache>
                <c:formatCode>0.00%</c:formatCode>
                <c:ptCount val="7"/>
                <c:pt idx="0">
                  <c:v>0.05</c:v>
                </c:pt>
                <c:pt idx="1">
                  <c:v>0.05</c:v>
                </c:pt>
                <c:pt idx="2">
                  <c:v>0.1</c:v>
                </c:pt>
                <c:pt idx="3">
                  <c:v>0.1</c:v>
                </c:pt>
                <c:pt idx="4">
                  <c:v>0.15</c:v>
                </c:pt>
                <c:pt idx="5">
                  <c:v>0.25</c:v>
                </c:pt>
                <c:pt idx="6">
                  <c:v>0.3</c:v>
                </c:pt>
              </c:numCache>
            </c:numRef>
          </c:val>
        </c:ser>
        <c:ser>
          <c:idx val="1"/>
          <c:order val="1"/>
          <c:tx>
            <c:strRef>
              <c:f>Sheet1!$C$1</c:f>
              <c:strCache>
                <c:ptCount val="1"/>
                <c:pt idx="0">
                  <c:v>列1</c:v>
                </c:pt>
              </c:strCache>
            </c:strRef>
          </c:tx>
          <c:spPr>
            <a:solidFill>
              <a:schemeClr val="accent2"/>
            </a:solidFill>
            <a:ln>
              <a:noFill/>
            </a:ln>
            <a:effectLst/>
          </c:spPr>
          <c:invertIfNegative val="0"/>
          <c:dLbls>
            <c:spPr>
              <a:noFill/>
              <a:ln>
                <a:noFill/>
              </a:ln>
              <a:effectLst/>
            </c:spPr>
            <c:txPr>
              <a:bodyPr rot="0" spcFirstLastPara="1" vertOverflow="overflow" horzOverflow="overflow" vert="horz" wrap="none" lIns="38100" tIns="19050" rIns="38100" bIns="19050" anchor="ctr" anchorCtr="0">
                <a:spAutoFit/>
              </a:bodyPr>
              <a:lstStyle/>
              <a:p>
                <a:pPr algn="l">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dLblPos val="inBase"/>
            <c:showLegendKey val="0"/>
            <c:showVal val="0"/>
            <c:showCatName val="1"/>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Sheet1!$A$2:$A$8</c:f>
              <c:strCache>
                <c:ptCount val="7"/>
                <c:pt idx="0">
                  <c:v>制造业</c:v>
                </c:pt>
                <c:pt idx="1">
                  <c:v>金融业</c:v>
                </c:pt>
                <c:pt idx="2">
                  <c:v>批发和零售业</c:v>
                </c:pt>
                <c:pt idx="3">
                  <c:v>租赁和商务服务业</c:v>
                </c:pt>
                <c:pt idx="4">
                  <c:v>文化、体育和娱乐业</c:v>
                </c:pt>
                <c:pt idx="5">
                  <c:v>住宿和餐饮业</c:v>
                </c:pt>
                <c:pt idx="6">
                  <c:v>教育</c:v>
                </c:pt>
              </c:strCache>
            </c:strRef>
          </c:cat>
          <c:val>
            <c:numRef>
              <c:f>Sheet1!$C$2:$C$8</c:f>
              <c:numCache>
                <c:formatCode>General</c:formatCode>
                <c:ptCount val="7"/>
                <c:pt idx="0">
                  <c:v>0</c:v>
                </c:pt>
                <c:pt idx="1">
                  <c:v>0</c:v>
                </c:pt>
                <c:pt idx="2">
                  <c:v>0</c:v>
                </c:pt>
                <c:pt idx="3">
                  <c:v>0</c:v>
                </c:pt>
                <c:pt idx="4">
                  <c:v>0</c:v>
                </c:pt>
                <c:pt idx="5">
                  <c:v>0</c:v>
                </c:pt>
                <c:pt idx="6">
                  <c:v>0</c:v>
                </c:pt>
              </c:numCache>
            </c:numRef>
          </c:val>
        </c:ser>
        <c:dLbls>
          <c:showLegendKey val="0"/>
          <c:showVal val="0"/>
          <c:showCatName val="0"/>
          <c:showSerName val="0"/>
          <c:showPercent val="0"/>
          <c:showBubbleSize val="0"/>
        </c:dLbls>
        <c:gapWidth val="30"/>
        <c:axId val="727566856"/>
        <c:axId val="727565680"/>
      </c:barChart>
      <c:catAx>
        <c:axId val="727566856"/>
        <c:scaling>
          <c:orientation val="minMax"/>
        </c:scaling>
        <c:delete val="0"/>
        <c:axPos val="l"/>
        <c:numFmt formatCode="General" sourceLinked="1"/>
        <c:majorTickMark val="none"/>
        <c:minorTickMark val="none"/>
        <c:tickLblPos val="nextTo"/>
        <c:spPr>
          <a:noFill/>
          <a:ln w="19050" cap="flat" cmpd="sng" algn="ctr">
            <a:solidFill>
              <a:schemeClr val="accent5"/>
            </a:solidFill>
            <a:prstDash val="solid"/>
            <a:round/>
          </a:ln>
          <a:effectLst/>
        </c:spPr>
        <c:txPr>
          <a:bodyPr rot="-60000000" spcFirstLastPara="0" vertOverflow="ellipsis" vert="horz" wrap="square" anchor="ctr" anchorCtr="1"/>
          <a:lstStyle/>
          <a:p>
            <a:pPr>
              <a:defRPr lang="zh-CN" sz="900" b="0" i="0" u="none" strike="noStrike" kern="1200" baseline="0">
                <a:noFill/>
                <a:latin typeface="+mn-lt"/>
                <a:ea typeface="+mn-ea"/>
                <a:cs typeface="+mn-cs"/>
              </a:defRPr>
            </a:pPr>
          </a:p>
        </c:txPr>
        <c:crossAx val="727565680"/>
        <c:crosses val="autoZero"/>
        <c:auto val="1"/>
        <c:lblAlgn val="ctr"/>
        <c:lblOffset val="100"/>
        <c:tickLblSkip val="1"/>
        <c:noMultiLvlLbl val="0"/>
      </c:catAx>
      <c:valAx>
        <c:axId val="727565680"/>
        <c:scaling>
          <c:orientation val="minMax"/>
          <c:max val="0.35"/>
          <c:min val="0"/>
        </c:scaling>
        <c:delete val="1"/>
        <c:axPos val="b"/>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27566856"/>
        <c:crosses val="autoZero"/>
        <c:crossBetween val="between"/>
        <c:majorUnit val="0.2"/>
      </c:valAx>
      <c:spPr>
        <a:solidFill>
          <a:schemeClr val="bg1"/>
        </a:solid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sz="1000"/>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89182001967268"/>
          <c:y val="0.062199604184337"/>
          <c:w val="0.878482929746776"/>
          <c:h val="0.802582819641183"/>
        </c:manualLayout>
      </c:layout>
      <c:lineChart>
        <c:grouping val="standard"/>
        <c:varyColors val="0"/>
        <c:ser>
          <c:idx val="0"/>
          <c:order val="0"/>
          <c:tx>
            <c:strRef>
              <c:f>Sheet1!$B$1</c:f>
              <c:strCache>
                <c:ptCount val="1"/>
                <c:pt idx="0">
                  <c:v>比例</c:v>
                </c:pt>
              </c:strCache>
            </c:strRef>
          </c:tx>
          <c:spPr>
            <a:ln w="28575" cap="rnd">
              <a:solidFill>
                <a:schemeClr val="accent5"/>
              </a:solidFill>
              <a:round/>
            </a:ln>
            <a:effectLst/>
          </c:spPr>
          <c:marker>
            <c:symbol val="diamond"/>
            <c:size val="8"/>
            <c:spPr>
              <a:solidFill>
                <a:schemeClr val="accent2"/>
              </a:solidFill>
              <a:ln w="9525">
                <a:noFill/>
              </a:ln>
              <a:effectLst/>
            </c:spPr>
          </c:marker>
          <c:dPt>
            <c:idx val="4"/>
            <c:marker>
              <c:symbol val="diamond"/>
              <c:size val="8"/>
              <c:spPr>
                <a:solidFill>
                  <a:schemeClr val="accent2"/>
                </a:solidFill>
                <a:ln w="9525">
                  <a:noFill/>
                </a:ln>
                <a:effectLst/>
              </c:spPr>
            </c:marker>
            <c:bubble3D val="0"/>
            <c:spPr>
              <a:ln w="28575" cap="rnd">
                <a:solidFill>
                  <a:schemeClr val="accent5"/>
                </a:solidFill>
                <a:round/>
              </a:ln>
              <a:effectLst/>
            </c:spPr>
          </c:dPt>
          <c:dLbls>
            <c:dLbl>
              <c:idx val="0"/>
              <c:layout>
                <c:manualLayout>
                  <c:x val="-0.0863403374013277"/>
                  <c:y val="-0.048904091906544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49279080227966"/>
                  <c:y val="-0.027322404371584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36096406028343"/>
                  <c:y val="-0.049180327868852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562085106593316"/>
                  <c:y val="-0.038251366120218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l"/>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2000元及以下</c:v>
                </c:pt>
                <c:pt idx="1">
                  <c:v>2001-3500元</c:v>
                </c:pt>
                <c:pt idx="2">
                  <c:v>3501-5000元</c:v>
                </c:pt>
                <c:pt idx="3">
                  <c:v>5001-6500元</c:v>
                </c:pt>
                <c:pt idx="4">
                  <c:v>6501-8000元</c:v>
                </c:pt>
                <c:pt idx="5">
                  <c:v>8001元及以上</c:v>
                </c:pt>
              </c:strCache>
            </c:strRef>
          </c:cat>
          <c:val>
            <c:numRef>
              <c:f>Sheet1!$B$2:$B$7</c:f>
              <c:numCache>
                <c:formatCode>0.00%</c:formatCode>
                <c:ptCount val="6"/>
                <c:pt idx="0">
                  <c:v>0.0133</c:v>
                </c:pt>
                <c:pt idx="1">
                  <c:v>0.1027</c:v>
                </c:pt>
                <c:pt idx="2">
                  <c:v>0.4227</c:v>
                </c:pt>
                <c:pt idx="3">
                  <c:v>0.2234</c:v>
                </c:pt>
                <c:pt idx="4">
                  <c:v>0.1341</c:v>
                </c:pt>
                <c:pt idx="5">
                  <c:v>0.1039</c:v>
                </c:pt>
              </c:numCache>
            </c:numRef>
          </c:val>
          <c:smooth val="1"/>
        </c:ser>
        <c:dLbls>
          <c:showLegendKey val="0"/>
          <c:showVal val="1"/>
          <c:showCatName val="0"/>
          <c:showSerName val="0"/>
          <c:showPercent val="0"/>
          <c:showBubbleSize val="0"/>
        </c:dLbls>
        <c:marker val="1"/>
        <c:smooth val="1"/>
        <c:axId val="727568816"/>
        <c:axId val="727589200"/>
      </c:lineChart>
      <c:catAx>
        <c:axId val="727568816"/>
        <c:scaling>
          <c:orientation val="minMax"/>
        </c:scaling>
        <c:delete val="0"/>
        <c:axPos val="b"/>
        <c:numFmt formatCode="General" sourceLinked="1"/>
        <c:majorTickMark val="in"/>
        <c:minorTickMark val="none"/>
        <c:tickLblPos val="nextTo"/>
        <c:spPr>
          <a:noFill/>
          <a:ln w="19050" cap="flat" cmpd="sng" algn="ctr">
            <a:solidFill>
              <a:schemeClr val="accent5"/>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27589200"/>
        <c:crosses val="autoZero"/>
        <c:auto val="1"/>
        <c:lblAlgn val="ctr"/>
        <c:lblOffset val="100"/>
        <c:noMultiLvlLbl val="0"/>
      </c:catAx>
      <c:valAx>
        <c:axId val="727589200"/>
        <c:scaling>
          <c:orientation val="minMax"/>
          <c:max val="0.5"/>
        </c:scaling>
        <c:delete val="0"/>
        <c:axPos val="l"/>
        <c:numFmt formatCode="0.00%" sourceLinked="1"/>
        <c:majorTickMark val="in"/>
        <c:minorTickMark val="none"/>
        <c:tickLblPos val="nextTo"/>
        <c:spPr>
          <a:noFill/>
          <a:ln w="19050">
            <a:solidFill>
              <a:schemeClr val="accent5"/>
            </a:solidFill>
          </a:ln>
          <a:effectLst/>
        </c:spPr>
        <c:txPr>
          <a:bodyPr rot="-60000000" spcFirstLastPara="1" vertOverflow="ellipsis" vert="horz" wrap="square" anchor="ctr" anchorCtr="1"/>
          <a:lstStyle/>
          <a:p>
            <a:pPr>
              <a:defRPr lang="zh-CN" sz="900" b="0" i="0" u="none" strike="noStrike" kern="1200" baseline="0">
                <a:ln>
                  <a:noFill/>
                </a:ln>
                <a:solidFill>
                  <a:sysClr val="windowText" lastClr="000000"/>
                </a:solidFill>
                <a:latin typeface="+mn-lt"/>
                <a:ea typeface="+mn-ea"/>
                <a:cs typeface="+mn-cs"/>
              </a:defRPr>
            </a:pPr>
          </a:p>
        </c:txPr>
        <c:crossAx val="727568816"/>
        <c:crosses val="autoZero"/>
        <c:crossBetween val="between"/>
        <c:majorUnit val="0.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8166949388561"/>
          <c:y val="0.021422661150407"/>
          <c:w val="0.659646049067018"/>
          <c:h val="0.975520106618797"/>
        </c:manualLayout>
      </c:layout>
      <c:barChart>
        <c:barDir val="bar"/>
        <c:grouping val="clustered"/>
        <c:varyColors val="0"/>
        <c:ser>
          <c:idx val="0"/>
          <c:order val="0"/>
          <c:tx>
            <c:strRef>
              <c:f>Sheet1!$B$1</c:f>
              <c:strCache>
                <c:ptCount val="1"/>
                <c:pt idx="0">
                  <c:v>系列 1</c:v>
                </c:pt>
              </c:strCache>
            </c:strRef>
          </c:tx>
          <c:spPr>
            <a:solidFill>
              <a:srgbClr val="4BACC6"/>
            </a:solidFill>
            <a:ln>
              <a:noFill/>
            </a:ln>
            <a:effectLst/>
          </c:spPr>
          <c:invertIfNegative val="0"/>
          <c:dPt>
            <c:idx val="2"/>
            <c:invertIfNegative val="0"/>
            <c:bubble3D val="0"/>
            <c:spPr>
              <a:solidFill>
                <a:srgbClr val="4BACC6"/>
              </a:solidFill>
              <a:ln>
                <a:noFill/>
              </a:ln>
              <a:effectLst/>
            </c:spPr>
          </c:dPt>
          <c:dLbls>
            <c:numFmt formatCode="0.00_);[Red]\(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alpha val="80000"/>
                      </a:sysClr>
                    </a:solidFill>
                    <a:latin typeface="Arial" panose="020B0604020202020204" pitchFamily="2" charset="0"/>
                    <a:ea typeface="+mn-ea"/>
                    <a:cs typeface="Arial" panose="020B0604020202020204" pitchFamily="2"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6350" cap="flat" cmpd="sng" algn="ctr">
                      <a:solidFill>
                        <a:schemeClr val="tx1"/>
                      </a:solidFill>
                      <a:prstDash val="solid"/>
                      <a:round/>
                    </a:ln>
                    <a:effectLst/>
                  </c:spPr>
                </c15:leaderLines>
              </c:ext>
            </c:extLst>
          </c:dLbls>
          <c:cat>
            <c:strRef>
              <c:f>Sheet1!$A$2:$A$4</c:f>
              <c:strCache>
                <c:ptCount val="3"/>
                <c:pt idx="0">
                  <c:v>江苏省</c:v>
                </c:pt>
                <c:pt idx="1">
                  <c:v>浙江省</c:v>
                </c:pt>
                <c:pt idx="2">
                  <c:v>上海市</c:v>
                </c:pt>
              </c:strCache>
            </c:strRef>
          </c:cat>
          <c:val>
            <c:numRef>
              <c:f>Sheet1!$B$2:$B$4</c:f>
              <c:numCache>
                <c:formatCode>0.00</c:formatCode>
                <c:ptCount val="3"/>
                <c:pt idx="0">
                  <c:v>5458.33</c:v>
                </c:pt>
                <c:pt idx="1">
                  <c:v>5665.94</c:v>
                </c:pt>
                <c:pt idx="2">
                  <c:v>7289.47</c:v>
                </c:pt>
              </c:numCache>
            </c:numRef>
          </c:val>
        </c:ser>
        <c:dLbls>
          <c:showLegendKey val="0"/>
          <c:showVal val="0"/>
          <c:showCatName val="0"/>
          <c:showSerName val="0"/>
          <c:showPercent val="0"/>
          <c:showBubbleSize val="0"/>
        </c:dLbls>
        <c:gapWidth val="100"/>
        <c:axId val="727586848"/>
        <c:axId val="727577832"/>
      </c:barChart>
      <c:catAx>
        <c:axId val="727586848"/>
        <c:scaling>
          <c:orientation val="minMax"/>
        </c:scaling>
        <c:delete val="0"/>
        <c:axPos val="l"/>
        <c:numFmt formatCode="General" sourceLinked="0"/>
        <c:majorTickMark val="none"/>
        <c:minorTickMark val="none"/>
        <c:tickLblPos val="nextTo"/>
        <c:spPr>
          <a:noFill/>
          <a:ln w="15875" cap="flat" cmpd="sng" algn="ctr">
            <a:solidFill>
              <a:schemeClr val="accent5"/>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alpha val="80000"/>
                  </a:sysClr>
                </a:solidFill>
                <a:latin typeface="+mn-lt"/>
                <a:ea typeface="+mn-ea"/>
                <a:cs typeface="+mn-cs"/>
              </a:defRPr>
            </a:pPr>
          </a:p>
        </c:txPr>
        <c:crossAx val="727577832"/>
        <c:crosses val="autoZero"/>
        <c:auto val="1"/>
        <c:lblAlgn val="ctr"/>
        <c:lblOffset val="100"/>
        <c:noMultiLvlLbl val="0"/>
      </c:catAx>
      <c:valAx>
        <c:axId val="727577832"/>
        <c:scaling>
          <c:orientation val="minMax"/>
          <c:min val="0"/>
        </c:scaling>
        <c:delete val="1"/>
        <c:axPos val="b"/>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27586848"/>
        <c:crosses val="autoZero"/>
        <c:crossBetween val="between"/>
      </c:valAx>
      <c:spPr>
        <a:solidFill>
          <a:schemeClr val="bg1"/>
        </a:solidFill>
        <a:ln>
          <a:noFill/>
        </a:ln>
        <a:effectLst/>
      </c:spPr>
    </c:plotArea>
    <c:plotVisOnly val="1"/>
    <c:dispBlanksAs val="gap"/>
    <c:showDLblsOverMax val="0"/>
  </c:chart>
  <c:spPr>
    <a:solidFill>
      <a:schemeClr val="bg1"/>
    </a:solidFill>
    <a:ln w="6350" cap="flat" cmpd="sng" algn="ctr">
      <a:noFill/>
      <a:prstDash val="solid"/>
      <a:round/>
    </a:ln>
    <a:effectLst/>
  </c:spPr>
  <c:txPr>
    <a:bodyPr/>
    <a:lstStyle/>
    <a:p>
      <a:pPr>
        <a:defRPr lang="zh-CN"/>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791426071741"/>
          <c:y val="0.0604468343896037"/>
          <c:w val="0.547678169247691"/>
          <c:h val="0.897416042506882"/>
        </c:manualLayout>
      </c:layout>
      <c:barChart>
        <c:barDir val="bar"/>
        <c:grouping val="clustered"/>
        <c:varyColors val="0"/>
        <c:ser>
          <c:idx val="0"/>
          <c:order val="0"/>
          <c:tx>
            <c:strRef>
              <c:f>Sheet1!$B$1</c:f>
              <c:strCache>
                <c:ptCount val="1"/>
                <c:pt idx="0">
                  <c:v>系列 1</c:v>
                </c:pt>
              </c:strCache>
            </c:strRef>
          </c:tx>
          <c:spPr>
            <a:solidFill>
              <a:schemeClr val="accent5"/>
            </a:solidFill>
            <a:ln>
              <a:noFill/>
            </a:ln>
            <a:effectLst/>
          </c:spPr>
          <c:invertIfNegative val="0"/>
          <c:dPt>
            <c:idx val="2"/>
            <c:invertIfNegative val="0"/>
            <c:bubble3D val="0"/>
            <c:spPr>
              <a:solidFill>
                <a:srgbClr val="4BACC6"/>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alpha val="80000"/>
                      </a:sysClr>
                    </a:solidFill>
                    <a:latin typeface="Arial" panose="020B0604020202020204" pitchFamily="2" charset="0"/>
                    <a:ea typeface="+mn-ea"/>
                    <a:cs typeface="Arial" panose="020B0604020202020204" pitchFamily="2"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6350" cap="flat" cmpd="sng" algn="ctr">
                      <a:solidFill>
                        <a:schemeClr val="tx1"/>
                      </a:solidFill>
                      <a:prstDash val="solid"/>
                      <a:round/>
                    </a:ln>
                    <a:effectLst/>
                  </c:spPr>
                </c15:leaderLines>
              </c:ext>
            </c:extLst>
          </c:dLbls>
          <c:cat>
            <c:strRef>
              <c:f>Sheet1!$A$2:$A$14</c:f>
              <c:strCache>
                <c:ptCount val="13"/>
                <c:pt idx="0">
                  <c:v>科学研究和技术服务业</c:v>
                </c:pt>
                <c:pt idx="1">
                  <c:v>建筑业</c:v>
                </c:pt>
                <c:pt idx="2">
                  <c:v>教育</c:v>
                </c:pt>
                <c:pt idx="3">
                  <c:v>制造业</c:v>
                </c:pt>
                <c:pt idx="4">
                  <c:v>租赁和商务服务业</c:v>
                </c:pt>
                <c:pt idx="5">
                  <c:v>文化、体育和娱乐业</c:v>
                </c:pt>
                <c:pt idx="6">
                  <c:v>住宿和餐饮业</c:v>
                </c:pt>
                <c:pt idx="7">
                  <c:v>批发和零售业</c:v>
                </c:pt>
                <c:pt idx="8">
                  <c:v>公共管理、社会保障和社会组织</c:v>
                </c:pt>
                <c:pt idx="9">
                  <c:v>水利、环境和公共设施管理业</c:v>
                </c:pt>
                <c:pt idx="10">
                  <c:v>金融业</c:v>
                </c:pt>
                <c:pt idx="11">
                  <c:v>信息传输、软件和信息技术服务业</c:v>
                </c:pt>
                <c:pt idx="12">
                  <c:v>房地产业</c:v>
                </c:pt>
              </c:strCache>
            </c:strRef>
          </c:cat>
          <c:val>
            <c:numRef>
              <c:f>Sheet1!$B$2:$B$14</c:f>
              <c:numCache>
                <c:formatCode>0.00</c:formatCode>
                <c:ptCount val="13"/>
                <c:pt idx="0">
                  <c:v>4671.43</c:v>
                </c:pt>
                <c:pt idx="1">
                  <c:v>4947.44</c:v>
                </c:pt>
                <c:pt idx="2">
                  <c:v>5010.45</c:v>
                </c:pt>
                <c:pt idx="3">
                  <c:v>5019.44</c:v>
                </c:pt>
                <c:pt idx="4">
                  <c:v>5137.78</c:v>
                </c:pt>
                <c:pt idx="5">
                  <c:v>5270.45</c:v>
                </c:pt>
                <c:pt idx="6">
                  <c:v>5359.09</c:v>
                </c:pt>
                <c:pt idx="7">
                  <c:v>5458.91</c:v>
                </c:pt>
                <c:pt idx="8">
                  <c:v>5587.28</c:v>
                </c:pt>
                <c:pt idx="9">
                  <c:v>5595</c:v>
                </c:pt>
                <c:pt idx="10">
                  <c:v>5638.77</c:v>
                </c:pt>
                <c:pt idx="11">
                  <c:v>7071.42</c:v>
                </c:pt>
                <c:pt idx="12">
                  <c:v>7559.57</c:v>
                </c:pt>
              </c:numCache>
            </c:numRef>
          </c:val>
        </c:ser>
        <c:dLbls>
          <c:showLegendKey val="0"/>
          <c:showVal val="0"/>
          <c:showCatName val="0"/>
          <c:showSerName val="0"/>
          <c:showPercent val="0"/>
          <c:showBubbleSize val="0"/>
        </c:dLbls>
        <c:gapWidth val="100"/>
        <c:axId val="727577440"/>
        <c:axId val="727578616"/>
      </c:barChart>
      <c:catAx>
        <c:axId val="727577440"/>
        <c:scaling>
          <c:orientation val="minMax"/>
        </c:scaling>
        <c:delete val="0"/>
        <c:axPos val="l"/>
        <c:numFmt formatCode="General" sourceLinked="0"/>
        <c:majorTickMark val="none"/>
        <c:minorTickMark val="none"/>
        <c:tickLblPos val="nextTo"/>
        <c:spPr>
          <a:noFill/>
          <a:ln w="15875" cap="flat" cmpd="sng" algn="ctr">
            <a:solidFill>
              <a:schemeClr val="accent5"/>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alpha val="80000"/>
                  </a:sysClr>
                </a:solidFill>
                <a:latin typeface="+mn-lt"/>
                <a:ea typeface="+mn-ea"/>
                <a:cs typeface="+mn-cs"/>
              </a:defRPr>
            </a:pPr>
          </a:p>
        </c:txPr>
        <c:crossAx val="727578616"/>
        <c:crosses val="autoZero"/>
        <c:auto val="1"/>
        <c:lblAlgn val="ctr"/>
        <c:lblOffset val="100"/>
        <c:noMultiLvlLbl val="0"/>
      </c:catAx>
      <c:valAx>
        <c:axId val="727578616"/>
        <c:scaling>
          <c:orientation val="minMax"/>
          <c:max val="8500"/>
          <c:min val="0"/>
        </c:scaling>
        <c:delete val="1"/>
        <c:axPos val="b"/>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27577440"/>
        <c:crosses val="autoZero"/>
        <c:crossBetween val="between"/>
      </c:valAx>
      <c:spPr>
        <a:solidFill>
          <a:schemeClr val="bg1"/>
        </a:solidFill>
        <a:ln>
          <a:noFill/>
        </a:ln>
        <a:effectLst/>
      </c:spPr>
    </c:plotArea>
    <c:plotVisOnly val="1"/>
    <c:dispBlanksAs val="gap"/>
    <c:showDLblsOverMax val="0"/>
  </c:chart>
  <c:spPr>
    <a:solidFill>
      <a:schemeClr val="bg1"/>
    </a:solidFill>
    <a:ln w="6350" cap="flat" cmpd="sng" algn="ctr">
      <a:noFill/>
      <a:prstDash val="solid"/>
      <a:round/>
    </a:ln>
    <a:effectLst/>
  </c:spPr>
  <c:txPr>
    <a:bodyPr/>
    <a:lstStyle/>
    <a:p>
      <a:pPr>
        <a:defRPr lang="zh-CN"/>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86284033772887"/>
          <c:y val="0.0936724353306104"/>
          <c:w val="0.918863105967176"/>
          <c:h val="0.766351986750319"/>
        </c:manualLayout>
      </c:layout>
      <c:barChart>
        <c:barDir val="col"/>
        <c:grouping val="clustered"/>
        <c:varyColors val="0"/>
        <c:ser>
          <c:idx val="0"/>
          <c:order val="0"/>
          <c:tx>
            <c:strRef>
              <c:f>Sheet1!$B$1</c:f>
              <c:strCache>
                <c:ptCount val="1"/>
                <c:pt idx="0">
                  <c:v>总体</c:v>
                </c:pt>
              </c:strCache>
            </c:strRef>
          </c:tx>
          <c:spPr>
            <a:blipFill dpi="0" rotWithShape="1">
              <a:blip xmlns:r="http://schemas.openxmlformats.org/officeDocument/2006/relationships" r:embed="rId2">
                <a:extLst>
                  <a:ext uri="{28A0092B-C50C-407E-A947-70E740481C1C}">
                    <a14:useLocalDpi xmlns:a14="http://schemas.microsoft.com/office/drawing/2010/main" val="0"/>
                  </a:ext>
                </a:extLst>
              </a:blip>
              <a:srcRect/>
              <a:stretch>
                <a:fillRect/>
              </a:stretch>
            </a:blipFill>
            <a:ln>
              <a:noFill/>
            </a:ln>
            <a:effectLst/>
          </c:spPr>
          <c:invertIfNegative val="0"/>
          <c:dPt>
            <c:idx val="0"/>
            <c:invertIfNegative val="0"/>
            <c:bubble3D val="0"/>
            <c:spPr>
              <a:blipFill dpi="0" rotWithShape="1">
                <a:blip xmlns:r="http://schemas.openxmlformats.org/officeDocument/2006/relationships" r:embed="rId3"/>
                <a:srcRect/>
                <a:stretch>
                  <a:fillRect/>
                </a:stretch>
              </a:blipFill>
              <a:ln>
                <a:noFill/>
              </a:ln>
              <a:effectLst/>
            </c:spPr>
          </c:dPt>
          <c:dPt>
            <c:idx val="1"/>
            <c:invertIfNegative val="0"/>
            <c:bubble3D val="0"/>
            <c:spPr>
              <a:blipFill dpi="0" rotWithShape="1">
                <a:blip xmlns:r="http://schemas.openxmlformats.org/officeDocument/2006/relationships" r:embed="rId4"/>
                <a:srcRect/>
                <a:stretch>
                  <a:fillRect/>
                </a:stretch>
              </a:blipFill>
              <a:ln>
                <a:noFill/>
              </a:ln>
              <a:effectLst/>
            </c:spPr>
          </c:dPt>
          <c:dPt>
            <c:idx val="2"/>
            <c:invertIfNegative val="0"/>
            <c:bubble3D val="0"/>
            <c:spPr>
              <a:blipFill dpi="0" rotWithShape="1">
                <a:blip xmlns:r="http://schemas.openxmlformats.org/officeDocument/2006/relationships" r:embed="rId5"/>
                <a:srcRect/>
                <a:stretch>
                  <a:fillRect/>
                </a:stretch>
              </a:blipFill>
              <a:ln>
                <a:noFill/>
              </a:ln>
              <a:effectLst/>
            </c:spPr>
          </c:dPt>
          <c:dPt>
            <c:idx val="3"/>
            <c:invertIfNegative val="0"/>
            <c:bubble3D val="0"/>
            <c:spPr>
              <a:blipFill dpi="0" rotWithShape="1">
                <a:blip xmlns:r="http://schemas.openxmlformats.org/officeDocument/2006/relationships" r:embed="rId6"/>
                <a:srcRect/>
                <a:stretch>
                  <a:fillRect/>
                </a:stretch>
              </a:blipFill>
              <a:ln>
                <a:noFill/>
              </a:ln>
              <a:effectLst/>
            </c:spPr>
          </c:dPt>
          <c:dLbls>
            <c:spPr>
              <a:solidFill>
                <a:srgbClr val="0BD0D9"/>
              </a:solid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bg1">
                          <a:lumMod val="65000"/>
                        </a:schemeClr>
                      </a:solidFill>
                      <a:prstDash val="solid"/>
                      <a:round/>
                    </a:ln>
                    <a:effectLst/>
                  </c:spPr>
                </c15:leaderLines>
              </c:ext>
            </c:extLst>
          </c:dLbls>
          <c:cat>
            <c:strRef>
              <c:f>Sheet1!$A$2:$A$5</c:f>
              <c:strCache>
                <c:ptCount val="4"/>
                <c:pt idx="0">
                  <c:v>工作总体</c:v>
                </c:pt>
                <c:pt idx="1">
                  <c:v>工作内容</c:v>
                </c:pt>
                <c:pt idx="2">
                  <c:v>职业发展前景</c:v>
                </c:pt>
                <c:pt idx="3">
                  <c:v>薪酬</c:v>
                </c:pt>
              </c:strCache>
            </c:strRef>
          </c:cat>
          <c:val>
            <c:numRef>
              <c:f>Sheet1!$B$2:$B$5</c:f>
              <c:numCache>
                <c:formatCode>0.00%</c:formatCode>
                <c:ptCount val="4"/>
                <c:pt idx="0">
                  <c:v>0.9003</c:v>
                </c:pt>
                <c:pt idx="1">
                  <c:v>0.8642</c:v>
                </c:pt>
                <c:pt idx="2">
                  <c:v>0.8319</c:v>
                </c:pt>
                <c:pt idx="3">
                  <c:v>0.7698</c:v>
                </c:pt>
              </c:numCache>
            </c:numRef>
          </c:val>
        </c:ser>
        <c:dLbls>
          <c:showLegendKey val="0"/>
          <c:showVal val="0"/>
          <c:showCatName val="0"/>
          <c:showSerName val="0"/>
          <c:showPercent val="0"/>
          <c:showBubbleSize val="0"/>
        </c:dLbls>
        <c:gapWidth val="21"/>
        <c:overlap val="55"/>
        <c:axId val="727580576"/>
        <c:axId val="727584888"/>
      </c:barChart>
      <c:catAx>
        <c:axId val="727580576"/>
        <c:scaling>
          <c:orientation val="minMax"/>
        </c:scaling>
        <c:delete val="0"/>
        <c:axPos val="b"/>
        <c:numFmt formatCode="General" sourceLinked="1"/>
        <c:majorTickMark val="none"/>
        <c:minorTickMark val="none"/>
        <c:tickLblPos val="nextTo"/>
        <c:spPr>
          <a:noFill/>
          <a:ln w="19050" cap="flat" cmpd="sng" algn="ctr">
            <a:solidFill>
              <a:schemeClr val="accent1"/>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727584888"/>
        <c:crosses val="autoZero"/>
        <c:auto val="1"/>
        <c:lblAlgn val="ctr"/>
        <c:lblOffset val="100"/>
        <c:noMultiLvlLbl val="0"/>
      </c:catAx>
      <c:valAx>
        <c:axId val="727584888"/>
        <c:scaling>
          <c:orientation val="minMax"/>
          <c:min val="0"/>
        </c:scaling>
        <c:delete val="1"/>
        <c:axPos val="l"/>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27580576"/>
        <c:crosses val="autoZero"/>
        <c:crossBetween val="between"/>
      </c:valAx>
      <c:spPr>
        <a:solidFill>
          <a:schemeClr val="bg1"/>
        </a:solidFill>
        <a:ln w="25346">
          <a:noFill/>
        </a:ln>
        <a:effectLst/>
      </c:spPr>
    </c:plotArea>
    <c:plotVisOnly val="1"/>
    <c:dispBlanksAs val="zero"/>
    <c:showDLblsOverMax val="0"/>
  </c:chart>
  <c:spPr>
    <a:solidFill>
      <a:schemeClr val="bg1"/>
    </a:solidFill>
    <a:ln w="9525" cap="flat" cmpd="sng" algn="ctr">
      <a:no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50119078455979"/>
          <c:y val="0.105464324932709"/>
          <c:w val="0.891110736676919"/>
          <c:h val="0.808949758346023"/>
        </c:manualLayout>
      </c:layout>
      <c:doughnutChart>
        <c:varyColors val="1"/>
        <c:ser>
          <c:idx val="0"/>
          <c:order val="0"/>
          <c:tx>
            <c:strRef>
              <c:f>Sheet1!$B$1</c:f>
              <c:strCache>
                <c:ptCount val="1"/>
                <c:pt idx="0">
                  <c:v>比例</c:v>
                </c:pt>
              </c:strCache>
            </c:strRef>
          </c:tx>
          <c:spPr/>
          <c:explosion val="0"/>
          <c:dPt>
            <c:idx val="0"/>
            <c:bubble3D val="0"/>
            <c:spPr>
              <a:solidFill>
                <a:schemeClr val="accent5"/>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79263210378273"/>
                  <c:y val="0.155668891642352"/>
                </c:manualLayout>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900" b="0" i="0" u="none" strike="noStrike" kern="1200" baseline="0">
                      <a:solidFill>
                        <a:sysClr val="windowText" lastClr="000000"/>
                      </a:solidFill>
                      <a:latin typeface="+mn-lt"/>
                      <a:ea typeface="+mn-ea"/>
                      <a:cs typeface="+mn-cs"/>
                    </a:defRPr>
                  </a:pPr>
                </a:p>
              </c:txPr>
              <c:showLegendKey val="0"/>
              <c:showVal val="1"/>
              <c:showCatName val="1"/>
              <c:showSerName val="0"/>
              <c:showPercent val="0"/>
              <c:showBubbleSize val="0"/>
              <c:extLst>
                <c:ext xmlns:c15="http://schemas.microsoft.com/office/drawing/2012/chart" uri="{CE6537A1-D6FC-4f65-9D91-7224C49458BB}">
                  <c15:layout>
                    <c:manualLayout>
                      <c:w val="0.328554360812425"/>
                      <c:h val="0.185347136176506"/>
                    </c:manualLayout>
                  </c15:layout>
                </c:ext>
              </c:extLst>
            </c:dLbl>
            <c:dLbl>
              <c:idx val="1"/>
              <c:layout>
                <c:manualLayout>
                  <c:x val="-0.12754212175091"/>
                  <c:y val="-0.162383521856722"/>
                </c:manualLayout>
              </c:layout>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p>
              </c:txPr>
              <c:showLegendKey val="0"/>
              <c:showVal val="1"/>
              <c:showCatName val="1"/>
              <c:showSerName val="0"/>
              <c:showPercent val="0"/>
              <c:showBubbleSize val="0"/>
              <c:extLst>
                <c:ext xmlns:c15="http://schemas.microsoft.com/office/drawing/2012/chart" uri="{CE6537A1-D6FC-4f65-9D91-7224C49458BB}">
                  <c15:layout>
                    <c:manualLayout>
                      <c:w val="0.39426523297491"/>
                      <c:h val="0.216787702928842"/>
                    </c:manualLayout>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本科毕业生</c:v>
                </c:pt>
                <c:pt idx="1">
                  <c:v>毕业研究生</c:v>
                </c:pt>
              </c:strCache>
            </c:strRef>
          </c:cat>
          <c:val>
            <c:numRef>
              <c:f>Sheet1!$B$2:$B$3</c:f>
              <c:numCache>
                <c:formatCode>0.00%</c:formatCode>
                <c:ptCount val="2"/>
                <c:pt idx="0">
                  <c:v>0.785</c:v>
                </c:pt>
                <c:pt idx="1">
                  <c:v>0.215</c:v>
                </c:pt>
              </c:numCache>
            </c:numRef>
          </c:val>
        </c:ser>
        <c:dLbls>
          <c:showLegendKey val="0"/>
          <c:showVal val="1"/>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69795239009758"/>
          <c:y val="0.0251764691941724"/>
          <c:w val="0.780452354698266"/>
          <c:h val="0.956966081719124"/>
        </c:manualLayout>
      </c:layout>
      <c:barChart>
        <c:barDir val="bar"/>
        <c:grouping val="clustered"/>
        <c:varyColors val="0"/>
        <c:ser>
          <c:idx val="0"/>
          <c:order val="0"/>
          <c:tx>
            <c:strRef>
              <c:f>Sheet1!$B$1</c:f>
              <c:strCache>
                <c:ptCount val="1"/>
                <c:pt idx="0">
                  <c:v>系列 1</c:v>
                </c:pt>
              </c:strCache>
            </c:strRef>
          </c:tx>
          <c:spPr>
            <a:solidFill>
              <a:schemeClr val="accent5"/>
            </a:solidFill>
            <a:ln>
              <a:noFill/>
            </a:ln>
            <a:effectLst/>
          </c:spPr>
          <c:invertIfNegative val="0"/>
          <c:dLbls>
            <c:spPr>
              <a:noFill/>
              <a:ln>
                <a:noFill/>
              </a:ln>
              <a:effectLst/>
            </c:spPr>
            <c:txPr>
              <a:bodyPr rot="0" spcFirstLastPara="0" vertOverflow="ellipsis" vert="horz" wrap="square" lIns="38100" tIns="19050" rIns="38100" bIns="19050" anchor="ctr" anchorCtr="0"/>
              <a:lstStyle/>
              <a:p>
                <a:pPr algn="l">
                  <a:defRPr lang="zh-CN" sz="900" b="0" i="0" u="none" strike="noStrike" kern="1200" baseline="0">
                    <a:solidFill>
                      <a:sysClr val="windowText" lastClr="000000"/>
                    </a:solidFill>
                    <a:latin typeface="Arial" panose="020B0604020202020204" pitchFamily="2" charset="0"/>
                    <a:ea typeface="+mn-ea"/>
                    <a:cs typeface="Arial" panose="020B0604020202020204" pitchFamily="2"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6350" cap="flat" cmpd="sng" algn="ctr">
                      <a:solidFill>
                        <a:schemeClr val="tx1"/>
                      </a:solidFill>
                      <a:prstDash val="solid"/>
                      <a:round/>
                    </a:ln>
                    <a:effectLst/>
                  </c:spPr>
                </c15:leaderLines>
              </c:ext>
            </c:extLst>
          </c:dLbls>
          <c:cat>
            <c:strRef>
              <c:f>Sheet1!$A$2:$A$14</c:f>
              <c:strCache>
                <c:ptCount val="13"/>
                <c:pt idx="0">
                  <c:v>住宿和餐饮业</c:v>
                </c:pt>
                <c:pt idx="1">
                  <c:v>文化、体育和娱乐业</c:v>
                </c:pt>
                <c:pt idx="2">
                  <c:v>房地产业</c:v>
                </c:pt>
                <c:pt idx="3">
                  <c:v>批发和零售业</c:v>
                </c:pt>
                <c:pt idx="4">
                  <c:v>金融业</c:v>
                </c:pt>
                <c:pt idx="5">
                  <c:v>教育</c:v>
                </c:pt>
                <c:pt idx="6">
                  <c:v>制造业</c:v>
                </c:pt>
                <c:pt idx="7">
                  <c:v>科学研究和技术服务业</c:v>
                </c:pt>
                <c:pt idx="8">
                  <c:v>信息传输、软件和信息技术服务业</c:v>
                </c:pt>
                <c:pt idx="9">
                  <c:v>公共管理、社会保障和社会组织</c:v>
                </c:pt>
                <c:pt idx="10">
                  <c:v>居民服务、修理和其他服务业</c:v>
                </c:pt>
                <c:pt idx="11">
                  <c:v>建筑业</c:v>
                </c:pt>
                <c:pt idx="12">
                  <c:v>租赁和商务服务业</c:v>
                </c:pt>
              </c:strCache>
            </c:strRef>
          </c:cat>
          <c:val>
            <c:numRef>
              <c:f>Sheet1!$B$2:$B$14</c:f>
              <c:numCache>
                <c:formatCode>0.00%</c:formatCode>
                <c:ptCount val="13"/>
                <c:pt idx="0">
                  <c:v>0.8636</c:v>
                </c:pt>
                <c:pt idx="1">
                  <c:v>0.8667</c:v>
                </c:pt>
                <c:pt idx="2">
                  <c:v>0.8776</c:v>
                </c:pt>
                <c:pt idx="3">
                  <c:v>0.88</c:v>
                </c:pt>
                <c:pt idx="4">
                  <c:v>0.8811</c:v>
                </c:pt>
                <c:pt idx="5">
                  <c:v>0.8861</c:v>
                </c:pt>
                <c:pt idx="6">
                  <c:v>0.8961</c:v>
                </c:pt>
                <c:pt idx="7">
                  <c:v>0.9024</c:v>
                </c:pt>
                <c:pt idx="8">
                  <c:v>0.9125</c:v>
                </c:pt>
                <c:pt idx="9">
                  <c:v>0.9419</c:v>
                </c:pt>
                <c:pt idx="10">
                  <c:v>0.95</c:v>
                </c:pt>
                <c:pt idx="11">
                  <c:v>0.9744</c:v>
                </c:pt>
                <c:pt idx="12">
                  <c:v>0.98</c:v>
                </c:pt>
              </c:numCache>
            </c:numRef>
          </c:val>
        </c:ser>
        <c:ser>
          <c:idx val="1"/>
          <c:order val="1"/>
          <c:tx>
            <c:strRef>
              <c:f>Sheet1!$C$1</c:f>
              <c:strCache>
                <c:ptCount val="1"/>
                <c:pt idx="0">
                  <c:v>列1</c:v>
                </c:pt>
              </c:strCache>
            </c:strRef>
          </c:tx>
          <c:spPr>
            <a:solidFill>
              <a:schemeClr val="accent2"/>
            </a:solidFill>
            <a:ln>
              <a:noFill/>
            </a:ln>
            <a:effectLst/>
          </c:spPr>
          <c:invertIfNegative val="0"/>
          <c:dLbls>
            <c:spPr>
              <a:noFill/>
              <a:ln>
                <a:noFill/>
              </a:ln>
              <a:effectLst/>
            </c:spPr>
            <c:txPr>
              <a:bodyPr rot="0" spcFirstLastPara="1" vertOverflow="overflow" horzOverflow="overflow" vert="horz" wrap="none" lIns="38100" tIns="19050" rIns="38100" bIns="19050" anchor="ctr" anchorCtr="0">
                <a:spAutoFit/>
              </a:bodyPr>
              <a:lstStyle/>
              <a:p>
                <a:pPr algn="l">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dLblPos val="inBase"/>
            <c:showLegendKey val="0"/>
            <c:showVal val="0"/>
            <c:showCatName val="1"/>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Sheet1!$A$2:$A$14</c:f>
              <c:strCache>
                <c:ptCount val="13"/>
                <c:pt idx="0">
                  <c:v>住宿和餐饮业</c:v>
                </c:pt>
                <c:pt idx="1">
                  <c:v>文化、体育和娱乐业</c:v>
                </c:pt>
                <c:pt idx="2">
                  <c:v>房地产业</c:v>
                </c:pt>
                <c:pt idx="3">
                  <c:v>批发和零售业</c:v>
                </c:pt>
                <c:pt idx="4">
                  <c:v>金融业</c:v>
                </c:pt>
                <c:pt idx="5">
                  <c:v>教育</c:v>
                </c:pt>
                <c:pt idx="6">
                  <c:v>制造业</c:v>
                </c:pt>
                <c:pt idx="7">
                  <c:v>科学研究和技术服务业</c:v>
                </c:pt>
                <c:pt idx="8">
                  <c:v>信息传输、软件和信息技术服务业</c:v>
                </c:pt>
                <c:pt idx="9">
                  <c:v>公共管理、社会保障和社会组织</c:v>
                </c:pt>
                <c:pt idx="10">
                  <c:v>居民服务、修理和其他服务业</c:v>
                </c:pt>
                <c:pt idx="11">
                  <c:v>建筑业</c:v>
                </c:pt>
                <c:pt idx="12">
                  <c:v>租赁和商务服务业</c:v>
                </c:pt>
              </c:strCache>
            </c:strRef>
          </c:cat>
          <c:val>
            <c:numRef>
              <c:f>Sheet1!$C$2:$C$14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dLbls>
          <c:showLegendKey val="0"/>
          <c:showVal val="0"/>
          <c:showCatName val="0"/>
          <c:showSerName val="0"/>
          <c:showPercent val="0"/>
          <c:showBubbleSize val="0"/>
        </c:dLbls>
        <c:gapWidth val="30"/>
        <c:axId val="727580968"/>
        <c:axId val="727586456"/>
      </c:barChart>
      <c:catAx>
        <c:axId val="727580968"/>
        <c:scaling>
          <c:orientation val="minMax"/>
        </c:scaling>
        <c:delete val="0"/>
        <c:axPos val="l"/>
        <c:numFmt formatCode="General" sourceLinked="1"/>
        <c:majorTickMark val="none"/>
        <c:minorTickMark val="none"/>
        <c:tickLblPos val="nextTo"/>
        <c:spPr>
          <a:noFill/>
          <a:ln w="19050" cap="flat" cmpd="sng" algn="ctr">
            <a:solidFill>
              <a:schemeClr val="accent5"/>
            </a:solidFill>
            <a:prstDash val="solid"/>
            <a:round/>
          </a:ln>
          <a:effectLst/>
        </c:spPr>
        <c:txPr>
          <a:bodyPr rot="-60000000" spcFirstLastPara="0" vertOverflow="ellipsis" vert="horz" wrap="square" anchor="ctr" anchorCtr="1"/>
          <a:lstStyle/>
          <a:p>
            <a:pPr>
              <a:defRPr lang="zh-CN" sz="900" b="0" i="0" u="none" strike="noStrike" kern="1200" baseline="0">
                <a:noFill/>
                <a:latin typeface="+mn-lt"/>
                <a:ea typeface="+mn-ea"/>
                <a:cs typeface="+mn-cs"/>
              </a:defRPr>
            </a:pPr>
          </a:p>
        </c:txPr>
        <c:crossAx val="727586456"/>
        <c:crosses val="autoZero"/>
        <c:auto val="1"/>
        <c:lblAlgn val="ctr"/>
        <c:lblOffset val="100"/>
        <c:tickLblSkip val="1"/>
        <c:noMultiLvlLbl val="0"/>
      </c:catAx>
      <c:valAx>
        <c:axId val="727586456"/>
        <c:scaling>
          <c:orientation val="minMax"/>
          <c:max val="1"/>
          <c:min val="0"/>
        </c:scaling>
        <c:delete val="1"/>
        <c:axPos val="b"/>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27580968"/>
        <c:crosses val="autoZero"/>
        <c:crossBetween val="between"/>
        <c:majorUnit val="0.2"/>
      </c:valAx>
      <c:spPr>
        <a:solidFill>
          <a:schemeClr val="bg1"/>
        </a:solid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sz="1000"/>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86284033772887"/>
          <c:y val="0.0936724353306104"/>
          <c:w val="0.918863105967176"/>
          <c:h val="0.766351986750319"/>
        </c:manualLayout>
      </c:layout>
      <c:barChart>
        <c:barDir val="col"/>
        <c:grouping val="clustered"/>
        <c:varyColors val="0"/>
        <c:ser>
          <c:idx val="0"/>
          <c:order val="0"/>
          <c:tx>
            <c:strRef>
              <c:f>Sheet1!$B$1</c:f>
              <c:strCache>
                <c:ptCount val="1"/>
                <c:pt idx="0">
                  <c:v>总体</c:v>
                </c:pt>
              </c:strCache>
            </c:strRef>
          </c:tx>
          <c:spPr>
            <a:blipFill dpi="0" rotWithShape="1">
              <a:blip xmlns:r="http://schemas.openxmlformats.org/officeDocument/2006/relationships" r:embed="rId2">
                <a:extLst>
                  <a:ext uri="{28A0092B-C50C-407E-A947-70E740481C1C}">
                    <a14:useLocalDpi xmlns:a14="http://schemas.microsoft.com/office/drawing/2010/main" val="0"/>
                  </a:ext>
                </a:extLst>
              </a:blip>
              <a:srcRect/>
              <a:stretch>
                <a:fillRect/>
              </a:stretch>
            </a:blipFill>
            <a:ln>
              <a:noFill/>
            </a:ln>
            <a:effectLst/>
          </c:spPr>
          <c:invertIfNegative val="0"/>
          <c:dPt>
            <c:idx val="0"/>
            <c:invertIfNegative val="0"/>
            <c:bubble3D val="0"/>
            <c:spPr>
              <a:blipFill dpi="0" rotWithShape="1">
                <a:blip xmlns:r="http://schemas.openxmlformats.org/officeDocument/2006/relationships" r:embed="rId3"/>
                <a:srcRect/>
                <a:stretch>
                  <a:fillRect/>
                </a:stretch>
              </a:blipFill>
              <a:ln>
                <a:noFill/>
              </a:ln>
              <a:effectLst/>
            </c:spPr>
          </c:dPt>
          <c:dPt>
            <c:idx val="1"/>
            <c:invertIfNegative val="0"/>
            <c:bubble3D val="0"/>
            <c:spPr>
              <a:blipFill dpi="0" rotWithShape="1">
                <a:blip xmlns:r="http://schemas.openxmlformats.org/officeDocument/2006/relationships" r:embed="rId4"/>
                <a:srcRect/>
                <a:stretch>
                  <a:fillRect/>
                </a:stretch>
              </a:blipFill>
              <a:ln>
                <a:noFill/>
              </a:ln>
              <a:effectLst/>
            </c:spPr>
          </c:dPt>
          <c:dPt>
            <c:idx val="2"/>
            <c:invertIfNegative val="0"/>
            <c:bubble3D val="0"/>
            <c:spPr>
              <a:blipFill dpi="0" rotWithShape="1">
                <a:blip xmlns:r="http://schemas.openxmlformats.org/officeDocument/2006/relationships" r:embed="rId5"/>
                <a:srcRect/>
                <a:stretch>
                  <a:fillRect/>
                </a:stretch>
              </a:blipFill>
              <a:ln>
                <a:noFill/>
              </a:ln>
              <a:effectLst/>
            </c:spPr>
          </c:dPt>
          <c:dPt>
            <c:idx val="3"/>
            <c:invertIfNegative val="0"/>
            <c:bubble3D val="0"/>
            <c:spPr>
              <a:blipFill dpi="0" rotWithShape="1">
                <a:blip xmlns:r="http://schemas.openxmlformats.org/officeDocument/2006/relationships" r:embed="rId6"/>
                <a:srcRect/>
                <a:stretch>
                  <a:fillRect/>
                </a:stretch>
              </a:blipFill>
              <a:ln>
                <a:noFill/>
              </a:ln>
              <a:effectLst/>
            </c:spPr>
          </c:dPt>
          <c:dPt>
            <c:idx val="4"/>
            <c:invertIfNegative val="0"/>
            <c:bubble3D val="0"/>
            <c:spPr>
              <a:blipFill dpi="0" rotWithShape="1">
                <a:blip xmlns:r="http://schemas.openxmlformats.org/officeDocument/2006/relationships" r:embed="rId7"/>
                <a:srcRect/>
                <a:stretch>
                  <a:fillRect/>
                </a:stretch>
              </a:blipFill>
              <a:ln>
                <a:noFill/>
              </a:ln>
              <a:effectLst/>
            </c:spPr>
          </c:dPt>
          <c:dLbls>
            <c:spPr>
              <a:solidFill>
                <a:srgbClr val="0BD0D9"/>
              </a:solid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bg1">
                          <a:lumMod val="65000"/>
                        </a:schemeClr>
                      </a:solidFill>
                      <a:prstDash val="solid"/>
                      <a:round/>
                    </a:ln>
                    <a:effectLst/>
                  </c:spPr>
                </c15:leaderLines>
              </c:ext>
            </c:extLst>
          </c:dLbls>
          <c:cat>
            <c:strRef>
              <c:f>Sheet1!$A$2:$A$6</c:f>
              <c:strCache>
                <c:ptCount val="5"/>
                <c:pt idx="0">
                  <c:v>很符合</c:v>
                </c:pt>
                <c:pt idx="1">
                  <c:v>符合</c:v>
                </c:pt>
                <c:pt idx="2">
                  <c:v>基本符合</c:v>
                </c:pt>
                <c:pt idx="3">
                  <c:v>不符合</c:v>
                </c:pt>
                <c:pt idx="4">
                  <c:v>很不符合</c:v>
                </c:pt>
              </c:strCache>
            </c:strRef>
          </c:cat>
          <c:val>
            <c:numRef>
              <c:f>Sheet1!$B$2:$B$6</c:f>
              <c:numCache>
                <c:formatCode>0.00%</c:formatCode>
                <c:ptCount val="5"/>
                <c:pt idx="0">
                  <c:v>0.0807</c:v>
                </c:pt>
                <c:pt idx="1">
                  <c:v>0.2144</c:v>
                </c:pt>
                <c:pt idx="2">
                  <c:v>0.5072</c:v>
                </c:pt>
                <c:pt idx="3">
                  <c:v>0.1746</c:v>
                </c:pt>
                <c:pt idx="4">
                  <c:v>0.0232</c:v>
                </c:pt>
              </c:numCache>
            </c:numRef>
          </c:val>
        </c:ser>
        <c:dLbls>
          <c:showLegendKey val="0"/>
          <c:showVal val="0"/>
          <c:showCatName val="0"/>
          <c:showSerName val="0"/>
          <c:showPercent val="0"/>
          <c:showBubbleSize val="0"/>
        </c:dLbls>
        <c:gapWidth val="21"/>
        <c:overlap val="55"/>
        <c:axId val="727581752"/>
        <c:axId val="727587632"/>
      </c:barChart>
      <c:catAx>
        <c:axId val="727581752"/>
        <c:scaling>
          <c:orientation val="minMax"/>
        </c:scaling>
        <c:delete val="0"/>
        <c:axPos val="b"/>
        <c:numFmt formatCode="General" sourceLinked="1"/>
        <c:majorTickMark val="none"/>
        <c:minorTickMark val="none"/>
        <c:tickLblPos val="nextTo"/>
        <c:spPr>
          <a:noFill/>
          <a:ln w="19050" cap="flat" cmpd="sng" algn="ctr">
            <a:solidFill>
              <a:schemeClr val="accent1"/>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727587632"/>
        <c:crosses val="autoZero"/>
        <c:auto val="1"/>
        <c:lblAlgn val="ctr"/>
        <c:lblOffset val="100"/>
        <c:noMultiLvlLbl val="0"/>
      </c:catAx>
      <c:valAx>
        <c:axId val="727587632"/>
        <c:scaling>
          <c:orientation val="minMax"/>
        </c:scaling>
        <c:delete val="1"/>
        <c:axPos val="l"/>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27581752"/>
        <c:crosses val="autoZero"/>
        <c:crossBetween val="between"/>
      </c:valAx>
      <c:spPr>
        <a:solidFill>
          <a:schemeClr val="bg1"/>
        </a:solidFill>
        <a:ln w="25346">
          <a:noFill/>
        </a:ln>
        <a:effectLst/>
      </c:spPr>
    </c:plotArea>
    <c:plotVisOnly val="1"/>
    <c:dispBlanksAs val="zero"/>
    <c:showDLblsOverMax val="0"/>
  </c:chart>
  <c:spPr>
    <a:solidFill>
      <a:schemeClr val="bg1"/>
    </a:solidFill>
    <a:ln w="9525" cap="flat" cmpd="sng" algn="ctr">
      <a:no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3183525136281"/>
          <c:y val="0.00159442686486619"/>
          <c:w val="0.953739551786796"/>
          <c:h val="0.998405573135134"/>
        </c:manualLayout>
      </c:layout>
      <c:ofPieChart>
        <c:ofPieType val="pie"/>
        <c:varyColors val="1"/>
        <c:ser>
          <c:idx val="0"/>
          <c:order val="0"/>
          <c:tx>
            <c:strRef>
              <c:f>Sheet1!$B$1</c:f>
              <c:strCache>
                <c:ptCount val="1"/>
                <c:pt idx="0">
                  <c:v>销售额</c:v>
                </c:pt>
              </c:strCache>
            </c:strRef>
          </c:tx>
          <c:spPr>
            <a:ln w="19050">
              <a:solidFill>
                <a:schemeClr val="bg1"/>
              </a:solidFill>
            </a:ln>
          </c:spPr>
          <c:explosion val="0"/>
          <c:dPt>
            <c:idx val="0"/>
            <c:bubble3D val="0"/>
            <c:spPr>
              <a:solidFill>
                <a:schemeClr val="accent1"/>
              </a:solidFill>
              <a:ln w="19050">
                <a:solidFill>
                  <a:schemeClr val="bg1"/>
                </a:solidFill>
              </a:ln>
              <a:effectLst/>
            </c:spPr>
          </c:dPt>
          <c:dPt>
            <c:idx val="1"/>
            <c:bubble3D val="0"/>
            <c:spPr>
              <a:solidFill>
                <a:schemeClr val="accent3"/>
              </a:solidFill>
              <a:ln w="19050">
                <a:solidFill>
                  <a:schemeClr val="bg1"/>
                </a:solidFill>
              </a:ln>
              <a:effectLst/>
            </c:spPr>
          </c:dPt>
          <c:dPt>
            <c:idx val="2"/>
            <c:bubble3D val="0"/>
            <c:spPr>
              <a:solidFill>
                <a:schemeClr val="accent5"/>
              </a:solidFill>
              <a:ln w="19050">
                <a:solidFill>
                  <a:schemeClr val="bg1"/>
                </a:solidFill>
              </a:ln>
              <a:effectLst/>
            </c:spPr>
          </c:dPt>
          <c:dPt>
            <c:idx val="3"/>
            <c:bubble3D val="0"/>
            <c:spPr>
              <a:solidFill>
                <a:schemeClr val="accent1">
                  <a:lumMod val="60000"/>
                </a:schemeClr>
              </a:solidFill>
              <a:ln w="19050">
                <a:solidFill>
                  <a:schemeClr val="bg1"/>
                </a:solidFill>
              </a:ln>
              <a:effectLst/>
            </c:spPr>
          </c:dPt>
          <c:dPt>
            <c:idx val="4"/>
            <c:bubble3D val="0"/>
            <c:spPr>
              <a:solidFill>
                <a:schemeClr val="accent3">
                  <a:lumMod val="60000"/>
                </a:schemeClr>
              </a:solidFill>
              <a:ln w="19050">
                <a:solidFill>
                  <a:schemeClr val="bg1"/>
                </a:solidFill>
              </a:ln>
              <a:effectLst/>
            </c:spPr>
          </c:dPt>
          <c:dLbls>
            <c:dLbl>
              <c:idx val="0"/>
              <c:layout>
                <c:manualLayout>
                  <c:x val="0.125700509027281"/>
                  <c:y val="0.000267288017569232"/>
                </c:manualLayout>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1000" b="0" i="0" u="none" strike="noStrike" kern="1200" baseline="0">
                      <a:solidFill>
                        <a:schemeClr val="bg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manualLayout>
                      <c:w val="0.124897435897436"/>
                      <c:h val="0.249221183800623"/>
                    </c:manualLayout>
                  </c15:layout>
                </c:ext>
              </c:extLst>
            </c:dLbl>
            <c:dLbl>
              <c:idx val="1"/>
              <c:layout>
                <c:manualLayout>
                  <c:x val="0.0104332697049232"/>
                  <c:y val="-0.081768713337062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00213910761154856"/>
                  <c:y val="-0.038159574315505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00576165195259683"/>
                  <c:y val="0"/>
                </c:manualLayout>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manualLayout>
                      <c:w val="0.134221148492802"/>
                      <c:h val="0.214414269644866"/>
                    </c:manualLayout>
                  </c15:layout>
                </c:ext>
              </c:extLst>
            </c:dLbl>
            <c:dLbl>
              <c:idx val="4"/>
              <c:layout>
                <c:manualLayout>
                  <c:x val="-0.118985126859143"/>
                  <c:y val="0.00545501484445592"/>
                </c:manualLayout>
              </c:layout>
              <c:tx>
                <c:rich>
                  <a:bodyPr rot="0" spcFirstLastPara="1" vertOverflow="ellipsis" vert="horz" wrap="square" lIns="38100" tIns="19050" rIns="38100" bIns="19050" anchor="ctr" anchorCtr="1">
                    <a:noAutofit/>
                  </a:bodyPr>
                  <a:lstStyle/>
                  <a:p>
                    <a:pPr>
                      <a:defRPr lang="zh-CN" sz="1000" b="0" i="0" u="none" strike="noStrike" kern="1200" baseline="0">
                        <a:solidFill>
                          <a:schemeClr val="bg1"/>
                        </a:solidFill>
                        <a:latin typeface="+mn-lt"/>
                        <a:ea typeface="+mn-ea"/>
                        <a:cs typeface="+mn-cs"/>
                      </a:defRPr>
                    </a:pPr>
                    <a:r>
                      <a:rPr lang="zh-CN" altLang="en-US" baseline="0">
                        <a:solidFill>
                          <a:schemeClr val="bg1"/>
                        </a:solidFill>
                      </a:rPr>
                      <a:t>离职率</a:t>
                    </a:r>
                    <a:r>
                      <a:rPr lang="en-US" altLang="zh-CN" baseline="0">
                        <a:solidFill>
                          <a:schemeClr val="bg1"/>
                        </a:solidFill>
                      </a:rPr>
                      <a:t>, 12.61%</a:t>
                    </a:r>
                    <a:endParaRPr lang="en-US" altLang="zh-CN" baseline="0">
                      <a:solidFill>
                        <a:schemeClr val="bg1"/>
                      </a:solidFill>
                    </a:endParaRPr>
                  </a:p>
                </c:rich>
              </c:tx>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1000" b="0" i="0" u="none" strike="noStrike" kern="1200" baseline="0">
                      <a:solidFill>
                        <a:schemeClr val="bg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manualLayout>
                      <c:w val="0.106948717948718"/>
                      <c:h val="0.259400601084199"/>
                    </c:manualLayout>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0"/>
            <c:extLst>
              <c:ext xmlns:c15="http://schemas.microsoft.com/office/drawing/2012/chart" uri="{CE6537A1-D6FC-4f65-9D91-7224C49458BB}">
                <c15:layout/>
                <c15:showLeaderLines val="0"/>
                <c15:leaderLines>
                  <c:spPr>
                    <a:ln w="6350" cap="flat" cmpd="sng" algn="ctr">
                      <a:solidFill>
                        <a:schemeClr val="tx1"/>
                      </a:solidFill>
                      <a:prstDash val="solid"/>
                      <a:round/>
                    </a:ln>
                    <a:effectLst/>
                  </c:spPr>
                </c15:leaderLines>
              </c:ext>
            </c:extLst>
          </c:dLbls>
          <c:cat>
            <c:strRef>
              <c:f>Sheet1!$A$2:$A$5</c:f>
              <c:strCache>
                <c:ptCount val="4"/>
                <c:pt idx="0">
                  <c:v>稳定率</c:v>
                </c:pt>
                <c:pt idx="1">
                  <c:v> 1次</c:v>
                </c:pt>
                <c:pt idx="2">
                  <c:v> 2次</c:v>
                </c:pt>
                <c:pt idx="3">
                  <c:v> 3次及以上</c:v>
                </c:pt>
              </c:strCache>
            </c:strRef>
          </c:cat>
          <c:val>
            <c:numRef>
              <c:f>Sheet1!$B$2:$B$5</c:f>
              <c:numCache>
                <c:formatCode>0.00%</c:formatCode>
                <c:ptCount val="4"/>
                <c:pt idx="0">
                  <c:v>0.8739</c:v>
                </c:pt>
                <c:pt idx="1">
                  <c:v>0.102</c:v>
                </c:pt>
                <c:pt idx="2">
                  <c:v>0.0186</c:v>
                </c:pt>
                <c:pt idx="3">
                  <c:v>0.0055</c:v>
                </c:pt>
              </c:numCache>
            </c:numRef>
          </c:val>
        </c:ser>
        <c:dLbls>
          <c:showLegendKey val="0"/>
          <c:showVal val="0"/>
          <c:showCatName val="0"/>
          <c:showSerName val="0"/>
          <c:showPercent val="0"/>
          <c:showBubbleSize val="0"/>
          <c:showLeaderLines val="0"/>
        </c:dLbls>
        <c:gapWidth val="100"/>
        <c:splitType val="pos"/>
        <c:splitPos val="3"/>
        <c:secondPieSize val="75"/>
        <c:serLines>
          <c:spPr>
            <a:ln w="9525" cap="flat" cmpd="sng" algn="ctr">
              <a:solidFill>
                <a:srgbClr val="A6A6A6"/>
              </a:solidFill>
              <a:prstDash val="solid"/>
              <a:round/>
            </a:ln>
            <a:effectLst/>
          </c:spPr>
        </c:serLines>
      </c:ofPieChart>
      <c:spPr>
        <a:noFill/>
        <a:ln>
          <a:noFill/>
        </a:ln>
        <a:effectLst/>
      </c:spPr>
    </c:plotArea>
    <c:plotVisOnly val="1"/>
    <c:dispBlanksAs val="zero"/>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89182001967268"/>
          <c:y val="0.062199604184337"/>
          <c:w val="0.878482929746776"/>
          <c:h val="0.802582819641183"/>
        </c:manualLayout>
      </c:layout>
      <c:lineChart>
        <c:grouping val="standard"/>
        <c:varyColors val="0"/>
        <c:ser>
          <c:idx val="0"/>
          <c:order val="0"/>
          <c:tx>
            <c:strRef>
              <c:f>Sheet1!$B$1</c:f>
              <c:strCache>
                <c:ptCount val="1"/>
                <c:pt idx="0">
                  <c:v>比例</c:v>
                </c:pt>
              </c:strCache>
            </c:strRef>
          </c:tx>
          <c:spPr>
            <a:ln w="28575" cap="rnd">
              <a:solidFill>
                <a:schemeClr val="accent5"/>
              </a:solidFill>
              <a:round/>
            </a:ln>
            <a:effectLst/>
          </c:spPr>
          <c:marker>
            <c:symbol val="diamond"/>
            <c:size val="8"/>
            <c:spPr>
              <a:solidFill>
                <a:schemeClr val="accent2"/>
              </a:solidFill>
              <a:ln w="9525">
                <a:noFill/>
              </a:ln>
              <a:effectLst/>
            </c:spPr>
          </c:marker>
          <c:dPt>
            <c:idx val="4"/>
            <c:marker>
              <c:symbol val="diamond"/>
              <c:size val="8"/>
              <c:spPr>
                <a:solidFill>
                  <a:schemeClr val="accent2"/>
                </a:solidFill>
                <a:ln w="9525">
                  <a:noFill/>
                </a:ln>
                <a:effectLst/>
              </c:spPr>
            </c:marker>
            <c:bubble3D val="0"/>
            <c:spPr>
              <a:ln w="28575" cap="rnd">
                <a:solidFill>
                  <a:schemeClr val="accent5"/>
                </a:solidFill>
                <a:round/>
              </a:ln>
              <a:effectLst/>
            </c:spPr>
          </c:dPt>
          <c:dLbls>
            <c:dLbl>
              <c:idx val="0"/>
              <c:layout>
                <c:manualLayout>
                  <c:x val="-0.0913623085249937"/>
                  <c:y val="-0.0051880674448767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00301417125119"/>
                  <c:y val="-0.049180327868852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701695903831231"/>
                  <c:y val="-0.054644808743169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61206261646674"/>
                  <c:y val="-0.049180327868852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l"/>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3500元及以下</c:v>
                </c:pt>
                <c:pt idx="1">
                  <c:v>3501-5000元</c:v>
                </c:pt>
                <c:pt idx="2">
                  <c:v>5001-6500元</c:v>
                </c:pt>
                <c:pt idx="3">
                  <c:v>6501-8000元</c:v>
                </c:pt>
                <c:pt idx="4">
                  <c:v>8001元及以上</c:v>
                </c:pt>
              </c:strCache>
            </c:strRef>
          </c:cat>
          <c:val>
            <c:numRef>
              <c:f>Sheet1!$B$2:$B$6</c:f>
              <c:numCache>
                <c:formatCode>0.00%</c:formatCode>
                <c:ptCount val="5"/>
                <c:pt idx="0">
                  <c:v>0.0533</c:v>
                </c:pt>
                <c:pt idx="1">
                  <c:v>0.1475</c:v>
                </c:pt>
                <c:pt idx="2">
                  <c:v>0.1803</c:v>
                </c:pt>
                <c:pt idx="3">
                  <c:v>0.2705</c:v>
                </c:pt>
                <c:pt idx="4">
                  <c:v>0.3484</c:v>
                </c:pt>
              </c:numCache>
            </c:numRef>
          </c:val>
          <c:smooth val="1"/>
        </c:ser>
        <c:dLbls>
          <c:showLegendKey val="0"/>
          <c:showVal val="1"/>
          <c:showCatName val="0"/>
          <c:showSerName val="0"/>
          <c:showPercent val="0"/>
          <c:showBubbleSize val="0"/>
        </c:dLbls>
        <c:marker val="1"/>
        <c:smooth val="1"/>
        <c:axId val="727582144"/>
        <c:axId val="727588416"/>
      </c:lineChart>
      <c:catAx>
        <c:axId val="727582144"/>
        <c:scaling>
          <c:orientation val="minMax"/>
        </c:scaling>
        <c:delete val="0"/>
        <c:axPos val="b"/>
        <c:numFmt formatCode="General" sourceLinked="1"/>
        <c:majorTickMark val="in"/>
        <c:minorTickMark val="none"/>
        <c:tickLblPos val="nextTo"/>
        <c:spPr>
          <a:noFill/>
          <a:ln w="19050" cap="flat" cmpd="sng" algn="ctr">
            <a:solidFill>
              <a:schemeClr val="accent5"/>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27588416"/>
        <c:crosses val="autoZero"/>
        <c:auto val="1"/>
        <c:lblAlgn val="ctr"/>
        <c:lblOffset val="100"/>
        <c:noMultiLvlLbl val="0"/>
      </c:catAx>
      <c:valAx>
        <c:axId val="727588416"/>
        <c:scaling>
          <c:orientation val="minMax"/>
        </c:scaling>
        <c:delete val="0"/>
        <c:axPos val="l"/>
        <c:numFmt formatCode="0.00%" sourceLinked="1"/>
        <c:majorTickMark val="in"/>
        <c:minorTickMark val="none"/>
        <c:tickLblPos val="nextTo"/>
        <c:spPr>
          <a:noFill/>
          <a:ln w="19050">
            <a:solidFill>
              <a:schemeClr val="accent5"/>
            </a:solidFill>
          </a:ln>
          <a:effectLst/>
        </c:spPr>
        <c:txPr>
          <a:bodyPr rot="-60000000" spcFirstLastPara="1" vertOverflow="ellipsis" vert="horz" wrap="square" anchor="ctr" anchorCtr="1"/>
          <a:lstStyle/>
          <a:p>
            <a:pPr>
              <a:defRPr lang="zh-CN" sz="900" b="0" i="0" u="none" strike="noStrike" kern="1200" baseline="0">
                <a:ln>
                  <a:noFill/>
                </a:ln>
                <a:solidFill>
                  <a:sysClr val="windowText" lastClr="000000"/>
                </a:solidFill>
                <a:latin typeface="+mn-lt"/>
                <a:ea typeface="+mn-ea"/>
                <a:cs typeface="+mn-cs"/>
              </a:defRPr>
            </a:pPr>
          </a:p>
        </c:txPr>
        <c:crossAx val="7275821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6741440278165"/>
          <c:y val="0.021422661150407"/>
          <c:w val="0.681082276291026"/>
          <c:h val="0.975520106618797"/>
        </c:manualLayout>
      </c:layout>
      <c:barChart>
        <c:barDir val="bar"/>
        <c:grouping val="clustered"/>
        <c:varyColors val="0"/>
        <c:ser>
          <c:idx val="0"/>
          <c:order val="0"/>
          <c:tx>
            <c:strRef>
              <c:f>Sheet1!$B$1</c:f>
              <c:strCache>
                <c:ptCount val="1"/>
                <c:pt idx="0">
                  <c:v>系列 1</c:v>
                </c:pt>
              </c:strCache>
            </c:strRef>
          </c:tx>
          <c:spPr>
            <a:solidFill>
              <a:schemeClr val="accent5"/>
            </a:solidFill>
            <a:ln>
              <a:noFill/>
            </a:ln>
            <a:effectLst/>
          </c:spPr>
          <c:invertIfNegative val="0"/>
          <c:dPt>
            <c:idx val="2"/>
            <c:invertIfNegative val="0"/>
            <c:bubble3D val="0"/>
            <c:spPr>
              <a:solidFill>
                <a:srgbClr val="4BACC6"/>
              </a:solidFill>
              <a:ln>
                <a:noFill/>
              </a:ln>
              <a:effectLst/>
            </c:spPr>
          </c:dPt>
          <c:dLbls>
            <c:numFmt formatCode="0.00_);[Red]\(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alpha val="80000"/>
                      </a:sysClr>
                    </a:solidFill>
                    <a:latin typeface="Arial" panose="020B0604020202020204" pitchFamily="2" charset="0"/>
                    <a:ea typeface="+mn-ea"/>
                    <a:cs typeface="Arial" panose="020B0604020202020204" pitchFamily="2"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6350" cap="flat" cmpd="sng" algn="ctr">
                      <a:solidFill>
                        <a:schemeClr val="tx1"/>
                      </a:solidFill>
                      <a:prstDash val="solid"/>
                      <a:round/>
                    </a:ln>
                    <a:effectLst/>
                  </c:spPr>
                </c15:leaderLines>
              </c:ext>
            </c:extLst>
          </c:dLbls>
          <c:cat>
            <c:strRef>
              <c:f>Sheet1!$A$2:$A$4</c:f>
              <c:strCache>
                <c:ptCount val="3"/>
                <c:pt idx="0">
                  <c:v>江苏省</c:v>
                </c:pt>
                <c:pt idx="1">
                  <c:v>浙江省</c:v>
                </c:pt>
                <c:pt idx="2">
                  <c:v>上海市</c:v>
                </c:pt>
              </c:strCache>
            </c:strRef>
          </c:cat>
          <c:val>
            <c:numRef>
              <c:f>Sheet1!$B$2:$B$4</c:f>
              <c:numCache>
                <c:formatCode>0.00</c:formatCode>
                <c:ptCount val="3"/>
                <c:pt idx="0">
                  <c:v>7120</c:v>
                </c:pt>
                <c:pt idx="1">
                  <c:v>7975.74</c:v>
                </c:pt>
                <c:pt idx="2">
                  <c:v>8739.29</c:v>
                </c:pt>
              </c:numCache>
            </c:numRef>
          </c:val>
        </c:ser>
        <c:dLbls>
          <c:showLegendKey val="0"/>
          <c:showVal val="0"/>
          <c:showCatName val="0"/>
          <c:showSerName val="0"/>
          <c:showPercent val="0"/>
          <c:showBubbleSize val="0"/>
        </c:dLbls>
        <c:gapWidth val="100"/>
        <c:axId val="727582536"/>
        <c:axId val="727589592"/>
      </c:barChart>
      <c:catAx>
        <c:axId val="727582536"/>
        <c:scaling>
          <c:orientation val="minMax"/>
        </c:scaling>
        <c:delete val="0"/>
        <c:axPos val="l"/>
        <c:numFmt formatCode="General" sourceLinked="0"/>
        <c:majorTickMark val="none"/>
        <c:minorTickMark val="none"/>
        <c:tickLblPos val="nextTo"/>
        <c:spPr>
          <a:noFill/>
          <a:ln w="15875" cap="flat" cmpd="sng" algn="ctr">
            <a:solidFill>
              <a:schemeClr val="accent5"/>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alpha val="80000"/>
                  </a:sysClr>
                </a:solidFill>
                <a:latin typeface="+mn-lt"/>
                <a:ea typeface="+mn-ea"/>
                <a:cs typeface="+mn-cs"/>
              </a:defRPr>
            </a:pPr>
          </a:p>
        </c:txPr>
        <c:crossAx val="727589592"/>
        <c:crosses val="autoZero"/>
        <c:auto val="1"/>
        <c:lblAlgn val="ctr"/>
        <c:lblOffset val="100"/>
        <c:noMultiLvlLbl val="0"/>
      </c:catAx>
      <c:valAx>
        <c:axId val="727589592"/>
        <c:scaling>
          <c:orientation val="minMax"/>
          <c:min val="0"/>
        </c:scaling>
        <c:delete val="1"/>
        <c:axPos val="b"/>
        <c:numFmt formatCode="0.00" sourceLinked="1"/>
        <c:majorTickMark val="in"/>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27582536"/>
        <c:crosses val="autoZero"/>
        <c:crossBetween val="between"/>
      </c:valAx>
      <c:spPr>
        <a:solidFill>
          <a:schemeClr val="bg1"/>
        </a:solidFill>
        <a:ln>
          <a:noFill/>
        </a:ln>
        <a:effectLst/>
      </c:spPr>
    </c:plotArea>
    <c:plotVisOnly val="1"/>
    <c:dispBlanksAs val="gap"/>
    <c:showDLblsOverMax val="0"/>
  </c:chart>
  <c:spPr>
    <a:solidFill>
      <a:schemeClr val="bg1"/>
    </a:solidFill>
    <a:ln w="6350" cap="flat" cmpd="sng" algn="ctr">
      <a:noFill/>
      <a:prstDash val="solid"/>
      <a:round/>
    </a:ln>
    <a:effectLst/>
  </c:spPr>
  <c:txPr>
    <a:bodyPr/>
    <a:lstStyle/>
    <a:p>
      <a:pPr>
        <a:defRPr lang="zh-CN"/>
      </a:pP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791426071741"/>
          <c:y val="0.0604468343896037"/>
          <c:w val="0.511530183727034"/>
          <c:h val="0.897416042506882"/>
        </c:manualLayout>
      </c:layout>
      <c:barChart>
        <c:barDir val="bar"/>
        <c:grouping val="clustered"/>
        <c:varyColors val="0"/>
        <c:ser>
          <c:idx val="0"/>
          <c:order val="0"/>
          <c:tx>
            <c:strRef>
              <c:f>Sheet1!$B$1</c:f>
              <c:strCache>
                <c:ptCount val="1"/>
                <c:pt idx="0">
                  <c:v>系列 1</c:v>
                </c:pt>
              </c:strCache>
            </c:strRef>
          </c:tx>
          <c:spPr>
            <a:solidFill>
              <a:schemeClr val="accent5"/>
            </a:solidFill>
            <a:ln>
              <a:noFill/>
            </a:ln>
            <a:effectLst/>
          </c:spPr>
          <c:invertIfNegative val="0"/>
          <c:dPt>
            <c:idx val="2"/>
            <c:invertIfNegative val="0"/>
            <c:bubble3D val="0"/>
            <c:spPr>
              <a:solidFill>
                <a:srgbClr val="4BACC6"/>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alpha val="80000"/>
                      </a:sysClr>
                    </a:solidFill>
                    <a:latin typeface="Arial" panose="020B0604020202020204" pitchFamily="2" charset="0"/>
                    <a:ea typeface="+mn-ea"/>
                    <a:cs typeface="Arial" panose="020B0604020202020204" pitchFamily="2"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6350" cap="flat" cmpd="sng" algn="ctr">
                      <a:solidFill>
                        <a:schemeClr val="tx1"/>
                      </a:solidFill>
                      <a:prstDash val="solid"/>
                      <a:round/>
                    </a:ln>
                    <a:effectLst/>
                  </c:spPr>
                </c15:leaderLines>
              </c:ext>
            </c:extLst>
          </c:dLbls>
          <c:cat>
            <c:strRef>
              <c:f>Sheet1!$A$2:$A$6</c:f>
              <c:strCache>
                <c:ptCount val="5"/>
                <c:pt idx="0">
                  <c:v>教育</c:v>
                </c:pt>
                <c:pt idx="1">
                  <c:v>租赁和商务服务业</c:v>
                </c:pt>
                <c:pt idx="2">
                  <c:v>金融业</c:v>
                </c:pt>
                <c:pt idx="3">
                  <c:v>科学研究和技术服务业</c:v>
                </c:pt>
                <c:pt idx="4">
                  <c:v>信息传输、软件和信息技术服务业</c:v>
                </c:pt>
              </c:strCache>
            </c:strRef>
          </c:cat>
          <c:val>
            <c:numRef>
              <c:f>Sheet1!$B$2:$B$6</c:f>
              <c:numCache>
                <c:formatCode>0.00</c:formatCode>
                <c:ptCount val="5"/>
                <c:pt idx="0">
                  <c:v>6242.31</c:v>
                </c:pt>
                <c:pt idx="1">
                  <c:v>6978.54</c:v>
                </c:pt>
                <c:pt idx="2">
                  <c:v>8063.79</c:v>
                </c:pt>
                <c:pt idx="3">
                  <c:v>8075.45</c:v>
                </c:pt>
                <c:pt idx="4">
                  <c:v>10153.33</c:v>
                </c:pt>
              </c:numCache>
            </c:numRef>
          </c:val>
        </c:ser>
        <c:dLbls>
          <c:showLegendKey val="0"/>
          <c:showVal val="0"/>
          <c:showCatName val="0"/>
          <c:showSerName val="0"/>
          <c:showPercent val="0"/>
          <c:showBubbleSize val="0"/>
        </c:dLbls>
        <c:gapWidth val="100"/>
        <c:axId val="727602136"/>
        <c:axId val="727593904"/>
      </c:barChart>
      <c:catAx>
        <c:axId val="727602136"/>
        <c:scaling>
          <c:orientation val="minMax"/>
        </c:scaling>
        <c:delete val="0"/>
        <c:axPos val="l"/>
        <c:numFmt formatCode="General" sourceLinked="0"/>
        <c:majorTickMark val="none"/>
        <c:minorTickMark val="none"/>
        <c:tickLblPos val="nextTo"/>
        <c:spPr>
          <a:noFill/>
          <a:ln w="15875" cap="flat" cmpd="sng" algn="ctr">
            <a:solidFill>
              <a:schemeClr val="accent5"/>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alpha val="80000"/>
                  </a:sysClr>
                </a:solidFill>
                <a:latin typeface="+mn-lt"/>
                <a:ea typeface="+mn-ea"/>
                <a:cs typeface="+mn-cs"/>
              </a:defRPr>
            </a:pPr>
          </a:p>
        </c:txPr>
        <c:crossAx val="727593904"/>
        <c:crosses val="autoZero"/>
        <c:auto val="1"/>
        <c:lblAlgn val="ctr"/>
        <c:lblOffset val="100"/>
        <c:noMultiLvlLbl val="0"/>
      </c:catAx>
      <c:valAx>
        <c:axId val="727593904"/>
        <c:scaling>
          <c:orientation val="minMax"/>
          <c:max val="11000"/>
          <c:min val="0"/>
        </c:scaling>
        <c:delete val="1"/>
        <c:axPos val="b"/>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27602136"/>
        <c:crosses val="autoZero"/>
        <c:crossBetween val="between"/>
      </c:valAx>
      <c:spPr>
        <a:solidFill>
          <a:schemeClr val="bg1"/>
        </a:solidFill>
        <a:ln>
          <a:noFill/>
        </a:ln>
        <a:effectLst/>
      </c:spPr>
    </c:plotArea>
    <c:plotVisOnly val="1"/>
    <c:dispBlanksAs val="gap"/>
    <c:showDLblsOverMax val="0"/>
  </c:chart>
  <c:spPr>
    <a:solidFill>
      <a:schemeClr val="bg1"/>
    </a:solidFill>
    <a:ln w="6350" cap="flat" cmpd="sng" algn="ctr">
      <a:noFill/>
      <a:prstDash val="solid"/>
      <a:round/>
    </a:ln>
    <a:effectLst/>
  </c:spPr>
  <c:txPr>
    <a:bodyPr/>
    <a:lstStyle/>
    <a:p>
      <a:pPr>
        <a:defRPr lang="zh-CN"/>
      </a:pPr>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86284033772887"/>
          <c:y val="0.0936724353306104"/>
          <c:w val="0.918863105967176"/>
          <c:h val="0.766351986750319"/>
        </c:manualLayout>
      </c:layout>
      <c:barChart>
        <c:barDir val="col"/>
        <c:grouping val="clustered"/>
        <c:varyColors val="0"/>
        <c:ser>
          <c:idx val="0"/>
          <c:order val="0"/>
          <c:tx>
            <c:strRef>
              <c:f>Sheet1!$B$1</c:f>
              <c:strCache>
                <c:ptCount val="1"/>
                <c:pt idx="0">
                  <c:v>总体</c:v>
                </c:pt>
              </c:strCache>
            </c:strRef>
          </c:tx>
          <c:spPr>
            <a:blipFill dpi="0" rotWithShape="1">
              <a:blip xmlns:r="http://schemas.openxmlformats.org/officeDocument/2006/relationships" r:embed="rId2">
                <a:extLst>
                  <a:ext uri="{28A0092B-C50C-407E-A947-70E740481C1C}">
                    <a14:useLocalDpi xmlns:a14="http://schemas.microsoft.com/office/drawing/2010/main" val="0"/>
                  </a:ext>
                </a:extLst>
              </a:blip>
              <a:srcRect/>
              <a:stretch>
                <a:fillRect/>
              </a:stretch>
            </a:blipFill>
            <a:ln>
              <a:noFill/>
            </a:ln>
            <a:effectLst/>
          </c:spPr>
          <c:invertIfNegative val="0"/>
          <c:dPt>
            <c:idx val="0"/>
            <c:invertIfNegative val="0"/>
            <c:bubble3D val="0"/>
            <c:spPr>
              <a:blipFill dpi="0" rotWithShape="1">
                <a:blip xmlns:r="http://schemas.openxmlformats.org/officeDocument/2006/relationships" r:embed="rId3"/>
                <a:srcRect/>
                <a:stretch>
                  <a:fillRect/>
                </a:stretch>
              </a:blipFill>
              <a:ln>
                <a:noFill/>
              </a:ln>
              <a:effectLst/>
            </c:spPr>
          </c:dPt>
          <c:dPt>
            <c:idx val="1"/>
            <c:invertIfNegative val="0"/>
            <c:bubble3D val="0"/>
            <c:spPr>
              <a:blipFill dpi="0" rotWithShape="1">
                <a:blip xmlns:r="http://schemas.openxmlformats.org/officeDocument/2006/relationships" r:embed="rId4"/>
                <a:srcRect/>
                <a:stretch>
                  <a:fillRect/>
                </a:stretch>
              </a:blipFill>
              <a:ln>
                <a:noFill/>
              </a:ln>
              <a:effectLst/>
            </c:spPr>
          </c:dPt>
          <c:dPt>
            <c:idx val="2"/>
            <c:invertIfNegative val="0"/>
            <c:bubble3D val="0"/>
            <c:spPr>
              <a:blipFill dpi="0" rotWithShape="1">
                <a:blip xmlns:r="http://schemas.openxmlformats.org/officeDocument/2006/relationships" r:embed="rId5"/>
                <a:srcRect/>
                <a:stretch>
                  <a:fillRect/>
                </a:stretch>
              </a:blipFill>
              <a:ln>
                <a:noFill/>
              </a:ln>
              <a:effectLst/>
            </c:spPr>
          </c:dPt>
          <c:dPt>
            <c:idx val="3"/>
            <c:invertIfNegative val="0"/>
            <c:bubble3D val="0"/>
            <c:spPr>
              <a:blipFill dpi="0" rotWithShape="1">
                <a:blip xmlns:r="http://schemas.openxmlformats.org/officeDocument/2006/relationships" r:embed="rId6"/>
                <a:srcRect/>
                <a:stretch>
                  <a:fillRect/>
                </a:stretch>
              </a:blipFill>
              <a:ln>
                <a:noFill/>
              </a:ln>
              <a:effectLst/>
            </c:spPr>
          </c:dPt>
          <c:dLbls>
            <c:spPr>
              <a:solidFill>
                <a:srgbClr val="0BD0D9"/>
              </a:solid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bg1">
                          <a:lumMod val="65000"/>
                        </a:schemeClr>
                      </a:solidFill>
                      <a:prstDash val="solid"/>
                      <a:round/>
                    </a:ln>
                    <a:effectLst/>
                  </c:spPr>
                </c15:leaderLines>
              </c:ext>
            </c:extLst>
          </c:dLbls>
          <c:cat>
            <c:strRef>
              <c:f>Sheet1!$A$2:$A$5</c:f>
              <c:strCache>
                <c:ptCount val="4"/>
                <c:pt idx="0">
                  <c:v>工作总体</c:v>
                </c:pt>
                <c:pt idx="1">
                  <c:v>工作内容</c:v>
                </c:pt>
                <c:pt idx="2">
                  <c:v>职业发展前景</c:v>
                </c:pt>
                <c:pt idx="3">
                  <c:v>薪酬</c:v>
                </c:pt>
              </c:strCache>
            </c:strRef>
          </c:cat>
          <c:val>
            <c:numRef>
              <c:f>Sheet1!$B$2:$B$5</c:f>
              <c:numCache>
                <c:formatCode>0.00%</c:formatCode>
                <c:ptCount val="4"/>
                <c:pt idx="0">
                  <c:v>0.8925</c:v>
                </c:pt>
                <c:pt idx="1">
                  <c:v>0.8303</c:v>
                </c:pt>
                <c:pt idx="2">
                  <c:v>0.8255</c:v>
                </c:pt>
                <c:pt idx="3">
                  <c:v>0.7473</c:v>
                </c:pt>
              </c:numCache>
            </c:numRef>
          </c:val>
        </c:ser>
        <c:dLbls>
          <c:showLegendKey val="0"/>
          <c:showVal val="0"/>
          <c:showCatName val="0"/>
          <c:showSerName val="0"/>
          <c:showPercent val="0"/>
          <c:showBubbleSize val="0"/>
        </c:dLbls>
        <c:gapWidth val="21"/>
        <c:overlap val="55"/>
        <c:axId val="727590376"/>
        <c:axId val="727597824"/>
      </c:barChart>
      <c:catAx>
        <c:axId val="727590376"/>
        <c:scaling>
          <c:orientation val="minMax"/>
        </c:scaling>
        <c:delete val="0"/>
        <c:axPos val="b"/>
        <c:numFmt formatCode="General" sourceLinked="1"/>
        <c:majorTickMark val="none"/>
        <c:minorTickMark val="none"/>
        <c:tickLblPos val="nextTo"/>
        <c:spPr>
          <a:noFill/>
          <a:ln w="19050" cap="flat" cmpd="sng" algn="ctr">
            <a:solidFill>
              <a:schemeClr val="accent1"/>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727597824"/>
        <c:crosses val="autoZero"/>
        <c:auto val="1"/>
        <c:lblAlgn val="ctr"/>
        <c:lblOffset val="100"/>
        <c:noMultiLvlLbl val="0"/>
      </c:catAx>
      <c:valAx>
        <c:axId val="727597824"/>
        <c:scaling>
          <c:orientation val="minMax"/>
          <c:min val="0"/>
        </c:scaling>
        <c:delete val="1"/>
        <c:axPos val="l"/>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27590376"/>
        <c:crosses val="autoZero"/>
        <c:crossBetween val="between"/>
      </c:valAx>
      <c:spPr>
        <a:solidFill>
          <a:schemeClr val="bg1"/>
        </a:solidFill>
        <a:ln w="25346">
          <a:noFill/>
        </a:ln>
        <a:effectLst/>
      </c:spPr>
    </c:plotArea>
    <c:plotVisOnly val="1"/>
    <c:dispBlanksAs val="zero"/>
    <c:showDLblsOverMax val="0"/>
  </c:chart>
  <c:spPr>
    <a:solidFill>
      <a:schemeClr val="bg1"/>
    </a:solidFill>
    <a:ln w="9525" cap="flat" cmpd="sng" algn="ctr">
      <a:no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69795239009758"/>
          <c:y val="0.0251764691941724"/>
          <c:w val="0.833049283473712"/>
          <c:h val="0.944675430215575"/>
        </c:manualLayout>
      </c:layout>
      <c:barChart>
        <c:barDir val="bar"/>
        <c:grouping val="clustered"/>
        <c:varyColors val="0"/>
        <c:ser>
          <c:idx val="0"/>
          <c:order val="0"/>
          <c:tx>
            <c:strRef>
              <c:f>Sheet1!$B$1</c:f>
              <c:strCache>
                <c:ptCount val="1"/>
                <c:pt idx="0">
                  <c:v>系列 1</c:v>
                </c:pt>
              </c:strCache>
            </c:strRef>
          </c:tx>
          <c:spPr>
            <a:solidFill>
              <a:schemeClr val="accent5"/>
            </a:solidFill>
            <a:ln>
              <a:noFill/>
            </a:ln>
            <a:effectLst/>
          </c:spPr>
          <c:invertIfNegative val="0"/>
          <c:dLbls>
            <c:spPr>
              <a:noFill/>
              <a:ln>
                <a:noFill/>
              </a:ln>
              <a:effectLst/>
            </c:spPr>
            <c:txPr>
              <a:bodyPr rot="0" spcFirstLastPara="0" vertOverflow="ellipsis" vert="horz" wrap="square" lIns="38100" tIns="19050" rIns="38100" bIns="19050" anchor="ctr" anchorCtr="0"/>
              <a:lstStyle/>
              <a:p>
                <a:pPr algn="l">
                  <a:defRPr lang="zh-CN" sz="900" b="0" i="0" u="none" strike="noStrike" kern="1200" baseline="0">
                    <a:solidFill>
                      <a:sysClr val="windowText" lastClr="000000"/>
                    </a:solidFill>
                    <a:latin typeface="Arial" panose="020B0604020202020204" pitchFamily="2" charset="0"/>
                    <a:ea typeface="+mn-ea"/>
                    <a:cs typeface="Arial" panose="020B0604020202020204" pitchFamily="2"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6350" cap="flat" cmpd="sng" algn="ctr">
                      <a:solidFill>
                        <a:schemeClr val="tx1"/>
                      </a:solidFill>
                      <a:prstDash val="solid"/>
                      <a:round/>
                    </a:ln>
                    <a:effectLst/>
                  </c:spPr>
                </c15:leaderLines>
              </c:ext>
            </c:extLst>
          </c:dLbls>
          <c:cat>
            <c:strRef>
              <c:f>Sheet1!$A$2:$A$6</c:f>
              <c:strCache>
                <c:ptCount val="5"/>
                <c:pt idx="0">
                  <c:v>金融业</c:v>
                </c:pt>
                <c:pt idx="1">
                  <c:v>科学研究和技术服务业</c:v>
                </c:pt>
                <c:pt idx="2">
                  <c:v>租赁和商务服务业</c:v>
                </c:pt>
                <c:pt idx="3">
                  <c:v>教育</c:v>
                </c:pt>
                <c:pt idx="4">
                  <c:v>信息传输、软件和信息技术服务业</c:v>
                </c:pt>
              </c:strCache>
            </c:strRef>
          </c:cat>
          <c:val>
            <c:numRef>
              <c:f>Sheet1!$B$2:$B$6</c:f>
              <c:numCache>
                <c:formatCode>0.00%</c:formatCode>
                <c:ptCount val="5"/>
                <c:pt idx="0">
                  <c:v>0.8462</c:v>
                </c:pt>
                <c:pt idx="1">
                  <c:v>0.8462</c:v>
                </c:pt>
                <c:pt idx="2">
                  <c:v>0.875</c:v>
                </c:pt>
                <c:pt idx="3">
                  <c:v>0.9375</c:v>
                </c:pt>
                <c:pt idx="4">
                  <c:v>0.9722</c:v>
                </c:pt>
              </c:numCache>
            </c:numRef>
          </c:val>
        </c:ser>
        <c:ser>
          <c:idx val="1"/>
          <c:order val="1"/>
          <c:tx>
            <c:strRef>
              <c:f>Sheet1!$C$1</c:f>
              <c:strCache>
                <c:ptCount val="1"/>
                <c:pt idx="0">
                  <c:v>列1</c:v>
                </c:pt>
              </c:strCache>
            </c:strRef>
          </c:tx>
          <c:spPr>
            <a:solidFill>
              <a:schemeClr val="accent2"/>
            </a:solidFill>
            <a:ln>
              <a:noFill/>
            </a:ln>
            <a:effectLst/>
          </c:spPr>
          <c:invertIfNegative val="0"/>
          <c:dLbls>
            <c:spPr>
              <a:noFill/>
              <a:ln>
                <a:noFill/>
              </a:ln>
              <a:effectLst/>
            </c:spPr>
            <c:txPr>
              <a:bodyPr rot="0" spcFirstLastPara="1" vertOverflow="overflow" horzOverflow="overflow" vert="horz" wrap="none" lIns="38100" tIns="19050" rIns="38100" bIns="19050" anchor="ctr" anchorCtr="0">
                <a:spAutoFit/>
              </a:bodyPr>
              <a:lstStyle/>
              <a:p>
                <a:pPr algn="l">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dLblPos val="inBase"/>
            <c:showLegendKey val="0"/>
            <c:showVal val="0"/>
            <c:showCatName val="1"/>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Sheet1!$A$2:$A$6</c:f>
              <c:strCache>
                <c:ptCount val="5"/>
                <c:pt idx="0">
                  <c:v>金融业</c:v>
                </c:pt>
                <c:pt idx="1">
                  <c:v>科学研究和技术服务业</c:v>
                </c:pt>
                <c:pt idx="2">
                  <c:v>租赁和商务服务业</c:v>
                </c:pt>
                <c:pt idx="3">
                  <c:v>教育</c:v>
                </c:pt>
                <c:pt idx="4">
                  <c:v>信息传输、软件和信息技术服务业</c:v>
                </c:pt>
              </c:strCache>
            </c:strRef>
          </c:cat>
          <c:val>
            <c:numRef>
              <c:f>Sheet1!$C$2:$C$6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30"/>
        <c:axId val="727597432"/>
        <c:axId val="727589984"/>
      </c:barChart>
      <c:catAx>
        <c:axId val="727597432"/>
        <c:scaling>
          <c:orientation val="minMax"/>
        </c:scaling>
        <c:delete val="0"/>
        <c:axPos val="l"/>
        <c:numFmt formatCode="General" sourceLinked="1"/>
        <c:majorTickMark val="none"/>
        <c:minorTickMark val="none"/>
        <c:tickLblPos val="nextTo"/>
        <c:spPr>
          <a:noFill/>
          <a:ln w="19050" cap="flat" cmpd="sng" algn="ctr">
            <a:solidFill>
              <a:schemeClr val="accent5"/>
            </a:solidFill>
            <a:prstDash val="solid"/>
            <a:round/>
          </a:ln>
          <a:effectLst/>
        </c:spPr>
        <c:txPr>
          <a:bodyPr rot="-60000000" spcFirstLastPara="0" vertOverflow="ellipsis" vert="horz" wrap="square" anchor="ctr" anchorCtr="1"/>
          <a:lstStyle/>
          <a:p>
            <a:pPr>
              <a:defRPr lang="zh-CN" sz="900" b="0" i="0" u="none" strike="noStrike" kern="1200" baseline="0">
                <a:noFill/>
                <a:latin typeface="+mn-lt"/>
                <a:ea typeface="+mn-ea"/>
                <a:cs typeface="+mn-cs"/>
              </a:defRPr>
            </a:pPr>
          </a:p>
        </c:txPr>
        <c:crossAx val="727589984"/>
        <c:crosses val="autoZero"/>
        <c:auto val="1"/>
        <c:lblAlgn val="ctr"/>
        <c:lblOffset val="100"/>
        <c:tickLblSkip val="1"/>
        <c:noMultiLvlLbl val="0"/>
      </c:catAx>
      <c:valAx>
        <c:axId val="727589984"/>
        <c:scaling>
          <c:orientation val="minMax"/>
          <c:max val="1"/>
          <c:min val="0"/>
        </c:scaling>
        <c:delete val="1"/>
        <c:axPos val="b"/>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27597432"/>
        <c:crosses val="autoZero"/>
        <c:crossBetween val="between"/>
        <c:majorUnit val="0.2"/>
      </c:valAx>
      <c:spPr>
        <a:solidFill>
          <a:schemeClr val="bg1"/>
        </a:solid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sz="1000"/>
      </a:pPr>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86284033772887"/>
          <c:y val="0.0936724353306104"/>
          <c:w val="0.918863105967176"/>
          <c:h val="0.766351986750319"/>
        </c:manualLayout>
      </c:layout>
      <c:barChart>
        <c:barDir val="col"/>
        <c:grouping val="clustered"/>
        <c:varyColors val="0"/>
        <c:ser>
          <c:idx val="0"/>
          <c:order val="0"/>
          <c:tx>
            <c:strRef>
              <c:f>Sheet1!$B$1</c:f>
              <c:strCache>
                <c:ptCount val="1"/>
                <c:pt idx="0">
                  <c:v>总体</c:v>
                </c:pt>
              </c:strCache>
            </c:strRef>
          </c:tx>
          <c:spPr>
            <a:blipFill dpi="0" rotWithShape="1">
              <a:blip xmlns:r="http://schemas.openxmlformats.org/officeDocument/2006/relationships" r:embed="rId2">
                <a:extLst>
                  <a:ext uri="{28A0092B-C50C-407E-A947-70E740481C1C}">
                    <a14:useLocalDpi xmlns:a14="http://schemas.microsoft.com/office/drawing/2010/main" val="0"/>
                  </a:ext>
                </a:extLst>
              </a:blip>
              <a:srcRect/>
              <a:stretch>
                <a:fillRect/>
              </a:stretch>
            </a:blipFill>
            <a:ln>
              <a:noFill/>
            </a:ln>
            <a:effectLst/>
          </c:spPr>
          <c:invertIfNegative val="0"/>
          <c:dPt>
            <c:idx val="0"/>
            <c:invertIfNegative val="0"/>
            <c:bubble3D val="0"/>
            <c:spPr>
              <a:blipFill dpi="0" rotWithShape="1">
                <a:blip xmlns:r="http://schemas.openxmlformats.org/officeDocument/2006/relationships" r:embed="rId3"/>
                <a:srcRect/>
                <a:stretch>
                  <a:fillRect/>
                </a:stretch>
              </a:blipFill>
              <a:ln>
                <a:noFill/>
              </a:ln>
              <a:effectLst/>
            </c:spPr>
          </c:dPt>
          <c:dPt>
            <c:idx val="1"/>
            <c:invertIfNegative val="0"/>
            <c:bubble3D val="0"/>
            <c:spPr>
              <a:blipFill dpi="0" rotWithShape="1">
                <a:blip xmlns:r="http://schemas.openxmlformats.org/officeDocument/2006/relationships" r:embed="rId4"/>
                <a:srcRect/>
                <a:stretch>
                  <a:fillRect/>
                </a:stretch>
              </a:blipFill>
              <a:ln>
                <a:noFill/>
              </a:ln>
              <a:effectLst/>
            </c:spPr>
          </c:dPt>
          <c:dPt>
            <c:idx val="2"/>
            <c:invertIfNegative val="0"/>
            <c:bubble3D val="0"/>
            <c:spPr>
              <a:blipFill dpi="0" rotWithShape="1">
                <a:blip xmlns:r="http://schemas.openxmlformats.org/officeDocument/2006/relationships" r:embed="rId5"/>
                <a:srcRect/>
                <a:stretch>
                  <a:fillRect/>
                </a:stretch>
              </a:blipFill>
              <a:ln>
                <a:noFill/>
              </a:ln>
              <a:effectLst/>
            </c:spPr>
          </c:dPt>
          <c:dPt>
            <c:idx val="3"/>
            <c:invertIfNegative val="0"/>
            <c:bubble3D val="0"/>
            <c:spPr>
              <a:blipFill dpi="0" rotWithShape="1">
                <a:blip xmlns:r="http://schemas.openxmlformats.org/officeDocument/2006/relationships" r:embed="rId6"/>
                <a:srcRect/>
                <a:stretch>
                  <a:fillRect/>
                </a:stretch>
              </a:blipFill>
              <a:ln>
                <a:noFill/>
              </a:ln>
              <a:effectLst/>
            </c:spPr>
          </c:dPt>
          <c:dPt>
            <c:idx val="4"/>
            <c:invertIfNegative val="0"/>
            <c:bubble3D val="0"/>
            <c:spPr>
              <a:blipFill dpi="0" rotWithShape="1">
                <a:blip xmlns:r="http://schemas.openxmlformats.org/officeDocument/2006/relationships" r:embed="rId7"/>
                <a:srcRect/>
                <a:stretch>
                  <a:fillRect/>
                </a:stretch>
              </a:blipFill>
              <a:ln>
                <a:noFill/>
              </a:ln>
              <a:effectLst/>
            </c:spPr>
          </c:dPt>
          <c:dLbls>
            <c:spPr>
              <a:solidFill>
                <a:srgbClr val="0BD0D9"/>
              </a:solid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bg1">
                          <a:lumMod val="65000"/>
                        </a:schemeClr>
                      </a:solidFill>
                      <a:prstDash val="solid"/>
                      <a:round/>
                    </a:ln>
                    <a:effectLst/>
                  </c:spPr>
                </c15:leaderLines>
              </c:ext>
            </c:extLst>
          </c:dLbls>
          <c:cat>
            <c:strRef>
              <c:f>Sheet1!$A$2:$A$6</c:f>
              <c:strCache>
                <c:ptCount val="5"/>
                <c:pt idx="0">
                  <c:v>很符合</c:v>
                </c:pt>
                <c:pt idx="1">
                  <c:v>符合</c:v>
                </c:pt>
                <c:pt idx="2">
                  <c:v>基本符合</c:v>
                </c:pt>
                <c:pt idx="3">
                  <c:v>不符合</c:v>
                </c:pt>
                <c:pt idx="4">
                  <c:v>很不符合</c:v>
                </c:pt>
              </c:strCache>
            </c:strRef>
          </c:cat>
          <c:val>
            <c:numRef>
              <c:f>Sheet1!$B$2:$B$6</c:f>
              <c:numCache>
                <c:formatCode>0.00%</c:formatCode>
                <c:ptCount val="5"/>
                <c:pt idx="0">
                  <c:v>0.0769</c:v>
                </c:pt>
                <c:pt idx="1">
                  <c:v>0.2674</c:v>
                </c:pt>
                <c:pt idx="2">
                  <c:v>0.5128</c:v>
                </c:pt>
                <c:pt idx="3">
                  <c:v>0.1319</c:v>
                </c:pt>
                <c:pt idx="4">
                  <c:v>0.011</c:v>
                </c:pt>
              </c:numCache>
            </c:numRef>
          </c:val>
        </c:ser>
        <c:dLbls>
          <c:showLegendKey val="0"/>
          <c:showVal val="0"/>
          <c:showCatName val="0"/>
          <c:showSerName val="0"/>
          <c:showPercent val="0"/>
          <c:showBubbleSize val="0"/>
        </c:dLbls>
        <c:gapWidth val="21"/>
        <c:overlap val="55"/>
        <c:axId val="727595080"/>
        <c:axId val="727600568"/>
      </c:barChart>
      <c:catAx>
        <c:axId val="727595080"/>
        <c:scaling>
          <c:orientation val="minMax"/>
        </c:scaling>
        <c:delete val="0"/>
        <c:axPos val="b"/>
        <c:numFmt formatCode="General" sourceLinked="1"/>
        <c:majorTickMark val="none"/>
        <c:minorTickMark val="none"/>
        <c:tickLblPos val="nextTo"/>
        <c:spPr>
          <a:noFill/>
          <a:ln w="19050" cap="flat" cmpd="sng" algn="ctr">
            <a:solidFill>
              <a:schemeClr val="accent1"/>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727600568"/>
        <c:crosses val="autoZero"/>
        <c:auto val="1"/>
        <c:lblAlgn val="ctr"/>
        <c:lblOffset val="100"/>
        <c:noMultiLvlLbl val="0"/>
      </c:catAx>
      <c:valAx>
        <c:axId val="727600568"/>
        <c:scaling>
          <c:orientation val="minMax"/>
        </c:scaling>
        <c:delete val="1"/>
        <c:axPos val="l"/>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27595080"/>
        <c:crosses val="autoZero"/>
        <c:crossBetween val="between"/>
      </c:valAx>
      <c:spPr>
        <a:solidFill>
          <a:schemeClr val="bg1"/>
        </a:solidFill>
        <a:ln w="25346">
          <a:noFill/>
        </a:ln>
        <a:effectLst/>
      </c:spPr>
    </c:plotArea>
    <c:plotVisOnly val="1"/>
    <c:dispBlanksAs val="zero"/>
    <c:showDLblsOverMax val="0"/>
  </c:chart>
  <c:spPr>
    <a:solidFill>
      <a:schemeClr val="bg1"/>
    </a:solidFill>
    <a:ln w="9525" cap="flat" cmpd="sng" algn="ctr">
      <a:no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3183525136281"/>
          <c:y val="0.00159442686486619"/>
          <c:w val="0.953739551786796"/>
          <c:h val="0.998405573135134"/>
        </c:manualLayout>
      </c:layout>
      <c:ofPieChart>
        <c:ofPieType val="pie"/>
        <c:varyColors val="1"/>
        <c:ser>
          <c:idx val="0"/>
          <c:order val="0"/>
          <c:tx>
            <c:strRef>
              <c:f>Sheet1!$B$1</c:f>
              <c:strCache>
                <c:ptCount val="1"/>
                <c:pt idx="0">
                  <c:v>销售额</c:v>
                </c:pt>
              </c:strCache>
            </c:strRef>
          </c:tx>
          <c:spPr>
            <a:ln w="19050">
              <a:solidFill>
                <a:schemeClr val="bg1"/>
              </a:solidFill>
            </a:ln>
          </c:spPr>
          <c:explosion val="0"/>
          <c:dPt>
            <c:idx val="0"/>
            <c:bubble3D val="0"/>
            <c:spPr>
              <a:solidFill>
                <a:schemeClr val="accent1"/>
              </a:solidFill>
              <a:ln w="19050">
                <a:solidFill>
                  <a:schemeClr val="bg1"/>
                </a:solidFill>
              </a:ln>
              <a:effectLst/>
            </c:spPr>
          </c:dPt>
          <c:dPt>
            <c:idx val="1"/>
            <c:bubble3D val="0"/>
            <c:spPr>
              <a:solidFill>
                <a:schemeClr val="accent3"/>
              </a:solidFill>
              <a:ln w="19050">
                <a:solidFill>
                  <a:schemeClr val="bg1"/>
                </a:solidFill>
              </a:ln>
              <a:effectLst/>
            </c:spPr>
          </c:dPt>
          <c:dPt>
            <c:idx val="2"/>
            <c:bubble3D val="0"/>
            <c:spPr>
              <a:solidFill>
                <a:schemeClr val="accent5"/>
              </a:solidFill>
              <a:ln w="19050">
                <a:solidFill>
                  <a:schemeClr val="bg1"/>
                </a:solidFill>
              </a:ln>
              <a:effectLst/>
            </c:spPr>
          </c:dPt>
          <c:dPt>
            <c:idx val="3"/>
            <c:bubble3D val="0"/>
            <c:spPr>
              <a:solidFill>
                <a:schemeClr val="accent1">
                  <a:lumMod val="60000"/>
                </a:schemeClr>
              </a:solidFill>
              <a:ln w="19050">
                <a:solidFill>
                  <a:schemeClr val="bg1"/>
                </a:solidFill>
              </a:ln>
              <a:effectLst/>
            </c:spPr>
          </c:dPt>
          <c:dPt>
            <c:idx val="4"/>
            <c:bubble3D val="0"/>
            <c:spPr>
              <a:solidFill>
                <a:schemeClr val="accent3">
                  <a:lumMod val="60000"/>
                </a:schemeClr>
              </a:solidFill>
              <a:ln w="19050">
                <a:solidFill>
                  <a:schemeClr val="bg1"/>
                </a:solidFill>
              </a:ln>
              <a:effectLst/>
            </c:spPr>
          </c:dPt>
          <c:dLbls>
            <c:dLbl>
              <c:idx val="0"/>
              <c:layout>
                <c:manualLayout>
                  <c:x val="0.125700509027281"/>
                  <c:y val="0.000267288017569232"/>
                </c:manualLayout>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1000" b="0" i="0" u="none" strike="noStrike" kern="1200" baseline="0">
                      <a:solidFill>
                        <a:schemeClr val="bg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manualLayout>
                      <c:w val="0.124897435897436"/>
                      <c:h val="0.249221183800623"/>
                    </c:manualLayout>
                  </c15:layout>
                </c:ext>
              </c:extLst>
            </c:dLbl>
            <c:dLbl>
              <c:idx val="1"/>
              <c:layout>
                <c:manualLayout>
                  <c:x val="0.000332259603913147"/>
                  <c:y val="-0.16191443282704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00466436013680108"/>
                  <c:y val="0.024688553275102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00576165195259683"/>
                  <c:y val="0"/>
                </c:manualLayout>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manualLayout>
                      <c:w val="0.134221148492802"/>
                      <c:h val="0.214414269644866"/>
                    </c:manualLayout>
                  </c15:layout>
                </c:ext>
              </c:extLst>
            </c:dLbl>
            <c:dLbl>
              <c:idx val="4"/>
              <c:layout>
                <c:manualLayout>
                  <c:x val="-0.118985126859143"/>
                  <c:y val="0.00545501484445592"/>
                </c:manualLayout>
              </c:layout>
              <c:tx>
                <c:rich>
                  <a:bodyPr rot="0" spcFirstLastPara="1" vertOverflow="ellipsis" vert="horz" wrap="square" lIns="38100" tIns="19050" rIns="38100" bIns="19050" anchor="ctr" anchorCtr="1">
                    <a:noAutofit/>
                  </a:bodyPr>
                  <a:lstStyle/>
                  <a:p>
                    <a:pPr>
                      <a:defRPr lang="zh-CN" sz="1000" b="0" i="0" u="none" strike="noStrike" kern="1200" baseline="0">
                        <a:solidFill>
                          <a:schemeClr val="bg1"/>
                        </a:solidFill>
                        <a:latin typeface="+mn-lt"/>
                        <a:ea typeface="+mn-ea"/>
                        <a:cs typeface="+mn-cs"/>
                      </a:defRPr>
                    </a:pPr>
                    <a:r>
                      <a:rPr lang="zh-CN" altLang="en-US" baseline="0">
                        <a:solidFill>
                          <a:schemeClr val="bg1"/>
                        </a:solidFill>
                      </a:rPr>
                      <a:t>离职率</a:t>
                    </a:r>
                    <a:r>
                      <a:rPr lang="en-US" altLang="zh-CN" baseline="0">
                        <a:solidFill>
                          <a:schemeClr val="bg1"/>
                        </a:solidFill>
                      </a:rPr>
                      <a:t>, 12.41%</a:t>
                    </a:r>
                    <a:endParaRPr lang="en-US" altLang="zh-CN" baseline="0">
                      <a:solidFill>
                        <a:schemeClr val="bg1"/>
                      </a:solidFill>
                    </a:endParaRPr>
                  </a:p>
                </c:rich>
              </c:tx>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1000" b="0" i="0" u="none" strike="noStrike" kern="1200" baseline="0">
                      <a:solidFill>
                        <a:schemeClr val="bg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manualLayout>
                      <c:w val="0.106948717948718"/>
                      <c:h val="0.259400601084199"/>
                    </c:manualLayout>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0"/>
            <c:extLst>
              <c:ext xmlns:c15="http://schemas.microsoft.com/office/drawing/2012/chart" uri="{CE6537A1-D6FC-4f65-9D91-7224C49458BB}">
                <c15:layout/>
                <c15:showLeaderLines val="0"/>
                <c15:leaderLines>
                  <c:spPr>
                    <a:ln w="6350" cap="flat" cmpd="sng" algn="ctr">
                      <a:solidFill>
                        <a:schemeClr val="tx1"/>
                      </a:solidFill>
                      <a:prstDash val="solid"/>
                      <a:round/>
                    </a:ln>
                    <a:effectLst/>
                  </c:spPr>
                </c15:leaderLines>
              </c:ext>
            </c:extLst>
          </c:dLbls>
          <c:cat>
            <c:strRef>
              <c:f>Sheet1!$A$2:$A$5</c:f>
              <c:strCache>
                <c:ptCount val="4"/>
                <c:pt idx="0">
                  <c:v>稳定率</c:v>
                </c:pt>
                <c:pt idx="1">
                  <c:v> 1次</c:v>
                </c:pt>
                <c:pt idx="2">
                  <c:v> 2次</c:v>
                </c:pt>
                <c:pt idx="3">
                  <c:v> 3次及以上</c:v>
                </c:pt>
              </c:strCache>
            </c:strRef>
          </c:cat>
          <c:val>
            <c:numRef>
              <c:f>Sheet1!$B$2:$B$5</c:f>
              <c:numCache>
                <c:formatCode>0.00%</c:formatCode>
                <c:ptCount val="4"/>
                <c:pt idx="0">
                  <c:v>0.8759</c:v>
                </c:pt>
                <c:pt idx="1">
                  <c:v>0.0912</c:v>
                </c:pt>
                <c:pt idx="2">
                  <c:v>0.0219</c:v>
                </c:pt>
                <c:pt idx="3">
                  <c:v>0.0109</c:v>
                </c:pt>
              </c:numCache>
            </c:numRef>
          </c:val>
        </c:ser>
        <c:dLbls>
          <c:showLegendKey val="0"/>
          <c:showVal val="0"/>
          <c:showCatName val="0"/>
          <c:showSerName val="0"/>
          <c:showPercent val="0"/>
          <c:showBubbleSize val="0"/>
          <c:showLeaderLines val="0"/>
        </c:dLbls>
        <c:gapWidth val="100"/>
        <c:splitType val="pos"/>
        <c:splitPos val="3"/>
        <c:secondPieSize val="75"/>
        <c:serLines>
          <c:spPr>
            <a:ln w="9525" cap="flat" cmpd="sng" algn="ctr">
              <a:solidFill>
                <a:srgbClr val="A6A6A6"/>
              </a:solidFill>
              <a:prstDash val="solid"/>
              <a:round/>
            </a:ln>
            <a:effectLst/>
          </c:spPr>
        </c:serLines>
      </c:ofPieChart>
      <c:spPr>
        <a:noFill/>
        <a:ln>
          <a:noFill/>
        </a:ln>
        <a:effectLst/>
      </c:spPr>
    </c:plotArea>
    <c:plotVisOnly val="1"/>
    <c:dispBlanksAs val="zero"/>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1264692456921"/>
          <c:y val="0.0315558247526751"/>
          <c:w val="0.451310909505877"/>
          <c:h val="0.944675430215575"/>
        </c:manualLayout>
      </c:layout>
      <c:barChart>
        <c:barDir val="bar"/>
        <c:grouping val="clustered"/>
        <c:varyColors val="0"/>
        <c:ser>
          <c:idx val="0"/>
          <c:order val="0"/>
          <c:spPr>
            <a:solidFill>
              <a:schemeClr val="accent5">
                <a:lumMod val="60000"/>
                <a:lumOff val="40000"/>
              </a:schemeClr>
            </a:solidFill>
            <a:ln>
              <a:noFill/>
            </a:ln>
            <a:effectLst/>
          </c:spPr>
          <c:invertIfNegative val="0"/>
          <c:dPt>
            <c:idx val="0"/>
            <c:invertIfNegative val="0"/>
            <c:bubble3D val="0"/>
            <c:spPr>
              <a:solidFill>
                <a:schemeClr val="accent5"/>
              </a:solidFill>
              <a:ln>
                <a:noFill/>
              </a:ln>
              <a:effectLst/>
            </c:spPr>
          </c:dPt>
          <c:dPt>
            <c:idx val="1"/>
            <c:invertIfNegative val="0"/>
            <c:bubble3D val="0"/>
            <c:spPr>
              <a:solidFill>
                <a:schemeClr val="accent5"/>
              </a:solidFill>
              <a:ln>
                <a:noFill/>
              </a:ln>
              <a:effectLst/>
            </c:spPr>
          </c:dPt>
          <c:dPt>
            <c:idx val="2"/>
            <c:invertIfNegative val="0"/>
            <c:bubble3D val="0"/>
            <c:spPr>
              <a:solidFill>
                <a:schemeClr val="accent5"/>
              </a:solidFill>
              <a:ln>
                <a:noFill/>
              </a:ln>
              <a:effectLst/>
            </c:spPr>
          </c:dPt>
          <c:dLbls>
            <c:spPr>
              <a:noFill/>
              <a:ln>
                <a:noFill/>
              </a:ln>
              <a:effectLst/>
            </c:spPr>
            <c:txPr>
              <a:bodyPr rot="0" spcFirstLastPara="0" vertOverflow="ellipsis" vert="horz" wrap="square" lIns="38100" tIns="19050" rIns="38100" bIns="19050" anchor="ctr" anchorCtr="0"/>
              <a:lstStyle/>
              <a:p>
                <a:pPr algn="l">
                  <a:defRPr lang="zh-CN" sz="900" b="0" i="0" u="none" strike="noStrike" kern="1200" baseline="0">
                    <a:solidFill>
                      <a:sysClr val="windowText" lastClr="000000"/>
                    </a:solidFill>
                    <a:latin typeface="Arial" panose="020B0604020202020204" pitchFamily="2" charset="0"/>
                    <a:ea typeface="+mn-ea"/>
                    <a:cs typeface="Arial" panose="020B0604020202020204" pitchFamily="2" charset="0"/>
                  </a:defRPr>
                </a:pPr>
              </a:p>
            </c:txPr>
            <c:dLblPos val="outEnd"/>
            <c:showLegendKey val="0"/>
            <c:showVal val="1"/>
            <c:showCatName val="1"/>
            <c:showSerName val="1"/>
            <c:showPercent val="0"/>
            <c:showBubbleSize val="0"/>
            <c:showLeaderLines val="0"/>
            <c:extLst>
              <c:ext xmlns:c15="http://schemas.microsoft.com/office/drawing/2012/chart" uri="{CE6537A1-D6FC-4f65-9D91-7224C49458BB}">
                <c15:layout/>
                <c15:showLeaderLines val="0"/>
                <c15:leaderLines>
                  <c:spPr>
                    <a:ln w="6350" cap="flat" cmpd="sng" algn="ctr">
                      <a:solidFill>
                        <a:schemeClr val="tx1"/>
                      </a:solidFill>
                      <a:prstDash val="solid"/>
                      <a:round/>
                    </a:ln>
                    <a:effectLst/>
                  </c:spPr>
                </c15:leaderLines>
              </c:ext>
            </c:extLst>
          </c:dLbls>
          <c:cat>
            <c:strRef>
              <c:f>Sheet1!$E$2:$E$4</c:f>
              <c:strCache>
                <c:ptCount val="3"/>
                <c:pt idx="0">
                  <c:v>总体男生数</c:v>
                </c:pt>
                <c:pt idx="1">
                  <c:v>毕业研究生男生数</c:v>
                </c:pt>
                <c:pt idx="2">
                  <c:v>本科毕业生男生数</c:v>
                </c:pt>
              </c:strCache>
            </c:strRef>
          </c:cat>
          <c:val>
            <c:numRef>
              <c:f>Sheet1!$F$2:$F$4</c:f>
              <c:numCache>
                <c:formatCode>General</c:formatCode>
                <c:ptCount val="3"/>
                <c:pt idx="0">
                  <c:v>1502</c:v>
                </c:pt>
                <c:pt idx="1">
                  <c:v>371</c:v>
                </c:pt>
                <c:pt idx="2">
                  <c:v>1131</c:v>
                </c:pt>
              </c:numCache>
            </c:numRef>
          </c:val>
        </c:ser>
        <c:ser>
          <c:idx val="1"/>
          <c:order val="1"/>
          <c:spPr>
            <a:noFill/>
            <a:ln>
              <a:noFill/>
            </a:ln>
            <a:effectLst/>
          </c:spPr>
          <c:invertIfNegative val="0"/>
          <c:dLbls>
            <c:dLbl>
              <c:idx val="0"/>
              <c:layout/>
              <c:tx>
                <c:rich>
                  <a:bodyPr rot="0" spcFirstLastPara="1" vertOverflow="overflow" vert="horz" wrap="none" lIns="38100" tIns="19050" rIns="38100" bIns="19050" anchor="ctr" anchorCtr="0"/>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r>
                      <a:rPr lang="zh-CN" altLang="en-US"/>
                      <a:t>总体男生数</a:t>
                    </a:r>
                    <a:r>
                      <a:rPr lang="en-US" altLang="zh-CN"/>
                      <a:t>1502</a:t>
                    </a:r>
                    <a:r>
                      <a:rPr lang="zh-CN" altLang="en-US"/>
                      <a:t>人</a:t>
                    </a:r>
                    <a:endParaRPr lang="zh-CN" altLang="en-US"/>
                  </a:p>
                </c:rich>
              </c:tx>
              <c:dLblPos val="inBase"/>
              <c:showLegendKey val="0"/>
              <c:showVal val="1"/>
              <c:showCatName val="1"/>
              <c:showSerName val="1"/>
              <c:showPercent val="0"/>
              <c:showBubbleSize val="0"/>
              <c:extLst>
                <c:ext xmlns:c15="http://schemas.microsoft.com/office/drawing/2012/chart" uri="{CE6537A1-D6FC-4f65-9D91-7224C49458BB}"/>
              </c:extLst>
            </c:dLbl>
            <c:dLbl>
              <c:idx val="1"/>
              <c:layout/>
              <c:tx>
                <c:rich>
                  <a:bodyPr rot="0" spcFirstLastPara="1" vertOverflow="overflow" vert="horz" wrap="none" lIns="38100" tIns="19050" rIns="38100" bIns="19050" anchor="ctr" anchorCtr="0"/>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r>
                      <a:rPr lang="zh-CN" altLang="en-US"/>
                      <a:t>毕业研究生男生数</a:t>
                    </a:r>
                    <a:r>
                      <a:rPr lang="en-US" altLang="zh-CN"/>
                      <a:t>371</a:t>
                    </a:r>
                    <a:r>
                      <a:rPr lang="zh-CN" altLang="en-US"/>
                      <a:t>人</a:t>
                    </a:r>
                    <a:endParaRPr lang="zh-CN" altLang="en-US"/>
                  </a:p>
                </c:rich>
              </c:tx>
              <c:dLblPos val="inBase"/>
              <c:showLegendKey val="0"/>
              <c:showVal val="1"/>
              <c:showCatName val="1"/>
              <c:showSerName val="1"/>
              <c:showPercent val="0"/>
              <c:showBubbleSize val="0"/>
              <c:extLst>
                <c:ext xmlns:c15="http://schemas.microsoft.com/office/drawing/2012/chart" uri="{CE6537A1-D6FC-4f65-9D91-7224C49458BB}"/>
              </c:extLst>
            </c:dLbl>
            <c:dLbl>
              <c:idx val="2"/>
              <c:layout/>
              <c:tx>
                <c:rich>
                  <a:bodyPr rot="0" spcFirstLastPara="1" vertOverflow="overflow" vert="horz" wrap="none" lIns="38100" tIns="19050" rIns="38100" bIns="19050" anchor="ctr" anchorCtr="0"/>
                  <a:lstStyle/>
                  <a:p>
                    <a:pP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r>
                      <a:rPr lang="zh-CN" altLang="en-US"/>
                      <a:t>本科毕业生男生数</a:t>
                    </a:r>
                    <a:r>
                      <a:rPr lang="en-US" altLang="zh-CN"/>
                      <a:t>1131</a:t>
                    </a:r>
                    <a:r>
                      <a:rPr lang="zh-CN" altLang="en-US"/>
                      <a:t>人</a:t>
                    </a:r>
                    <a:endParaRPr lang="zh-CN" altLang="en-US"/>
                  </a:p>
                </c:rich>
              </c:tx>
              <c:dLblPos val="inBase"/>
              <c:showLegendKey val="0"/>
              <c:showVal val="1"/>
              <c:showCatName val="1"/>
              <c:showSerName val="1"/>
              <c:showPercent val="0"/>
              <c:showBubbleSize val="0"/>
              <c:extLst>
                <c:ext xmlns:c15="http://schemas.microsoft.com/office/drawing/2012/chart" uri="{CE6537A1-D6FC-4f65-9D91-7224C49458BB}"/>
              </c:extLst>
            </c:dLbl>
            <c:spPr>
              <a:noFill/>
              <a:ln>
                <a:noFill/>
              </a:ln>
              <a:effectLst/>
            </c:spPr>
            <c:txPr>
              <a:bodyPr rot="0" spcFirstLastPara="1" vertOverflow="overflow" horzOverflow="overflow" vert="horz" wrap="none" lIns="38100" tIns="19050" rIns="38100" bIns="19050" anchor="ctr" anchorCtr="0">
                <a:spAutoFit/>
              </a:bodyPr>
              <a:lstStyle/>
              <a:p>
                <a:pPr algn="l">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dLblPos val="inBase"/>
            <c:showLegendKey val="0"/>
            <c:showVal val="1"/>
            <c:showCatName val="1"/>
            <c:showSerName val="1"/>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Sheet1!$E$2:$E$4</c:f>
              <c:strCache>
                <c:ptCount val="3"/>
                <c:pt idx="0">
                  <c:v>总体男生数</c:v>
                </c:pt>
                <c:pt idx="1">
                  <c:v>毕业研究生男生数</c:v>
                </c:pt>
                <c:pt idx="2">
                  <c:v>本科毕业生男生数</c:v>
                </c:pt>
              </c:strCache>
            </c:strRef>
          </c:cat>
          <c:val>
            <c:numRef>
              <c:f>Sheet1!$G$2:$G$4</c:f>
              <c:numCache>
                <c:formatCode>0.00%</c:formatCode>
                <c:ptCount val="3"/>
                <c:pt idx="0">
                  <c:v>0.3229</c:v>
                </c:pt>
                <c:pt idx="1">
                  <c:v>0.371</c:v>
                </c:pt>
                <c:pt idx="2">
                  <c:v>0.3097</c:v>
                </c:pt>
              </c:numCache>
            </c:numRef>
          </c:val>
        </c:ser>
        <c:dLbls>
          <c:showLegendKey val="0"/>
          <c:showVal val="0"/>
          <c:showCatName val="0"/>
          <c:showSerName val="0"/>
          <c:showPercent val="0"/>
          <c:showBubbleSize val="0"/>
        </c:dLbls>
        <c:gapWidth val="30"/>
        <c:axId val="727561760"/>
        <c:axId val="727562544"/>
      </c:barChart>
      <c:catAx>
        <c:axId val="727561760"/>
        <c:scaling>
          <c:orientation val="minMax"/>
        </c:scaling>
        <c:delete val="0"/>
        <c:axPos val="r"/>
        <c:numFmt formatCode="General" sourceLinked="1"/>
        <c:majorTickMark val="none"/>
        <c:minorTickMark val="none"/>
        <c:tickLblPos val="nextTo"/>
        <c:spPr>
          <a:noFill/>
          <a:ln w="19050" cap="flat" cmpd="sng" algn="ctr">
            <a:solidFill>
              <a:sysClr val="windowText" lastClr="000000"/>
            </a:solidFill>
            <a:prstDash val="solid"/>
            <a:round/>
          </a:ln>
          <a:effectLst/>
        </c:spPr>
        <c:txPr>
          <a:bodyPr rot="-60000000" spcFirstLastPara="0" vertOverflow="ellipsis" vert="horz" wrap="square" anchor="ctr" anchorCtr="1"/>
          <a:lstStyle/>
          <a:p>
            <a:pPr>
              <a:defRPr lang="zh-CN" sz="900" b="0" i="0" u="none" strike="noStrike" kern="1200" baseline="0">
                <a:noFill/>
                <a:latin typeface="+mn-lt"/>
                <a:ea typeface="+mn-ea"/>
                <a:cs typeface="+mn-cs"/>
              </a:defRPr>
            </a:pPr>
          </a:p>
        </c:txPr>
        <c:crossAx val="727562544"/>
        <c:crosses val="autoZero"/>
        <c:auto val="1"/>
        <c:lblAlgn val="ctr"/>
        <c:lblOffset val="100"/>
        <c:tickLblSkip val="1"/>
        <c:noMultiLvlLbl val="0"/>
      </c:catAx>
      <c:valAx>
        <c:axId val="727562544"/>
        <c:scaling>
          <c:orientation val="maxMin"/>
          <c:max val="0.4"/>
          <c:min val="0"/>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27561760"/>
        <c:crosses val="autoZero"/>
        <c:crossBetween val="between"/>
        <c:majorUnit val="0.2"/>
      </c:valAx>
      <c:spPr>
        <a:solidFill>
          <a:schemeClr val="bg1"/>
        </a:solid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sz="1000"/>
      </a:pPr>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4033473088591"/>
          <c:y val="0.0451129863747111"/>
          <c:w val="0.687308566294985"/>
          <c:h val="0.573578860411373"/>
        </c:manualLayout>
      </c:layout>
      <c:barChart>
        <c:barDir val="col"/>
        <c:grouping val="clustered"/>
        <c:varyColors val="0"/>
        <c:ser>
          <c:idx val="0"/>
          <c:order val="0"/>
          <c:tx>
            <c:strRef>
              <c:f>Sheet1!$B$1</c:f>
              <c:strCache>
                <c:ptCount val="1"/>
                <c:pt idx="0">
                  <c:v>本科毕业生</c:v>
                </c:pt>
              </c:strCache>
            </c:strRef>
          </c:tx>
          <c:spPr>
            <a:solidFill>
              <a:schemeClr val="tx2"/>
            </a:solidFill>
            <a:ln>
              <a:noFill/>
            </a:ln>
            <a:effectLst/>
          </c:spPr>
          <c:invertIfNegative val="0"/>
          <c:dLbls>
            <c:delete val="1"/>
          </c:dLbls>
          <c:cat>
            <c:strRef>
              <c:f>Sheet1!$A$2:$A$4</c:f>
              <c:strCache>
                <c:ptCount val="3"/>
                <c:pt idx="0">
                  <c:v>2017届</c:v>
                </c:pt>
                <c:pt idx="1">
                  <c:v>2018届</c:v>
                </c:pt>
                <c:pt idx="2">
                  <c:v>2019届</c:v>
                </c:pt>
              </c:strCache>
            </c:strRef>
          </c:cat>
          <c:val>
            <c:numRef>
              <c:f>Sheet1!$B$2:$B$4</c:f>
              <c:numCache>
                <c:formatCode>0.00%</c:formatCode>
                <c:ptCount val="3"/>
                <c:pt idx="0">
                  <c:v>0.9584</c:v>
                </c:pt>
                <c:pt idx="1">
                  <c:v>0.9586</c:v>
                </c:pt>
                <c:pt idx="2">
                  <c:v>0.965</c:v>
                </c:pt>
              </c:numCache>
            </c:numRef>
          </c:val>
        </c:ser>
        <c:ser>
          <c:idx val="1"/>
          <c:order val="1"/>
          <c:tx>
            <c:strRef>
              <c:f>Sheet1!$C$1</c:f>
              <c:strCache>
                <c:ptCount val="1"/>
                <c:pt idx="0">
                  <c:v>毕业研究生</c:v>
                </c:pt>
              </c:strCache>
            </c:strRef>
          </c:tx>
          <c:spPr>
            <a:solidFill>
              <a:schemeClr val="accent2"/>
            </a:solidFill>
            <a:ln>
              <a:noFill/>
            </a:ln>
            <a:effectLst/>
          </c:spPr>
          <c:invertIfNegative val="0"/>
          <c:dLbls>
            <c:delete val="1"/>
          </c:dLbls>
          <c:cat>
            <c:strRef>
              <c:f>Sheet1!$A$2:$A$4</c:f>
              <c:strCache>
                <c:ptCount val="3"/>
                <c:pt idx="0">
                  <c:v>2017届</c:v>
                </c:pt>
                <c:pt idx="1">
                  <c:v>2018届</c:v>
                </c:pt>
                <c:pt idx="2">
                  <c:v>2019届</c:v>
                </c:pt>
              </c:strCache>
            </c:strRef>
          </c:cat>
          <c:val>
            <c:numRef>
              <c:f>Sheet1!$C$2:$C$4</c:f>
              <c:numCache>
                <c:formatCode>0.00%</c:formatCode>
                <c:ptCount val="3"/>
                <c:pt idx="0">
                  <c:v>0.9903</c:v>
                </c:pt>
                <c:pt idx="1">
                  <c:v>0.9841</c:v>
                </c:pt>
                <c:pt idx="2">
                  <c:v>0.984</c:v>
                </c:pt>
              </c:numCache>
            </c:numRef>
          </c:val>
        </c:ser>
        <c:ser>
          <c:idx val="2"/>
          <c:order val="2"/>
          <c:tx>
            <c:strRef>
              <c:f>Sheet1!$D$1</c:f>
              <c:strCache>
                <c:ptCount val="1"/>
                <c:pt idx="0">
                  <c:v>总体</c:v>
                </c:pt>
              </c:strCache>
            </c:strRef>
          </c:tx>
          <c:spPr>
            <a:solidFill>
              <a:schemeClr val="accent3"/>
            </a:solidFill>
            <a:ln>
              <a:noFill/>
            </a:ln>
            <a:effectLst/>
          </c:spPr>
          <c:invertIfNegative val="0"/>
          <c:dLbls>
            <c:delete val="1"/>
          </c:dLbls>
          <c:cat>
            <c:strRef>
              <c:f>Sheet1!$A$2:$A$4</c:f>
              <c:strCache>
                <c:ptCount val="3"/>
                <c:pt idx="0">
                  <c:v>2017届</c:v>
                </c:pt>
                <c:pt idx="1">
                  <c:v>2018届</c:v>
                </c:pt>
                <c:pt idx="2">
                  <c:v>2019届</c:v>
                </c:pt>
              </c:strCache>
            </c:strRef>
          </c:cat>
          <c:val>
            <c:numRef>
              <c:f>Sheet1!$D$2:$D$4</c:f>
              <c:numCache>
                <c:formatCode>0.00%</c:formatCode>
                <c:ptCount val="3"/>
                <c:pt idx="0">
                  <c:v>0.9646</c:v>
                </c:pt>
                <c:pt idx="1">
                  <c:v>0.9634</c:v>
                </c:pt>
                <c:pt idx="2">
                  <c:v>0.969</c:v>
                </c:pt>
              </c:numCache>
            </c:numRef>
          </c:val>
        </c:ser>
        <c:dLbls>
          <c:showLegendKey val="0"/>
          <c:showVal val="0"/>
          <c:showCatName val="0"/>
          <c:showSerName val="0"/>
          <c:showPercent val="0"/>
          <c:showBubbleSize val="0"/>
        </c:dLbls>
        <c:gapWidth val="219"/>
        <c:overlap val="-27"/>
        <c:axId val="727594296"/>
        <c:axId val="727600176"/>
      </c:barChart>
      <c:catAx>
        <c:axId val="727594296"/>
        <c:scaling>
          <c:orientation val="minMax"/>
        </c:scaling>
        <c:delete val="0"/>
        <c:axPos val="b"/>
        <c:numFmt formatCode="General" sourceLinked="1"/>
        <c:majorTickMark val="out"/>
        <c:minorTickMark val="none"/>
        <c:tickLblPos val="nextTo"/>
        <c:spPr>
          <a:noFill/>
          <a:ln w="19050" cap="flat" cmpd="sng" algn="ctr">
            <a:solidFill>
              <a:schemeClr val="accent5"/>
            </a:solidFill>
            <a:round/>
          </a:ln>
          <a:effectLst/>
        </c:spPr>
        <c:txPr>
          <a:bodyPr rot="-60000000" spcFirstLastPara="1" vertOverflow="ellipsis" vert="horz" wrap="square" anchor="ctr" anchorCtr="1"/>
          <a:lstStyle/>
          <a:p>
            <a:pPr>
              <a:defRPr lang="zh-CN" sz="900" b="0" i="0" u="none" strike="noStrike" kern="1200" baseline="0">
                <a:solidFill>
                  <a:schemeClr val="accent5"/>
                </a:solidFill>
                <a:latin typeface="+mn-lt"/>
                <a:ea typeface="+mn-ea"/>
                <a:cs typeface="+mn-cs"/>
              </a:defRPr>
            </a:pPr>
          </a:p>
        </c:txPr>
        <c:crossAx val="727600176"/>
        <c:crosses val="autoZero"/>
        <c:auto val="1"/>
        <c:lblAlgn val="ctr"/>
        <c:lblOffset val="100"/>
        <c:noMultiLvlLbl val="0"/>
      </c:catAx>
      <c:valAx>
        <c:axId val="727600176"/>
        <c:scaling>
          <c:orientation val="minMax"/>
          <c:max val="1"/>
          <c:min val="0.5"/>
        </c:scaling>
        <c:delete val="0"/>
        <c:axPos val="l"/>
        <c:numFmt formatCode="0.00%" sourceLinked="1"/>
        <c:majorTickMark val="in"/>
        <c:minorTickMark val="none"/>
        <c:tickLblPos val="nextTo"/>
        <c:spPr>
          <a:noFill/>
          <a:ln w="15875">
            <a:solidFill>
              <a:srgbClr val="0070C0"/>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27594296"/>
        <c:crosses val="autoZero"/>
        <c:crossBetween val="between"/>
        <c:majorUnit val="0.1"/>
      </c:valAx>
      <c:dTable>
        <c:showHorzBorder val="1"/>
        <c:showVertBorder val="1"/>
        <c:showOutline val="1"/>
        <c:showKeys val="1"/>
        <c:spPr>
          <a:noFill/>
          <a:ln w="15875" cap="flat" cmpd="sng" algn="ctr">
            <a:solidFill>
              <a:schemeClr val="accent1"/>
            </a:solidFill>
            <a:round/>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plotVisOnly val="1"/>
    <c:dispBlanksAs val="gap"/>
    <c:showDLblsOverMax val="0"/>
  </c:chart>
  <c:spPr>
    <a:solidFill>
      <a:schemeClr val="bg1"/>
    </a:solidFill>
    <a:ln w="15875" cap="flat" cmpd="sng" algn="ctr">
      <a:noFill/>
      <a:round/>
    </a:ln>
    <a:effectLst/>
  </c:spPr>
  <c:txPr>
    <a:bodyPr/>
    <a:lstStyle/>
    <a:p>
      <a:pPr>
        <a:defRPr lang="zh-CN">
          <a:solidFill>
            <a:sysClr val="windowText" lastClr="000000"/>
          </a:solidFill>
        </a:defRPr>
      </a:pPr>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615239532252"/>
          <c:y val="0.0679628603491388"/>
          <c:w val="0.68993275475602"/>
          <c:h val="0.614046573569197"/>
        </c:manualLayout>
      </c:layout>
      <c:lineChart>
        <c:grouping val="standard"/>
        <c:varyColors val="0"/>
        <c:ser>
          <c:idx val="1"/>
          <c:order val="0"/>
          <c:tx>
            <c:strRef>
              <c:f>Sheet3!$B$2</c:f>
              <c:strCache>
                <c:ptCount val="1"/>
                <c:pt idx="0">
                  <c:v>深造</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trendline>
            <c:spPr>
              <a:ln w="19050" cap="rnd">
                <a:solidFill>
                  <a:schemeClr val="accent2"/>
                </a:solidFill>
                <a:prstDash val="sysDot"/>
              </a:ln>
              <a:effectLst/>
            </c:spPr>
            <c:trendlineType val="linear"/>
            <c:dispRSqr val="0"/>
            <c:dispEq val="0"/>
          </c:trendline>
          <c:trendline>
            <c:spPr>
              <a:ln w="19050" cap="rnd">
                <a:solidFill>
                  <a:schemeClr val="accent2"/>
                </a:solidFill>
                <a:prstDash val="sysDot"/>
              </a:ln>
              <a:effectLst/>
            </c:spPr>
            <c:trendlineType val="exp"/>
            <c:dispRSqr val="0"/>
            <c:dispEq val="0"/>
          </c:trendline>
          <c:cat>
            <c:strRef>
              <c:f>Sheet3!$A$3:$A$5</c:f>
              <c:strCache>
                <c:ptCount val="3"/>
                <c:pt idx="0">
                  <c:v>2017届</c:v>
                </c:pt>
                <c:pt idx="1">
                  <c:v>2018届</c:v>
                </c:pt>
                <c:pt idx="2">
                  <c:v>2019届</c:v>
                </c:pt>
              </c:strCache>
            </c:strRef>
          </c:cat>
          <c:val>
            <c:numRef>
              <c:f>Sheet3!$B$3:$B$5</c:f>
              <c:numCache>
                <c:formatCode>0.00%</c:formatCode>
                <c:ptCount val="3"/>
                <c:pt idx="0">
                  <c:v>0.1943</c:v>
                </c:pt>
                <c:pt idx="1">
                  <c:v>0.2164</c:v>
                </c:pt>
                <c:pt idx="2">
                  <c:v>0.2374</c:v>
                </c:pt>
              </c:numCache>
            </c:numRef>
          </c:val>
          <c:smooth val="0"/>
        </c:ser>
        <c:dLbls>
          <c:showLegendKey val="0"/>
          <c:showVal val="0"/>
          <c:showCatName val="0"/>
          <c:showSerName val="0"/>
          <c:showPercent val="0"/>
          <c:showBubbleSize val="0"/>
        </c:dLbls>
        <c:marker val="1"/>
        <c:smooth val="0"/>
        <c:axId val="722534336"/>
        <c:axId val="722545704"/>
      </c:lineChart>
      <c:dateAx>
        <c:axId val="722534336"/>
        <c:scaling>
          <c:orientation val="minMax"/>
        </c:scaling>
        <c:delete val="0"/>
        <c:axPos val="b"/>
        <c:numFmt formatCode="General" sourceLinked="1"/>
        <c:majorTickMark val="in"/>
        <c:minorTickMark val="none"/>
        <c:tickLblPos val="nextTo"/>
        <c:spPr>
          <a:noFill/>
          <a:ln w="15875" cap="flat" cmpd="sng" algn="ctr">
            <a:solidFill>
              <a:srgbClr val="00B0F0"/>
            </a:solidFill>
            <a:round/>
          </a:ln>
          <a:effectLst/>
        </c:spPr>
        <c:txPr>
          <a:bodyPr rot="-60000000" spcFirstLastPara="0" vertOverflow="ellipsis" vert="horz" wrap="square" anchor="ctr" anchorCtr="1" forceAA="0"/>
          <a:lstStyle/>
          <a:p>
            <a:pPr>
              <a:defRPr lang="zh-CN" sz="900" b="0" i="0" u="none" strike="noStrike" kern="1200" baseline="0">
                <a:solidFill>
                  <a:sysClr val="windowText" lastClr="000000"/>
                </a:solidFill>
                <a:latin typeface="+mn-lt"/>
                <a:ea typeface="+mn-ea"/>
                <a:cs typeface="+mn-cs"/>
              </a:defRPr>
            </a:pPr>
          </a:p>
        </c:txPr>
        <c:crossAx val="722545704"/>
        <c:crosses val="autoZero"/>
        <c:auto val="0"/>
        <c:lblAlgn val="ctr"/>
        <c:lblOffset val="100"/>
        <c:baseTimeUnit val="days"/>
      </c:dateAx>
      <c:valAx>
        <c:axId val="722545704"/>
        <c:scaling>
          <c:orientation val="minMax"/>
          <c:max val="0.5"/>
          <c:min val="0"/>
        </c:scaling>
        <c:delete val="0"/>
        <c:axPos val="l"/>
        <c:numFmt formatCode="0.00%" sourceLinked="1"/>
        <c:majorTickMark val="in"/>
        <c:minorTickMark val="none"/>
        <c:tickLblPos val="nextTo"/>
        <c:spPr>
          <a:noFill/>
          <a:ln w="15875">
            <a:solidFill>
              <a:schemeClr val="accent1"/>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22534336"/>
        <c:crosses val="autoZero"/>
        <c:crossBetween val="between"/>
        <c:majorUnit val="0.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solidFill>
            <a:sysClr val="windowText" lastClr="000000"/>
          </a:solidFill>
        </a:defRPr>
      </a:pPr>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2017届</c:v>
                </c:pt>
              </c:strCache>
            </c:strRef>
          </c:tx>
          <c:spPr>
            <a:solidFill>
              <a:schemeClr val="tx2"/>
            </a:solidFill>
            <a:ln>
              <a:noFill/>
            </a:ln>
            <a:effectLst/>
          </c:spPr>
          <c:invertIfNegative val="0"/>
          <c:dLbls>
            <c:delete val="1"/>
          </c:dLbls>
          <c:cat>
            <c:strRef>
              <c:f>Sheet1!$A$2:$A$4</c:f>
              <c:strCache>
                <c:ptCount val="3"/>
                <c:pt idx="0">
                  <c:v>本科毕业生省内就业</c:v>
                </c:pt>
                <c:pt idx="1">
                  <c:v>毕业研究生省内就业</c:v>
                </c:pt>
                <c:pt idx="2">
                  <c:v>总体省内就业</c:v>
                </c:pt>
              </c:strCache>
            </c:strRef>
          </c:cat>
          <c:val>
            <c:numRef>
              <c:f>Sheet1!$B$2:$B$4</c:f>
              <c:numCache>
                <c:formatCode>0.00%</c:formatCode>
                <c:ptCount val="3"/>
                <c:pt idx="0">
                  <c:v>0.8277</c:v>
                </c:pt>
                <c:pt idx="1">
                  <c:v>0.7608</c:v>
                </c:pt>
                <c:pt idx="2">
                  <c:v>0.8123</c:v>
                </c:pt>
              </c:numCache>
            </c:numRef>
          </c:val>
        </c:ser>
        <c:ser>
          <c:idx val="1"/>
          <c:order val="1"/>
          <c:tx>
            <c:strRef>
              <c:f>Sheet1!$C$1</c:f>
              <c:strCache>
                <c:ptCount val="1"/>
                <c:pt idx="0">
                  <c:v>2018届</c:v>
                </c:pt>
              </c:strCache>
            </c:strRef>
          </c:tx>
          <c:spPr>
            <a:solidFill>
              <a:schemeClr val="accent2"/>
            </a:solidFill>
            <a:ln>
              <a:noFill/>
            </a:ln>
            <a:effectLst/>
          </c:spPr>
          <c:invertIfNegative val="0"/>
          <c:dLbls>
            <c:delete val="1"/>
          </c:dLbls>
          <c:cat>
            <c:strRef>
              <c:f>Sheet1!$A$2:$A$4</c:f>
              <c:strCache>
                <c:ptCount val="3"/>
                <c:pt idx="0">
                  <c:v>本科毕业生省内就业</c:v>
                </c:pt>
                <c:pt idx="1">
                  <c:v>毕业研究生省内就业</c:v>
                </c:pt>
                <c:pt idx="2">
                  <c:v>总体省内就业</c:v>
                </c:pt>
              </c:strCache>
            </c:strRef>
          </c:cat>
          <c:val>
            <c:numRef>
              <c:f>Sheet1!$C$2:$C$4</c:f>
              <c:numCache>
                <c:formatCode>0.00%</c:formatCode>
                <c:ptCount val="3"/>
                <c:pt idx="0">
                  <c:v>0.8494</c:v>
                </c:pt>
                <c:pt idx="1">
                  <c:v>0.8002</c:v>
                </c:pt>
                <c:pt idx="2">
                  <c:v>0.8379</c:v>
                </c:pt>
              </c:numCache>
            </c:numRef>
          </c:val>
        </c:ser>
        <c:ser>
          <c:idx val="2"/>
          <c:order val="2"/>
          <c:tx>
            <c:strRef>
              <c:f>Sheet1!$D$1</c:f>
              <c:strCache>
                <c:ptCount val="1"/>
                <c:pt idx="0">
                  <c:v>2019届</c:v>
                </c:pt>
              </c:strCache>
            </c:strRef>
          </c:tx>
          <c:spPr>
            <a:solidFill>
              <a:schemeClr val="accent3"/>
            </a:solidFill>
            <a:ln>
              <a:noFill/>
            </a:ln>
            <a:effectLst/>
          </c:spPr>
          <c:invertIfNegative val="0"/>
          <c:dLbls>
            <c:delete val="1"/>
          </c:dLbls>
          <c:cat>
            <c:strRef>
              <c:f>Sheet1!$A$2:$A$4</c:f>
              <c:strCache>
                <c:ptCount val="3"/>
                <c:pt idx="0">
                  <c:v>本科毕业生省内就业</c:v>
                </c:pt>
                <c:pt idx="1">
                  <c:v>毕业研究生省内就业</c:v>
                </c:pt>
                <c:pt idx="2">
                  <c:v>总体省内就业</c:v>
                </c:pt>
              </c:strCache>
            </c:strRef>
          </c:cat>
          <c:val>
            <c:numRef>
              <c:f>Sheet1!$D$2:$D$4</c:f>
              <c:numCache>
                <c:formatCode>0.00%</c:formatCode>
                <c:ptCount val="3"/>
                <c:pt idx="0">
                  <c:v>0.8043</c:v>
                </c:pt>
                <c:pt idx="1">
                  <c:v>0.8044</c:v>
                </c:pt>
                <c:pt idx="2">
                  <c:v>0.8043</c:v>
                </c:pt>
              </c:numCache>
            </c:numRef>
          </c:val>
        </c:ser>
        <c:dLbls>
          <c:showLegendKey val="0"/>
          <c:showVal val="0"/>
          <c:showCatName val="0"/>
          <c:showSerName val="0"/>
          <c:showPercent val="0"/>
          <c:showBubbleSize val="0"/>
        </c:dLbls>
        <c:gapWidth val="219"/>
        <c:overlap val="-15"/>
        <c:axId val="722544920"/>
        <c:axId val="722533944"/>
      </c:barChart>
      <c:catAx>
        <c:axId val="722544920"/>
        <c:scaling>
          <c:orientation val="minMax"/>
        </c:scaling>
        <c:delete val="0"/>
        <c:axPos val="b"/>
        <c:numFmt formatCode="General" sourceLinked="1"/>
        <c:majorTickMark val="in"/>
        <c:minorTickMark val="none"/>
        <c:tickLblPos val="nextTo"/>
        <c:spPr>
          <a:noFill/>
          <a:ln w="9525" cap="flat" cmpd="sng" algn="ctr">
            <a:solidFill>
              <a:schemeClr val="accent3"/>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22533944"/>
        <c:crosses val="autoZero"/>
        <c:auto val="1"/>
        <c:lblAlgn val="ctr"/>
        <c:lblOffset val="100"/>
        <c:noMultiLvlLbl val="0"/>
      </c:catAx>
      <c:valAx>
        <c:axId val="722533944"/>
        <c:scaling>
          <c:orientation val="minMax"/>
          <c:max val="1"/>
          <c:min val="0"/>
        </c:scaling>
        <c:delete val="0"/>
        <c:axPos val="l"/>
        <c:numFmt formatCode="0.00%" sourceLinked="1"/>
        <c:majorTickMark val="in"/>
        <c:minorTickMark val="none"/>
        <c:tickLblPos val="nextTo"/>
        <c:spPr>
          <a:noFill/>
          <a:ln w="15875" cap="flat" cmpd="sng" algn="ctr">
            <a:solidFill>
              <a:schemeClr val="accent1"/>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22544920"/>
        <c:crosses val="autoZero"/>
        <c:crossBetween val="between"/>
        <c:majorUnit val="0.2"/>
      </c:valAx>
      <c:dTable>
        <c:showHorzBorder val="1"/>
        <c:showVertBorder val="1"/>
        <c:showOutline val="1"/>
        <c:showKeys val="1"/>
        <c:spPr>
          <a:noFill/>
          <a:ln w="15875" cap="flat" cmpd="sng" algn="ctr">
            <a:solidFill>
              <a:srgbClr val="0070C0"/>
            </a:solidFill>
            <a:prstDash val="solid"/>
            <a:round/>
          </a:ln>
          <a:effectLst/>
        </c:spPr>
        <c:txPr>
          <a:bodyPr rot="0" spcFirstLastPara="1" vertOverflow="ellipsis" vert="horz" wrap="square" anchor="ctr" anchorCtr="1"/>
          <a:lstStyle/>
          <a:p>
            <a:pPr>
              <a:defRPr lang="zh-CN" sz="1000" b="0" i="0" u="none" strike="noStrike" kern="1200" baseline="0">
                <a:solidFill>
                  <a:schemeClr val="tx1"/>
                </a:solidFill>
                <a:latin typeface="+mn-lt"/>
                <a:ea typeface="+mn-ea"/>
                <a:cs typeface="+mn-cs"/>
              </a:defRPr>
            </a:pPr>
          </a:p>
        </c:txPr>
      </c:dTable>
      <c:spPr>
        <a:noFill/>
        <a:ln w="25400">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sz="1000">
          <a:solidFill>
            <a:schemeClr val="tx1"/>
          </a:solidFill>
        </a:defRPr>
      </a:pPr>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540605861767279"/>
          <c:y val="0.0436507804945434"/>
          <c:w val="0.867235710119568"/>
          <c:h val="0.471344547840611"/>
        </c:manualLayout>
      </c:layout>
      <c:barChart>
        <c:barDir val="col"/>
        <c:grouping val="clustered"/>
        <c:varyColors val="0"/>
        <c:ser>
          <c:idx val="0"/>
          <c:order val="0"/>
          <c:tx>
            <c:strRef>
              <c:f>Sheet1!$B$1</c:f>
              <c:strCache>
                <c:ptCount val="1"/>
                <c:pt idx="0">
                  <c:v>2017届</c:v>
                </c:pt>
              </c:strCache>
            </c:strRef>
          </c:tx>
          <c:spPr>
            <a:solidFill>
              <a:schemeClr val="tx2"/>
            </a:solidFill>
            <a:ln>
              <a:noFill/>
            </a:ln>
            <a:effectLst/>
          </c:spPr>
          <c:invertIfNegative val="0"/>
          <c:dLbls>
            <c:delete val="1"/>
          </c:dLbls>
          <c:cat>
            <c:strRef>
              <c:f>Sheet1!$A$2:$A$10</c:f>
              <c:strCache>
                <c:ptCount val="9"/>
                <c:pt idx="0">
                  <c:v>信息传输、软件和信息技术服务业</c:v>
                </c:pt>
                <c:pt idx="1">
                  <c:v>金融业</c:v>
                </c:pt>
                <c:pt idx="2">
                  <c:v>租赁和商务服务业</c:v>
                </c:pt>
                <c:pt idx="3">
                  <c:v>制造业</c:v>
                </c:pt>
                <c:pt idx="4">
                  <c:v>教育</c:v>
                </c:pt>
                <c:pt idx="5">
                  <c:v>批发和零售业</c:v>
                </c:pt>
                <c:pt idx="6">
                  <c:v>公共管理、社会保障和社会组织</c:v>
                </c:pt>
                <c:pt idx="7">
                  <c:v>科学研究和技术服务业</c:v>
                </c:pt>
                <c:pt idx="8">
                  <c:v>文化、体育和娱乐业</c:v>
                </c:pt>
              </c:strCache>
            </c:strRef>
          </c:cat>
          <c:val>
            <c:numRef>
              <c:f>Sheet1!$B$2:$B$10</c:f>
              <c:numCache>
                <c:formatCode>0.00%</c:formatCode>
                <c:ptCount val="9"/>
                <c:pt idx="0">
                  <c:v>0.185272</c:v>
                </c:pt>
                <c:pt idx="1">
                  <c:v>0.14806</c:v>
                </c:pt>
                <c:pt idx="2">
                  <c:v>0.075471</c:v>
                </c:pt>
                <c:pt idx="3">
                  <c:v>0.088836</c:v>
                </c:pt>
                <c:pt idx="4">
                  <c:v>0.071278</c:v>
                </c:pt>
                <c:pt idx="5">
                  <c:v>0.062631</c:v>
                </c:pt>
                <c:pt idx="6">
                  <c:v>0.064465</c:v>
                </c:pt>
                <c:pt idx="7">
                  <c:v>0.063679</c:v>
                </c:pt>
                <c:pt idx="8">
                  <c:v>0.050314</c:v>
                </c:pt>
              </c:numCache>
            </c:numRef>
          </c:val>
        </c:ser>
        <c:ser>
          <c:idx val="1"/>
          <c:order val="1"/>
          <c:tx>
            <c:strRef>
              <c:f>Sheet1!$C$1</c:f>
              <c:strCache>
                <c:ptCount val="1"/>
                <c:pt idx="0">
                  <c:v>2018届</c:v>
                </c:pt>
              </c:strCache>
            </c:strRef>
          </c:tx>
          <c:spPr>
            <a:solidFill>
              <a:schemeClr val="accent2"/>
            </a:solidFill>
            <a:ln>
              <a:noFill/>
            </a:ln>
            <a:effectLst/>
          </c:spPr>
          <c:invertIfNegative val="0"/>
          <c:dLbls>
            <c:delete val="1"/>
          </c:dLbls>
          <c:cat>
            <c:strRef>
              <c:f>Sheet1!$A$2:$A$10</c:f>
              <c:strCache>
                <c:ptCount val="9"/>
                <c:pt idx="0">
                  <c:v>信息传输、软件和信息技术服务业</c:v>
                </c:pt>
                <c:pt idx="1">
                  <c:v>金融业</c:v>
                </c:pt>
                <c:pt idx="2">
                  <c:v>租赁和商务服务业</c:v>
                </c:pt>
                <c:pt idx="3">
                  <c:v>制造业</c:v>
                </c:pt>
                <c:pt idx="4">
                  <c:v>教育</c:v>
                </c:pt>
                <c:pt idx="5">
                  <c:v>批发和零售业</c:v>
                </c:pt>
                <c:pt idx="6">
                  <c:v>公共管理、社会保障和社会组织</c:v>
                </c:pt>
                <c:pt idx="7">
                  <c:v>科学研究和技术服务业</c:v>
                </c:pt>
                <c:pt idx="8">
                  <c:v>文化、体育和娱乐业</c:v>
                </c:pt>
              </c:strCache>
            </c:strRef>
          </c:cat>
          <c:val>
            <c:numRef>
              <c:f>Sheet1!$C$2:$C$10</c:f>
              <c:numCache>
                <c:formatCode>0.00%</c:formatCode>
                <c:ptCount val="9"/>
                <c:pt idx="0">
                  <c:v>0.1868</c:v>
                </c:pt>
                <c:pt idx="1">
                  <c:v>0.1396</c:v>
                </c:pt>
                <c:pt idx="2">
                  <c:v>0.1113</c:v>
                </c:pt>
                <c:pt idx="3">
                  <c:v>0.0791</c:v>
                </c:pt>
                <c:pt idx="4">
                  <c:v>0.0726</c:v>
                </c:pt>
                <c:pt idx="5">
                  <c:v>0.0685</c:v>
                </c:pt>
                <c:pt idx="6">
                  <c:v>0.0563</c:v>
                </c:pt>
                <c:pt idx="7">
                  <c:v>0.0654</c:v>
                </c:pt>
                <c:pt idx="8">
                  <c:v>0.0358</c:v>
                </c:pt>
              </c:numCache>
            </c:numRef>
          </c:val>
        </c:ser>
        <c:ser>
          <c:idx val="2"/>
          <c:order val="2"/>
          <c:tx>
            <c:strRef>
              <c:f>Sheet1!$D$1</c:f>
              <c:strCache>
                <c:ptCount val="1"/>
                <c:pt idx="0">
                  <c:v>2019届</c:v>
                </c:pt>
              </c:strCache>
            </c:strRef>
          </c:tx>
          <c:spPr>
            <a:solidFill>
              <a:schemeClr val="accent3"/>
            </a:solidFill>
            <a:ln>
              <a:noFill/>
            </a:ln>
            <a:effectLst/>
          </c:spPr>
          <c:invertIfNegative val="0"/>
          <c:dLbls>
            <c:delete val="1"/>
          </c:dLbls>
          <c:cat>
            <c:strRef>
              <c:f>Sheet1!$A$2:$A$10</c:f>
              <c:strCache>
                <c:ptCount val="9"/>
                <c:pt idx="0">
                  <c:v>信息传输、软件和信息技术服务业</c:v>
                </c:pt>
                <c:pt idx="1">
                  <c:v>金融业</c:v>
                </c:pt>
                <c:pt idx="2">
                  <c:v>租赁和商务服务业</c:v>
                </c:pt>
                <c:pt idx="3">
                  <c:v>制造业</c:v>
                </c:pt>
                <c:pt idx="4">
                  <c:v>教育</c:v>
                </c:pt>
                <c:pt idx="5">
                  <c:v>批发和零售业</c:v>
                </c:pt>
                <c:pt idx="6">
                  <c:v>公共管理、社会保障和社会组织</c:v>
                </c:pt>
                <c:pt idx="7">
                  <c:v>科学研究和技术服务业</c:v>
                </c:pt>
                <c:pt idx="8">
                  <c:v>文化、体育和娱乐业</c:v>
                </c:pt>
              </c:strCache>
            </c:strRef>
          </c:cat>
          <c:val>
            <c:numRef>
              <c:f>Sheet1!$D$2:$D$10</c:f>
              <c:numCache>
                <c:formatCode>0.00%</c:formatCode>
                <c:ptCount val="9"/>
                <c:pt idx="0">
                  <c:v>0.1913</c:v>
                </c:pt>
                <c:pt idx="1">
                  <c:v>0.1459</c:v>
                </c:pt>
                <c:pt idx="2">
                  <c:v>0.0918</c:v>
                </c:pt>
                <c:pt idx="3">
                  <c:v>0.091</c:v>
                </c:pt>
                <c:pt idx="4">
                  <c:v>0.0703</c:v>
                </c:pt>
                <c:pt idx="5">
                  <c:v>0.0671</c:v>
                </c:pt>
                <c:pt idx="6">
                  <c:v>0.0561</c:v>
                </c:pt>
                <c:pt idx="7">
                  <c:v>0.0555</c:v>
                </c:pt>
                <c:pt idx="8">
                  <c:v>0.0519</c:v>
                </c:pt>
              </c:numCache>
            </c:numRef>
          </c:val>
        </c:ser>
        <c:dLbls>
          <c:showLegendKey val="0"/>
          <c:showVal val="0"/>
          <c:showCatName val="0"/>
          <c:showSerName val="0"/>
          <c:showPercent val="0"/>
          <c:showBubbleSize val="0"/>
        </c:dLbls>
        <c:gapWidth val="182"/>
        <c:overlap val="-10"/>
        <c:axId val="722536296"/>
        <c:axId val="722537080"/>
      </c:barChart>
      <c:catAx>
        <c:axId val="722536296"/>
        <c:scaling>
          <c:orientation val="minMax"/>
        </c:scaling>
        <c:delete val="0"/>
        <c:axPos val="b"/>
        <c:numFmt formatCode="General" sourceLinked="1"/>
        <c:majorTickMark val="out"/>
        <c:minorTickMark val="none"/>
        <c:tickLblPos val="nextTo"/>
        <c:spPr>
          <a:noFill/>
          <a:ln w="19050" cap="flat" cmpd="sng" algn="ctr">
            <a:solidFill>
              <a:schemeClr val="accent1"/>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22537080"/>
        <c:crosses val="autoZero"/>
        <c:auto val="1"/>
        <c:lblAlgn val="ctr"/>
        <c:lblOffset val="100"/>
        <c:noMultiLvlLbl val="0"/>
      </c:catAx>
      <c:valAx>
        <c:axId val="722537080"/>
        <c:scaling>
          <c:orientation val="minMax"/>
          <c:max val="0.2"/>
        </c:scaling>
        <c:delete val="0"/>
        <c:axPos val="l"/>
        <c:numFmt formatCode="0.00%" sourceLinked="1"/>
        <c:majorTickMark val="in"/>
        <c:minorTickMark val="none"/>
        <c:tickLblPos val="nextTo"/>
        <c:spPr>
          <a:noFill/>
          <a:ln w="19050">
            <a:solidFill>
              <a:schemeClr val="accent1"/>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22536296"/>
        <c:crosses val="autoZero"/>
        <c:crossBetween val="between"/>
        <c:majorUnit val="0.1"/>
      </c:valAx>
      <c:dTable>
        <c:showHorzBorder val="1"/>
        <c:showVertBorder val="1"/>
        <c:showOutline val="1"/>
        <c:showKeys val="1"/>
        <c:spPr>
          <a:noFill/>
          <a:ln w="19050" cap="flat" cmpd="sng" algn="ctr">
            <a:solidFill>
              <a:schemeClr val="accent1"/>
            </a:solidFill>
            <a:round/>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solidFill>
            <a:sysClr val="windowText" lastClr="000000"/>
          </a:solidFill>
        </a:defRPr>
      </a:pPr>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7873208156673"/>
          <c:y val="0.0263431162013839"/>
          <c:w val="0.712800121138704"/>
          <c:h val="0.973656864320531"/>
        </c:manualLayout>
      </c:layout>
      <c:barChart>
        <c:barDir val="bar"/>
        <c:grouping val="clustered"/>
        <c:varyColors val="0"/>
        <c:ser>
          <c:idx val="0"/>
          <c:order val="0"/>
          <c:tx>
            <c:strRef>
              <c:f>Sheet1!$B$1</c:f>
              <c:strCache>
                <c:ptCount val="1"/>
                <c:pt idx="0">
                  <c:v>2019届</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科研设计单位</c:v>
                </c:pt>
                <c:pt idx="1">
                  <c:v>农村建制村</c:v>
                </c:pt>
                <c:pt idx="2">
                  <c:v>部队</c:v>
                </c:pt>
                <c:pt idx="3">
                  <c:v>城镇社区</c:v>
                </c:pt>
                <c:pt idx="4">
                  <c:v>医疗卫生单位</c:v>
                </c:pt>
                <c:pt idx="5">
                  <c:v>其他事业单位</c:v>
                </c:pt>
                <c:pt idx="6">
                  <c:v>中初教育单位</c:v>
                </c:pt>
                <c:pt idx="7">
                  <c:v>高等教育单位</c:v>
                </c:pt>
                <c:pt idx="8">
                  <c:v>机关</c:v>
                </c:pt>
                <c:pt idx="9">
                  <c:v>三资企业</c:v>
                </c:pt>
                <c:pt idx="10">
                  <c:v>国有企业</c:v>
                </c:pt>
                <c:pt idx="11">
                  <c:v>其他企业</c:v>
                </c:pt>
              </c:strCache>
            </c:strRef>
          </c:cat>
          <c:val>
            <c:numRef>
              <c:f>Sheet1!$B$2:$B$13</c:f>
              <c:numCache>
                <c:formatCode>0.00%</c:formatCode>
                <c:ptCount val="12"/>
                <c:pt idx="0">
                  <c:v>0.0003</c:v>
                </c:pt>
                <c:pt idx="1">
                  <c:v>0.0003</c:v>
                </c:pt>
                <c:pt idx="2">
                  <c:v>0.0005</c:v>
                </c:pt>
                <c:pt idx="3">
                  <c:v>0.0008</c:v>
                </c:pt>
                <c:pt idx="4">
                  <c:v>0.0049</c:v>
                </c:pt>
                <c:pt idx="5">
                  <c:v>0.011</c:v>
                </c:pt>
                <c:pt idx="6">
                  <c:v>0.0113</c:v>
                </c:pt>
                <c:pt idx="7">
                  <c:v>0.0121</c:v>
                </c:pt>
                <c:pt idx="8">
                  <c:v>0.0464</c:v>
                </c:pt>
                <c:pt idx="9">
                  <c:v>0.0517</c:v>
                </c:pt>
                <c:pt idx="10">
                  <c:v>0.1297</c:v>
                </c:pt>
                <c:pt idx="11">
                  <c:v>0.6999</c:v>
                </c:pt>
              </c:numCache>
            </c:numRef>
          </c:val>
        </c:ser>
        <c:ser>
          <c:idx val="1"/>
          <c:order val="1"/>
          <c:tx>
            <c:strRef>
              <c:f>Sheet1!$C$1</c:f>
              <c:strCache>
                <c:ptCount val="1"/>
                <c:pt idx="0">
                  <c:v>2018届</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科研设计单位</c:v>
                </c:pt>
                <c:pt idx="1">
                  <c:v>农村建制村</c:v>
                </c:pt>
                <c:pt idx="2">
                  <c:v>部队</c:v>
                </c:pt>
                <c:pt idx="3">
                  <c:v>城镇社区</c:v>
                </c:pt>
                <c:pt idx="4">
                  <c:v>医疗卫生单位</c:v>
                </c:pt>
                <c:pt idx="5">
                  <c:v>其他事业单位</c:v>
                </c:pt>
                <c:pt idx="6">
                  <c:v>中初教育单位</c:v>
                </c:pt>
                <c:pt idx="7">
                  <c:v>高等教育单位</c:v>
                </c:pt>
                <c:pt idx="8">
                  <c:v>机关</c:v>
                </c:pt>
                <c:pt idx="9">
                  <c:v>三资企业</c:v>
                </c:pt>
                <c:pt idx="10">
                  <c:v>国有企业</c:v>
                </c:pt>
                <c:pt idx="11">
                  <c:v>其他企业</c:v>
                </c:pt>
              </c:strCache>
            </c:strRef>
          </c:cat>
          <c:val>
            <c:numRef>
              <c:f>Sheet1!$C$2:$C$13</c:f>
              <c:numCache>
                <c:formatCode>0.00%</c:formatCode>
                <c:ptCount val="12"/>
                <c:pt idx="0">
                  <c:v>0.0005</c:v>
                </c:pt>
                <c:pt idx="1">
                  <c:v>0.001</c:v>
                </c:pt>
                <c:pt idx="2">
                  <c:v>0.0003</c:v>
                </c:pt>
                <c:pt idx="3">
                  <c:v>0.0029</c:v>
                </c:pt>
                <c:pt idx="4">
                  <c:v>0.0029</c:v>
                </c:pt>
                <c:pt idx="5">
                  <c:v>0.0132</c:v>
                </c:pt>
                <c:pt idx="6">
                  <c:v>0.0083</c:v>
                </c:pt>
                <c:pt idx="7">
                  <c:v>0.0127</c:v>
                </c:pt>
                <c:pt idx="8">
                  <c:v>0.0503</c:v>
                </c:pt>
                <c:pt idx="9">
                  <c:v>0.0319</c:v>
                </c:pt>
                <c:pt idx="10">
                  <c:v>0.1237</c:v>
                </c:pt>
                <c:pt idx="11">
                  <c:v>0.7185</c:v>
                </c:pt>
              </c:numCache>
            </c:numRef>
          </c:val>
        </c:ser>
        <c:ser>
          <c:idx val="2"/>
          <c:order val="2"/>
          <c:tx>
            <c:strRef>
              <c:f>Sheet1!$D$1</c:f>
              <c:strCache>
                <c:ptCount val="1"/>
                <c:pt idx="0">
                  <c:v>2017届</c:v>
                </c:pt>
              </c:strCache>
            </c:strRef>
          </c:tx>
          <c:spPr>
            <a:solidFill>
              <a:schemeClr val="tx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科研设计单位</c:v>
                </c:pt>
                <c:pt idx="1">
                  <c:v>农村建制村</c:v>
                </c:pt>
                <c:pt idx="2">
                  <c:v>部队</c:v>
                </c:pt>
                <c:pt idx="3">
                  <c:v>城镇社区</c:v>
                </c:pt>
                <c:pt idx="4">
                  <c:v>医疗卫生单位</c:v>
                </c:pt>
                <c:pt idx="5">
                  <c:v>其他事业单位</c:v>
                </c:pt>
                <c:pt idx="6">
                  <c:v>中初教育单位</c:v>
                </c:pt>
                <c:pt idx="7">
                  <c:v>高等教育单位</c:v>
                </c:pt>
                <c:pt idx="8">
                  <c:v>机关</c:v>
                </c:pt>
                <c:pt idx="9">
                  <c:v>三资企业</c:v>
                </c:pt>
                <c:pt idx="10">
                  <c:v>国有企业</c:v>
                </c:pt>
                <c:pt idx="11">
                  <c:v>其他企业</c:v>
                </c:pt>
              </c:strCache>
            </c:strRef>
          </c:cat>
          <c:val>
            <c:numRef>
              <c:f>Sheet1!$D$2:$D$13</c:f>
              <c:numCache>
                <c:formatCode>0.00%</c:formatCode>
                <c:ptCount val="12"/>
                <c:pt idx="0">
                  <c:v>0.001</c:v>
                </c:pt>
                <c:pt idx="1">
                  <c:v>0.0003</c:v>
                </c:pt>
                <c:pt idx="2">
                  <c:v>0.0008</c:v>
                </c:pt>
                <c:pt idx="3">
                  <c:v>0.0005</c:v>
                </c:pt>
                <c:pt idx="4">
                  <c:v>0.0026</c:v>
                </c:pt>
                <c:pt idx="5">
                  <c:v>0.0165</c:v>
                </c:pt>
                <c:pt idx="6">
                  <c:v>0.0089</c:v>
                </c:pt>
                <c:pt idx="7">
                  <c:v>0.0131</c:v>
                </c:pt>
                <c:pt idx="8">
                  <c:v>0.0477</c:v>
                </c:pt>
                <c:pt idx="9">
                  <c:v>0.0487</c:v>
                </c:pt>
                <c:pt idx="10">
                  <c:v>0.1378</c:v>
                </c:pt>
                <c:pt idx="11">
                  <c:v>0.7013</c:v>
                </c:pt>
              </c:numCache>
            </c:numRef>
          </c:val>
        </c:ser>
        <c:dLbls>
          <c:showLegendKey val="0"/>
          <c:showVal val="1"/>
          <c:showCatName val="0"/>
          <c:showSerName val="0"/>
          <c:showPercent val="0"/>
          <c:showBubbleSize val="0"/>
        </c:dLbls>
        <c:gapWidth val="50"/>
        <c:overlap val="-15"/>
        <c:axId val="722555896"/>
        <c:axId val="722553936"/>
      </c:barChart>
      <c:catAx>
        <c:axId val="722555896"/>
        <c:scaling>
          <c:orientation val="minMax"/>
        </c:scaling>
        <c:delete val="0"/>
        <c:axPos val="l"/>
        <c:numFmt formatCode="General" sourceLinked="1"/>
        <c:majorTickMark val="none"/>
        <c:minorTickMark val="none"/>
        <c:tickLblPos val="nextTo"/>
        <c:spPr>
          <a:noFill/>
          <a:ln w="19050" cap="flat" cmpd="sng" algn="ctr">
            <a:solidFill>
              <a:schemeClr val="accent1"/>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722553936"/>
        <c:crosses val="autoZero"/>
        <c:auto val="1"/>
        <c:lblAlgn val="ctr"/>
        <c:lblOffset val="100"/>
        <c:noMultiLvlLbl val="0"/>
      </c:catAx>
      <c:valAx>
        <c:axId val="722553936"/>
        <c:scaling>
          <c:orientation val="minMax"/>
          <c:max val="0.8"/>
        </c:scaling>
        <c:delete val="1"/>
        <c:axPos val="b"/>
        <c:numFmt formatCode="0.00%" sourceLinked="0"/>
        <c:majorTickMark val="out"/>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22555896"/>
        <c:crosses val="autoZero"/>
        <c:crossBetween val="between"/>
        <c:majorUnit val="0.1"/>
      </c:valAx>
      <c:spPr>
        <a:noFill/>
        <a:ln>
          <a:noFill/>
        </a:ln>
        <a:effectLst/>
      </c:spPr>
    </c:plotArea>
    <c:legend>
      <c:legendPos val="r"/>
      <c:layout>
        <c:manualLayout>
          <c:xMode val="edge"/>
          <c:yMode val="edge"/>
          <c:x val="0.870105996365839"/>
          <c:y val="0.392597947983775"/>
          <c:w val="0.110580860084797"/>
          <c:h val="0.15168645492347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solidFill>
            <a:sysClr val="windowText" lastClr="000000"/>
          </a:solidFill>
        </a:defRPr>
      </a:pPr>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540605861767279"/>
          <c:y val="0.179572917462987"/>
          <c:w val="0.867235710119568"/>
          <c:h val="0.65121096931849"/>
        </c:manualLayout>
      </c:layout>
      <c:barChart>
        <c:barDir val="col"/>
        <c:grouping val="clustered"/>
        <c:varyColors val="0"/>
        <c:ser>
          <c:idx val="0"/>
          <c:order val="0"/>
          <c:tx>
            <c:strRef>
              <c:f>Sheet1!$B$1</c:f>
              <c:strCache>
                <c:ptCount val="1"/>
                <c:pt idx="0">
                  <c:v>2017届</c:v>
                </c:pt>
              </c:strCache>
            </c:strRef>
          </c:tx>
          <c:spPr>
            <a:solidFill>
              <a:schemeClr val="tx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本科毕业生</c:v>
                </c:pt>
                <c:pt idx="1">
                  <c:v>毕业研究生</c:v>
                </c:pt>
              </c:strCache>
            </c:strRef>
          </c:cat>
          <c:val>
            <c:numRef>
              <c:f>Sheet1!$B$2:$B$3</c:f>
              <c:numCache>
                <c:formatCode>General</c:formatCode>
                <c:ptCount val="2"/>
                <c:pt idx="0">
                  <c:v>4606.43</c:v>
                </c:pt>
                <c:pt idx="1">
                  <c:v>6385.08</c:v>
                </c:pt>
              </c:numCache>
            </c:numRef>
          </c:val>
        </c:ser>
        <c:ser>
          <c:idx val="1"/>
          <c:order val="1"/>
          <c:tx>
            <c:strRef>
              <c:f>Sheet1!$C$1</c:f>
              <c:strCache>
                <c:ptCount val="1"/>
                <c:pt idx="0">
                  <c:v>2018届</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本科毕业生</c:v>
                </c:pt>
                <c:pt idx="1">
                  <c:v>毕业研究生</c:v>
                </c:pt>
              </c:strCache>
            </c:strRef>
          </c:cat>
          <c:val>
            <c:numRef>
              <c:f>Sheet1!$C$2:$C$3</c:f>
              <c:numCache>
                <c:formatCode>General</c:formatCode>
                <c:ptCount val="2"/>
                <c:pt idx="0">
                  <c:v>5218.32</c:v>
                </c:pt>
                <c:pt idx="1">
                  <c:v>6688.34</c:v>
                </c:pt>
              </c:numCache>
            </c:numRef>
          </c:val>
        </c:ser>
        <c:ser>
          <c:idx val="2"/>
          <c:order val="2"/>
          <c:tx>
            <c:strRef>
              <c:f>Sheet1!$D$1</c:f>
              <c:strCache>
                <c:ptCount val="1"/>
                <c:pt idx="0">
                  <c:v>2019届</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本科毕业生</c:v>
                </c:pt>
                <c:pt idx="1">
                  <c:v>毕业研究生</c:v>
                </c:pt>
              </c:strCache>
            </c:strRef>
          </c:cat>
          <c:val>
            <c:numRef>
              <c:f>Sheet1!$D$2:$D$3</c:f>
              <c:numCache>
                <c:formatCode>General</c:formatCode>
                <c:ptCount val="2"/>
                <c:pt idx="0">
                  <c:v>5696.28</c:v>
                </c:pt>
                <c:pt idx="1">
                  <c:v>7830.94</c:v>
                </c:pt>
              </c:numCache>
            </c:numRef>
          </c:val>
        </c:ser>
        <c:dLbls>
          <c:showLegendKey val="0"/>
          <c:showVal val="0"/>
          <c:showCatName val="0"/>
          <c:showSerName val="0"/>
          <c:showPercent val="0"/>
          <c:showBubbleSize val="0"/>
        </c:dLbls>
        <c:gapWidth val="259"/>
        <c:overlap val="-27"/>
        <c:axId val="722570792"/>
        <c:axId val="722569224"/>
      </c:barChart>
      <c:catAx>
        <c:axId val="722570792"/>
        <c:scaling>
          <c:orientation val="minMax"/>
        </c:scaling>
        <c:delete val="0"/>
        <c:axPos val="b"/>
        <c:numFmt formatCode="General" sourceLinked="1"/>
        <c:majorTickMark val="none"/>
        <c:minorTickMark val="none"/>
        <c:tickLblPos val="nextTo"/>
        <c:spPr>
          <a:noFill/>
          <a:ln w="19050" cap="flat" cmpd="sng" algn="ctr">
            <a:solidFill>
              <a:schemeClr val="accent1"/>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22569224"/>
        <c:crosses val="autoZero"/>
        <c:auto val="1"/>
        <c:lblAlgn val="ctr"/>
        <c:lblOffset val="100"/>
        <c:noMultiLvlLbl val="0"/>
      </c:catAx>
      <c:valAx>
        <c:axId val="722569224"/>
        <c:scaling>
          <c:orientation val="minMax"/>
          <c:max val="8000"/>
          <c:min val="0"/>
        </c:scaling>
        <c:delete val="1"/>
        <c:axPos val="l"/>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22570792"/>
        <c:crosses val="autoZero"/>
        <c:crossBetween val="between"/>
        <c:majorUnit val="1000"/>
      </c:valAx>
      <c:spPr>
        <a:noFill/>
        <a:ln>
          <a:noFill/>
        </a:ln>
        <a:effectLst/>
      </c:spPr>
    </c:plotArea>
    <c:legend>
      <c:legendPos val="b"/>
      <c:layout>
        <c:manualLayout>
          <c:xMode val="edge"/>
          <c:yMode val="edge"/>
          <c:x val="0.331417140565763"/>
          <c:y val="0.042879494432128"/>
          <c:w val="0.309387758821814"/>
          <c:h val="0.10922406543842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solidFill>
            <a:sysClr val="windowText" lastClr="000000"/>
          </a:solidFill>
        </a:defRPr>
      </a:pPr>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182598962839142"/>
          <c:y val="0.0973084614423197"/>
          <c:w val="0.954427875286539"/>
          <c:h val="0.75258655168104"/>
        </c:manualLayout>
      </c:layout>
      <c:barChart>
        <c:barDir val="col"/>
        <c:grouping val="clustered"/>
        <c:varyColors val="0"/>
        <c:ser>
          <c:idx val="0"/>
          <c:order val="0"/>
          <c:tx>
            <c:strRef>
              <c:f>Sheet1!$B$1</c:f>
              <c:strCache>
                <c:ptCount val="1"/>
                <c:pt idx="0">
                  <c:v>满意度</c:v>
                </c:pt>
              </c:strCache>
            </c:strRef>
          </c:tx>
          <c:spPr>
            <a:solidFill>
              <a:schemeClr val="accent5"/>
            </a:solidFill>
            <a:ln>
              <a:noFill/>
            </a:ln>
            <a:effectLst/>
          </c:spPr>
          <c:invertIfNegative val="0"/>
          <c:dPt>
            <c:idx val="1"/>
            <c:invertIfNegative val="0"/>
            <c:bubble3D val="0"/>
            <c:spPr>
              <a:solidFill>
                <a:srgbClr val="C0504D"/>
              </a:solidFill>
              <a:ln>
                <a:noFill/>
              </a:ln>
              <a:effectLst/>
            </c:spPr>
          </c:dPt>
          <c:dPt>
            <c:idx val="2"/>
            <c:invertIfNegative val="0"/>
            <c:bubble3D val="0"/>
            <c:spPr>
              <a:solidFill>
                <a:srgbClr val="9BBB59"/>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本科毕业生</c:v>
                </c:pt>
                <c:pt idx="1">
                  <c:v>毕业研究生</c:v>
                </c:pt>
                <c:pt idx="2">
                  <c:v>总体</c:v>
                </c:pt>
              </c:strCache>
            </c:strRef>
          </c:cat>
          <c:val>
            <c:numRef>
              <c:f>Sheet1!$B$2:$B$4</c:f>
              <c:numCache>
                <c:formatCode>0.00%</c:formatCode>
                <c:ptCount val="3"/>
                <c:pt idx="0">
                  <c:v>0.9938</c:v>
                </c:pt>
                <c:pt idx="1">
                  <c:v>0.9962</c:v>
                </c:pt>
                <c:pt idx="2">
                  <c:v>0.9942</c:v>
                </c:pt>
              </c:numCache>
            </c:numRef>
          </c:val>
        </c:ser>
        <c:dLbls>
          <c:showLegendKey val="0"/>
          <c:showVal val="1"/>
          <c:showCatName val="0"/>
          <c:showSerName val="0"/>
          <c:showPercent val="0"/>
          <c:showBubbleSize val="0"/>
        </c:dLbls>
        <c:gapWidth val="219"/>
        <c:axId val="722564128"/>
        <c:axId val="722561776"/>
      </c:barChart>
      <c:catAx>
        <c:axId val="722564128"/>
        <c:scaling>
          <c:orientation val="minMax"/>
        </c:scaling>
        <c:delete val="0"/>
        <c:axPos val="b"/>
        <c:numFmt formatCode="General" sourceLinked="1"/>
        <c:majorTickMark val="none"/>
        <c:minorTickMark val="none"/>
        <c:tickLblPos val="nextTo"/>
        <c:spPr>
          <a:noFill/>
          <a:ln w="15875" cap="flat" cmpd="sng" algn="ctr">
            <a:solidFill>
              <a:schemeClr val="accent5"/>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22561776"/>
        <c:crosses val="autoZero"/>
        <c:auto val="1"/>
        <c:lblAlgn val="ctr"/>
        <c:lblOffset val="100"/>
        <c:noMultiLvlLbl val="0"/>
      </c:catAx>
      <c:valAx>
        <c:axId val="722561776"/>
        <c:scaling>
          <c:orientation val="minMax"/>
          <c:max val="1"/>
          <c:min val="0"/>
        </c:scaling>
        <c:delete val="1"/>
        <c:axPos val="l"/>
        <c:numFmt formatCode="0.00%" sourceLinked="1"/>
        <c:majorTickMark val="in"/>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22564128"/>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solidFill>
            <a:sysClr val="windowText" lastClr="000000"/>
          </a:solidFill>
        </a:defRPr>
      </a:pPr>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5366256195663"/>
          <c:y val="0.0847784200385356"/>
          <c:w val="0.769463938711515"/>
          <c:h val="0.769454887503224"/>
        </c:manualLayout>
      </c:layout>
      <c:barChart>
        <c:barDir val="col"/>
        <c:grouping val="clustered"/>
        <c:varyColors val="0"/>
        <c:ser>
          <c:idx val="0"/>
          <c:order val="0"/>
          <c:tx>
            <c:strRef>
              <c:f>Sheet1!$B$1</c:f>
              <c:strCache>
                <c:ptCount val="1"/>
                <c:pt idx="0">
                  <c:v>愿意</c:v>
                </c:pt>
              </c:strCache>
            </c:strRef>
          </c:tx>
          <c:spPr>
            <a:solidFill>
              <a:srgbClr val="4BACC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本科毕业生</c:v>
                </c:pt>
                <c:pt idx="1">
                  <c:v>毕业研究生</c:v>
                </c:pt>
                <c:pt idx="2">
                  <c:v>总体</c:v>
                </c:pt>
              </c:strCache>
            </c:strRef>
          </c:cat>
          <c:val>
            <c:numRef>
              <c:f>Sheet1!$B$2:$B$4</c:f>
              <c:numCache>
                <c:formatCode>0.00%</c:formatCode>
                <c:ptCount val="3"/>
                <c:pt idx="0">
                  <c:v>0.8663</c:v>
                </c:pt>
                <c:pt idx="1">
                  <c:v>0.8902</c:v>
                </c:pt>
                <c:pt idx="2">
                  <c:v>0.8782</c:v>
                </c:pt>
              </c:numCache>
            </c:numRef>
          </c:val>
        </c:ser>
        <c:ser>
          <c:idx val="1"/>
          <c:order val="1"/>
          <c:tx>
            <c:strRef>
              <c:f>Sheet1!$C$1</c:f>
              <c:strCache>
                <c:ptCount val="1"/>
                <c:pt idx="0">
                  <c:v>不确定</c:v>
                </c:pt>
              </c:strCache>
            </c:strRef>
          </c:tx>
          <c:spPr>
            <a:solidFill>
              <a:schemeClr val="accent2"/>
            </a:solidFill>
            <a:ln>
              <a:noFill/>
            </a:ln>
            <a:effectLst/>
          </c:spPr>
          <c:invertIfNegative val="0"/>
          <c:dLbls>
            <c:dLbl>
              <c:idx val="0"/>
              <c:layout>
                <c:manualLayout>
                  <c:x val="0"/>
                  <c:y val="0.031204320613769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48755627201333e-17"/>
                  <c:y val="0.037939632545931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462962962962963"/>
                  <c:y val="0.037506056935190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本科毕业生</c:v>
                </c:pt>
                <c:pt idx="1">
                  <c:v>毕业研究生</c:v>
                </c:pt>
                <c:pt idx="2">
                  <c:v>总体</c:v>
                </c:pt>
              </c:strCache>
            </c:strRef>
          </c:cat>
          <c:val>
            <c:numRef>
              <c:f>Sheet1!$C$2:$C$4</c:f>
              <c:numCache>
                <c:formatCode>0.00%</c:formatCode>
                <c:ptCount val="3"/>
                <c:pt idx="0">
                  <c:v>0.1053</c:v>
                </c:pt>
                <c:pt idx="1">
                  <c:v>0.1047</c:v>
                </c:pt>
                <c:pt idx="2">
                  <c:v>0.105</c:v>
                </c:pt>
              </c:numCache>
            </c:numRef>
          </c:val>
        </c:ser>
        <c:ser>
          <c:idx val="2"/>
          <c:order val="2"/>
          <c:tx>
            <c:strRef>
              <c:f>Sheet1!$D$1</c:f>
              <c:strCache>
                <c:ptCount val="1"/>
                <c:pt idx="0">
                  <c:v>不愿意</c:v>
                </c:pt>
              </c:strCache>
            </c:strRef>
          </c:tx>
          <c:spPr>
            <a:solidFill>
              <a:srgbClr val="9BBB59"/>
            </a:solidFill>
            <a:ln>
              <a:noFill/>
            </a:ln>
            <a:effectLst/>
          </c:spPr>
          <c:invertIfNegative val="0"/>
          <c:dLbls>
            <c:dLbl>
              <c:idx val="0"/>
              <c:layout>
                <c:manualLayout>
                  <c:x val="0.0270453008789722"/>
                  <c:y val="0.033938069879993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24543610547667"/>
                  <c:y val="0.023003049474306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05679513184584"/>
                  <c:y val="0.039912005219000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本科毕业生</c:v>
                </c:pt>
                <c:pt idx="1">
                  <c:v>毕业研究生</c:v>
                </c:pt>
                <c:pt idx="2">
                  <c:v>总体</c:v>
                </c:pt>
              </c:strCache>
            </c:strRef>
          </c:cat>
          <c:val>
            <c:numRef>
              <c:f>Sheet1!$D$2:$D$4</c:f>
              <c:numCache>
                <c:formatCode>0.00%</c:formatCode>
                <c:ptCount val="3"/>
                <c:pt idx="0">
                  <c:v>0.0284</c:v>
                </c:pt>
                <c:pt idx="1">
                  <c:v>0.0051</c:v>
                </c:pt>
                <c:pt idx="2">
                  <c:v>0.0168</c:v>
                </c:pt>
              </c:numCache>
            </c:numRef>
          </c:val>
        </c:ser>
        <c:dLbls>
          <c:showLegendKey val="0"/>
          <c:showVal val="1"/>
          <c:showCatName val="0"/>
          <c:showSerName val="0"/>
          <c:showPercent val="0"/>
          <c:showBubbleSize val="0"/>
        </c:dLbls>
        <c:gapWidth val="132"/>
        <c:overlap val="-10"/>
        <c:axId val="722569616"/>
        <c:axId val="722567656"/>
      </c:barChart>
      <c:catAx>
        <c:axId val="722569616"/>
        <c:scaling>
          <c:orientation val="minMax"/>
        </c:scaling>
        <c:delete val="0"/>
        <c:axPos val="b"/>
        <c:numFmt formatCode="General" sourceLinked="1"/>
        <c:majorTickMark val="none"/>
        <c:minorTickMark val="none"/>
        <c:tickLblPos val="nextTo"/>
        <c:spPr>
          <a:noFill/>
          <a:ln w="15875" cap="flat" cmpd="sng" algn="ctr">
            <a:solidFill>
              <a:schemeClr val="accent5"/>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22567656"/>
        <c:crosses val="autoZero"/>
        <c:auto val="1"/>
        <c:lblAlgn val="ctr"/>
        <c:lblOffset val="100"/>
        <c:noMultiLvlLbl val="0"/>
      </c:catAx>
      <c:valAx>
        <c:axId val="722567656"/>
        <c:scaling>
          <c:orientation val="minMax"/>
          <c:max val="1"/>
        </c:scaling>
        <c:delete val="0"/>
        <c:axPos val="l"/>
        <c:numFmt formatCode="0.00%" sourceLinked="0"/>
        <c:majorTickMark val="in"/>
        <c:minorTickMark val="none"/>
        <c:tickLblPos val="nextTo"/>
        <c:spPr>
          <a:noFill/>
          <a:ln w="15875">
            <a:solidFill>
              <a:schemeClr val="accent5"/>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22569616"/>
        <c:crosses val="autoZero"/>
        <c:crossBetween val="between"/>
        <c:majorUnit val="0.2"/>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solidFill>
            <a:sysClr val="windowText" lastClr="000000"/>
          </a:solidFill>
        </a:defRPr>
      </a:pPr>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4632592304054"/>
          <c:y val="0.122660736110276"/>
          <c:w val="0.816664904519444"/>
          <c:h val="0.514858142732158"/>
        </c:manualLayout>
      </c:layout>
      <c:barChart>
        <c:barDir val="col"/>
        <c:grouping val="clustered"/>
        <c:varyColors val="0"/>
        <c:ser>
          <c:idx val="0"/>
          <c:order val="0"/>
          <c:tx>
            <c:strRef>
              <c:f>Sheet1!$B$1</c:f>
              <c:strCache>
                <c:ptCount val="1"/>
                <c:pt idx="0">
                  <c:v>本科毕业生</c:v>
                </c:pt>
              </c:strCache>
            </c:strRef>
          </c:tx>
          <c:spPr>
            <a:solidFill>
              <a:schemeClr val="tx2"/>
            </a:solidFill>
            <a:ln>
              <a:noFill/>
            </a:ln>
            <a:effectLst/>
          </c:spPr>
          <c:invertIfNegative val="0"/>
          <c:dPt>
            <c:idx val="0"/>
            <c:invertIfNegative val="0"/>
            <c:bubble3D val="0"/>
            <c:spPr>
              <a:solidFill>
                <a:schemeClr val="tx2"/>
              </a:solidFill>
              <a:ln>
                <a:noFill/>
              </a:ln>
              <a:effectLst/>
            </c:spPr>
          </c:dPt>
          <c:dPt>
            <c:idx val="1"/>
            <c:invertIfNegative val="0"/>
            <c:bubble3D val="0"/>
            <c:spPr>
              <a:solidFill>
                <a:schemeClr val="tx2"/>
              </a:solidFill>
              <a:ln>
                <a:noFill/>
              </a:ln>
              <a:effectLst/>
            </c:spPr>
          </c:dPt>
          <c:dPt>
            <c:idx val="2"/>
            <c:invertIfNegative val="0"/>
            <c:bubble3D val="0"/>
            <c:spPr>
              <a:solidFill>
                <a:schemeClr val="tx2"/>
              </a:solidFill>
              <a:ln>
                <a:noFill/>
              </a:ln>
              <a:effectLst/>
            </c:spPr>
          </c:dPt>
          <c:dPt>
            <c:idx val="3"/>
            <c:invertIfNegative val="0"/>
            <c:bubble3D val="0"/>
            <c:spPr>
              <a:solidFill>
                <a:schemeClr val="tx2"/>
              </a:solidFill>
              <a:ln>
                <a:noFill/>
              </a:ln>
              <a:effectLst/>
            </c:spPr>
          </c:dPt>
          <c:dLbls>
            <c:delete val="1"/>
          </c:dLbls>
          <c:cat>
            <c:strRef>
              <c:f>Sheet1!$A$2:$A$5</c:f>
              <c:strCache>
                <c:ptCount val="4"/>
                <c:pt idx="0">
                  <c:v>课程总体满意度</c:v>
                </c:pt>
                <c:pt idx="1">
                  <c:v>专业课掌握度</c:v>
                </c:pt>
                <c:pt idx="2">
                  <c:v>专业课满足度</c:v>
                </c:pt>
                <c:pt idx="3">
                  <c:v>公共课帮助度</c:v>
                </c:pt>
              </c:strCache>
            </c:strRef>
          </c:cat>
          <c:val>
            <c:numRef>
              <c:f>Sheet1!$B$2:$B$5</c:f>
              <c:numCache>
                <c:formatCode>0.00%</c:formatCode>
                <c:ptCount val="4"/>
                <c:pt idx="0">
                  <c:v>0.9097</c:v>
                </c:pt>
                <c:pt idx="1">
                  <c:v>0.951</c:v>
                </c:pt>
                <c:pt idx="2">
                  <c:v>0.8986</c:v>
                </c:pt>
                <c:pt idx="3">
                  <c:v>0.8796</c:v>
                </c:pt>
              </c:numCache>
            </c:numRef>
          </c:val>
        </c:ser>
        <c:ser>
          <c:idx val="1"/>
          <c:order val="1"/>
          <c:tx>
            <c:strRef>
              <c:f>Sheet1!$C$1</c:f>
              <c:strCache>
                <c:ptCount val="1"/>
                <c:pt idx="0">
                  <c:v>毕业研究生</c:v>
                </c:pt>
              </c:strCache>
            </c:strRef>
          </c:tx>
          <c:spPr>
            <a:solidFill>
              <a:schemeClr val="accent2"/>
            </a:solidFill>
            <a:ln>
              <a:noFill/>
            </a:ln>
            <a:effectLst/>
          </c:spPr>
          <c:invertIfNegative val="0"/>
          <c:dLbls>
            <c:delete val="1"/>
          </c:dLbls>
          <c:cat>
            <c:strRef>
              <c:f>Sheet1!$A$2:$A$5</c:f>
              <c:strCache>
                <c:ptCount val="4"/>
                <c:pt idx="0">
                  <c:v>课程总体满意度</c:v>
                </c:pt>
                <c:pt idx="1">
                  <c:v>专业课掌握度</c:v>
                </c:pt>
                <c:pt idx="2">
                  <c:v>专业课满足度</c:v>
                </c:pt>
                <c:pt idx="3">
                  <c:v>公共课帮助度</c:v>
                </c:pt>
              </c:strCache>
            </c:strRef>
          </c:cat>
          <c:val>
            <c:numRef>
              <c:f>Sheet1!$C$2:$C$5</c:f>
              <c:numCache>
                <c:formatCode>0.00%</c:formatCode>
                <c:ptCount val="4"/>
                <c:pt idx="0">
                  <c:v>0.9325</c:v>
                </c:pt>
                <c:pt idx="1">
                  <c:v>0.9669</c:v>
                </c:pt>
                <c:pt idx="2">
                  <c:v>0.9451</c:v>
                </c:pt>
                <c:pt idx="3">
                  <c:v>0.8856</c:v>
                </c:pt>
              </c:numCache>
            </c:numRef>
          </c:val>
        </c:ser>
        <c:ser>
          <c:idx val="2"/>
          <c:order val="2"/>
          <c:tx>
            <c:strRef>
              <c:f>Sheet1!$D$1</c:f>
              <c:strCache>
                <c:ptCount val="1"/>
                <c:pt idx="0">
                  <c:v>总体</c:v>
                </c:pt>
              </c:strCache>
            </c:strRef>
          </c:tx>
          <c:spPr>
            <a:solidFill>
              <a:schemeClr val="accent3"/>
            </a:solidFill>
            <a:ln>
              <a:noFill/>
            </a:ln>
            <a:effectLst/>
          </c:spPr>
          <c:invertIfNegative val="0"/>
          <c:dLbls>
            <c:delete val="1"/>
          </c:dLbls>
          <c:cat>
            <c:strRef>
              <c:f>Sheet1!$A$2:$A$5</c:f>
              <c:strCache>
                <c:ptCount val="4"/>
                <c:pt idx="0">
                  <c:v>课程总体满意度</c:v>
                </c:pt>
                <c:pt idx="1">
                  <c:v>专业课掌握度</c:v>
                </c:pt>
                <c:pt idx="2">
                  <c:v>专业课满足度</c:v>
                </c:pt>
                <c:pt idx="3">
                  <c:v>公共课帮助度</c:v>
                </c:pt>
              </c:strCache>
            </c:strRef>
          </c:cat>
          <c:val>
            <c:numRef>
              <c:f>Sheet1!$D$2:$D$5</c:f>
              <c:numCache>
                <c:formatCode>0.00%</c:formatCode>
                <c:ptCount val="4"/>
                <c:pt idx="0">
                  <c:v>0.9132</c:v>
                </c:pt>
                <c:pt idx="1">
                  <c:v>0.9534</c:v>
                </c:pt>
                <c:pt idx="2">
                  <c:v>0.9057</c:v>
                </c:pt>
                <c:pt idx="3">
                  <c:v>0.8805</c:v>
                </c:pt>
              </c:numCache>
            </c:numRef>
          </c:val>
        </c:ser>
        <c:dLbls>
          <c:showLegendKey val="0"/>
          <c:showVal val="0"/>
          <c:showCatName val="0"/>
          <c:showSerName val="0"/>
          <c:showPercent val="0"/>
          <c:showBubbleSize val="0"/>
        </c:dLbls>
        <c:gapWidth val="182"/>
        <c:overlap val="-6"/>
        <c:axId val="722559032"/>
        <c:axId val="722559816"/>
      </c:barChart>
      <c:catAx>
        <c:axId val="722559032"/>
        <c:scaling>
          <c:orientation val="minMax"/>
        </c:scaling>
        <c:delete val="0"/>
        <c:axPos val="b"/>
        <c:numFmt formatCode="General" sourceLinked="1"/>
        <c:majorTickMark val="out"/>
        <c:minorTickMark val="none"/>
        <c:tickLblPos val="nextTo"/>
        <c:spPr>
          <a:noFill/>
          <a:ln w="19050" cap="flat" cmpd="sng" algn="ctr">
            <a:solidFill>
              <a:schemeClr val="accent1"/>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22559816"/>
        <c:crosses val="autoZero"/>
        <c:auto val="1"/>
        <c:lblAlgn val="ctr"/>
        <c:lblOffset val="100"/>
        <c:noMultiLvlLbl val="0"/>
      </c:catAx>
      <c:valAx>
        <c:axId val="722559816"/>
        <c:scaling>
          <c:orientation val="minMax"/>
          <c:max val="1"/>
          <c:min val="0"/>
        </c:scaling>
        <c:delete val="0"/>
        <c:axPos val="l"/>
        <c:numFmt formatCode="0.00%" sourceLinked="1"/>
        <c:majorTickMark val="in"/>
        <c:minorTickMark val="none"/>
        <c:tickLblPos val="nextTo"/>
        <c:spPr>
          <a:noFill/>
          <a:ln w="19050">
            <a:solidFill>
              <a:schemeClr val="accent5"/>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22559032"/>
        <c:crosses val="autoZero"/>
        <c:crossBetween val="between"/>
        <c:majorUnit val="0.2"/>
      </c:valAx>
      <c:dTable>
        <c:showHorzBorder val="1"/>
        <c:showVertBorder val="1"/>
        <c:showOutline val="1"/>
        <c:showKeys val="1"/>
        <c:spPr>
          <a:noFill/>
          <a:ln w="19050" cap="flat" cmpd="sng" algn="ctr">
            <a:solidFill>
              <a:schemeClr val="accent5"/>
            </a:solidFill>
            <a:round/>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solidFill>
            <a:sysClr val="windowText" lastClr="000000"/>
          </a:solidFill>
        </a:defRPr>
      </a:pPr>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4632592304054"/>
          <c:y val="0.122660736110276"/>
          <c:w val="0.830799252100176"/>
          <c:h val="0.514858142732158"/>
        </c:manualLayout>
      </c:layout>
      <c:barChart>
        <c:barDir val="col"/>
        <c:grouping val="clustered"/>
        <c:varyColors val="0"/>
        <c:ser>
          <c:idx val="0"/>
          <c:order val="0"/>
          <c:tx>
            <c:strRef>
              <c:f>Sheet1!$B$1</c:f>
              <c:strCache>
                <c:ptCount val="1"/>
                <c:pt idx="0">
                  <c:v>本科毕业生</c:v>
                </c:pt>
              </c:strCache>
            </c:strRef>
          </c:tx>
          <c:spPr>
            <a:solidFill>
              <a:schemeClr val="tx2"/>
            </a:solidFill>
            <a:ln>
              <a:noFill/>
            </a:ln>
            <a:effectLst/>
          </c:spPr>
          <c:invertIfNegative val="0"/>
          <c:dPt>
            <c:idx val="0"/>
            <c:invertIfNegative val="0"/>
            <c:bubble3D val="0"/>
            <c:spPr>
              <a:solidFill>
                <a:schemeClr val="tx2"/>
              </a:solidFill>
              <a:ln>
                <a:noFill/>
              </a:ln>
              <a:effectLst/>
            </c:spPr>
          </c:dPt>
          <c:dPt>
            <c:idx val="1"/>
            <c:invertIfNegative val="0"/>
            <c:bubble3D val="0"/>
            <c:spPr>
              <a:solidFill>
                <a:schemeClr val="tx2"/>
              </a:solidFill>
              <a:ln>
                <a:noFill/>
              </a:ln>
              <a:effectLst/>
            </c:spPr>
          </c:dPt>
          <c:dPt>
            <c:idx val="2"/>
            <c:invertIfNegative val="0"/>
            <c:bubble3D val="0"/>
            <c:spPr>
              <a:solidFill>
                <a:schemeClr val="tx2"/>
              </a:solidFill>
              <a:ln>
                <a:noFill/>
              </a:ln>
              <a:effectLst/>
            </c:spPr>
          </c:dPt>
          <c:dPt>
            <c:idx val="3"/>
            <c:invertIfNegative val="0"/>
            <c:bubble3D val="0"/>
            <c:spPr>
              <a:solidFill>
                <a:schemeClr val="tx2"/>
              </a:solidFill>
              <a:ln>
                <a:noFill/>
              </a:ln>
              <a:effectLst/>
            </c:spPr>
          </c:dPt>
          <c:dLbls>
            <c:delete val="1"/>
          </c:dLbls>
          <c:cat>
            <c:strRef>
              <c:f>Sheet1!$A$2:$A$5</c:f>
              <c:strCache>
                <c:ptCount val="4"/>
                <c:pt idx="0">
                  <c:v>任课教师总体</c:v>
                </c:pt>
                <c:pt idx="1">
                  <c:v>师德师风</c:v>
                </c:pt>
                <c:pt idx="2">
                  <c:v>教学态度</c:v>
                </c:pt>
                <c:pt idx="3">
                  <c:v>教学水平</c:v>
                </c:pt>
              </c:strCache>
            </c:strRef>
          </c:cat>
          <c:val>
            <c:numRef>
              <c:f>Sheet1!$B$2:$B$5</c:f>
              <c:numCache>
                <c:formatCode>0.00%</c:formatCode>
                <c:ptCount val="4"/>
                <c:pt idx="0">
                  <c:v>0.9678</c:v>
                </c:pt>
                <c:pt idx="1">
                  <c:v>0.9788</c:v>
                </c:pt>
                <c:pt idx="2">
                  <c:v>0.9589</c:v>
                </c:pt>
                <c:pt idx="3">
                  <c:v>0.9658</c:v>
                </c:pt>
              </c:numCache>
            </c:numRef>
          </c:val>
        </c:ser>
        <c:ser>
          <c:idx val="1"/>
          <c:order val="1"/>
          <c:tx>
            <c:strRef>
              <c:f>Sheet1!$C$1</c:f>
              <c:strCache>
                <c:ptCount val="1"/>
                <c:pt idx="0">
                  <c:v>毕业研究生</c:v>
                </c:pt>
              </c:strCache>
            </c:strRef>
          </c:tx>
          <c:spPr>
            <a:solidFill>
              <a:schemeClr val="accent2"/>
            </a:solidFill>
            <a:ln>
              <a:noFill/>
            </a:ln>
            <a:effectLst/>
          </c:spPr>
          <c:invertIfNegative val="0"/>
          <c:dLbls>
            <c:delete val="1"/>
          </c:dLbls>
          <c:cat>
            <c:strRef>
              <c:f>Sheet1!$A$2:$A$5</c:f>
              <c:strCache>
                <c:ptCount val="4"/>
                <c:pt idx="0">
                  <c:v>任课教师总体</c:v>
                </c:pt>
                <c:pt idx="1">
                  <c:v>师德师风</c:v>
                </c:pt>
                <c:pt idx="2">
                  <c:v>教学态度</c:v>
                </c:pt>
                <c:pt idx="3">
                  <c:v>教学水平</c:v>
                </c:pt>
              </c:strCache>
            </c:strRef>
          </c:cat>
          <c:val>
            <c:numRef>
              <c:f>Sheet1!$C$2:$C$5</c:f>
              <c:numCache>
                <c:formatCode>0.00%</c:formatCode>
                <c:ptCount val="4"/>
                <c:pt idx="0">
                  <c:v>0.9746</c:v>
                </c:pt>
                <c:pt idx="1">
                  <c:v>0.9852</c:v>
                </c:pt>
                <c:pt idx="2">
                  <c:v>0.9687</c:v>
                </c:pt>
                <c:pt idx="3">
                  <c:v>0.97</c:v>
                </c:pt>
              </c:numCache>
            </c:numRef>
          </c:val>
        </c:ser>
        <c:ser>
          <c:idx val="2"/>
          <c:order val="2"/>
          <c:tx>
            <c:strRef>
              <c:f>Sheet1!$D$1</c:f>
              <c:strCache>
                <c:ptCount val="1"/>
                <c:pt idx="0">
                  <c:v>总体</c:v>
                </c:pt>
              </c:strCache>
            </c:strRef>
          </c:tx>
          <c:spPr>
            <a:solidFill>
              <a:schemeClr val="accent3"/>
            </a:solidFill>
            <a:ln>
              <a:noFill/>
            </a:ln>
            <a:effectLst/>
          </c:spPr>
          <c:invertIfNegative val="0"/>
          <c:dLbls>
            <c:delete val="1"/>
          </c:dLbls>
          <c:cat>
            <c:strRef>
              <c:f>Sheet1!$A$2:$A$5</c:f>
              <c:strCache>
                <c:ptCount val="4"/>
                <c:pt idx="0">
                  <c:v>任课教师总体</c:v>
                </c:pt>
                <c:pt idx="1">
                  <c:v>师德师风</c:v>
                </c:pt>
                <c:pt idx="2">
                  <c:v>教学态度</c:v>
                </c:pt>
                <c:pt idx="3">
                  <c:v>教学水平</c:v>
                </c:pt>
              </c:strCache>
            </c:strRef>
          </c:cat>
          <c:val>
            <c:numRef>
              <c:f>Sheet1!$D$2:$D$5</c:f>
              <c:numCache>
                <c:formatCode>0.00%</c:formatCode>
                <c:ptCount val="4"/>
                <c:pt idx="0">
                  <c:v>0.9689</c:v>
                </c:pt>
                <c:pt idx="1">
                  <c:v>0.9798</c:v>
                </c:pt>
                <c:pt idx="2">
                  <c:v>0.9604</c:v>
                </c:pt>
                <c:pt idx="3">
                  <c:v>0.9664</c:v>
                </c:pt>
              </c:numCache>
            </c:numRef>
          </c:val>
        </c:ser>
        <c:dLbls>
          <c:showLegendKey val="0"/>
          <c:showVal val="0"/>
          <c:showCatName val="0"/>
          <c:showSerName val="0"/>
          <c:showPercent val="0"/>
          <c:showBubbleSize val="0"/>
        </c:dLbls>
        <c:gapWidth val="182"/>
        <c:overlap val="-6"/>
        <c:axId val="722558640"/>
        <c:axId val="722562168"/>
      </c:barChart>
      <c:catAx>
        <c:axId val="722558640"/>
        <c:scaling>
          <c:orientation val="minMax"/>
        </c:scaling>
        <c:delete val="0"/>
        <c:axPos val="b"/>
        <c:numFmt formatCode="General" sourceLinked="1"/>
        <c:majorTickMark val="out"/>
        <c:minorTickMark val="none"/>
        <c:tickLblPos val="nextTo"/>
        <c:spPr>
          <a:noFill/>
          <a:ln w="19050" cap="flat" cmpd="sng" algn="ctr">
            <a:solidFill>
              <a:schemeClr val="accent1"/>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22562168"/>
        <c:crosses val="autoZero"/>
        <c:auto val="1"/>
        <c:lblAlgn val="ctr"/>
        <c:lblOffset val="100"/>
        <c:noMultiLvlLbl val="0"/>
      </c:catAx>
      <c:valAx>
        <c:axId val="722562168"/>
        <c:scaling>
          <c:orientation val="minMax"/>
          <c:max val="1"/>
          <c:min val="0"/>
        </c:scaling>
        <c:delete val="0"/>
        <c:axPos val="l"/>
        <c:numFmt formatCode="0.00%" sourceLinked="1"/>
        <c:majorTickMark val="in"/>
        <c:minorTickMark val="none"/>
        <c:tickLblPos val="nextTo"/>
        <c:spPr>
          <a:noFill/>
          <a:ln w="19050">
            <a:solidFill>
              <a:schemeClr val="accent5"/>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22558640"/>
        <c:crosses val="autoZero"/>
        <c:crossBetween val="between"/>
        <c:majorUnit val="0.2"/>
      </c:valAx>
      <c:dTable>
        <c:showHorzBorder val="1"/>
        <c:showVertBorder val="1"/>
        <c:showOutline val="1"/>
        <c:showKeys val="1"/>
        <c:spPr>
          <a:noFill/>
          <a:ln w="19050" cap="flat" cmpd="sng" algn="ctr">
            <a:solidFill>
              <a:schemeClr val="accent5"/>
            </a:solidFill>
            <a:round/>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solidFill>
            <a:sysClr val="windowText" lastClr="000000"/>
          </a:solidFill>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69795239009758"/>
          <c:y val="0.0251764691941724"/>
          <c:w val="0.793560317155477"/>
          <c:h val="0.944675430215575"/>
        </c:manualLayout>
      </c:layout>
      <c:barChart>
        <c:barDir val="bar"/>
        <c:grouping val="clustered"/>
        <c:varyColors val="0"/>
        <c:ser>
          <c:idx val="0"/>
          <c:order val="0"/>
          <c:tx>
            <c:strRef>
              <c:f>Sheet1!$B$1</c:f>
              <c:strCache>
                <c:ptCount val="1"/>
                <c:pt idx="0">
                  <c:v>系列 1</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0"/>
              <a:lstStyle/>
              <a:p>
                <a:pPr algn="l">
                  <a:defRPr lang="zh-CN" sz="900" b="0" i="0" u="none" strike="noStrike" kern="1200" baseline="0">
                    <a:solidFill>
                      <a:sysClr val="windowText" lastClr="000000"/>
                    </a:solidFill>
                    <a:latin typeface="Arial" panose="020B0604020202020204" pitchFamily="2" charset="0"/>
                    <a:ea typeface="+mn-ea"/>
                    <a:cs typeface="Arial" panose="020B0604020202020204" pitchFamily="2"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6350" cap="flat" cmpd="sng" algn="ctr">
                      <a:solidFill>
                        <a:schemeClr val="tx1"/>
                      </a:solidFill>
                      <a:prstDash val="solid"/>
                      <a:round/>
                    </a:ln>
                    <a:effectLst/>
                  </c:spPr>
                </c15:leaderLines>
              </c:ext>
            </c:extLst>
          </c:dLbls>
          <c:cat>
            <c:strRef>
              <c:f>Sheet1!$A$2:$A$4</c:f>
              <c:strCache>
                <c:ptCount val="3"/>
                <c:pt idx="0">
                  <c:v>总体女生数3150人</c:v>
                </c:pt>
                <c:pt idx="1">
                  <c:v>毕业研究生女生数629人</c:v>
                </c:pt>
                <c:pt idx="2">
                  <c:v>本科毕业生女生数2521人</c:v>
                </c:pt>
              </c:strCache>
            </c:strRef>
          </c:cat>
          <c:val>
            <c:numRef>
              <c:f>Sheet1!$B$2:$B$4</c:f>
              <c:numCache>
                <c:formatCode>0.00%</c:formatCode>
                <c:ptCount val="3"/>
                <c:pt idx="0">
                  <c:v>0.6771</c:v>
                </c:pt>
                <c:pt idx="1">
                  <c:v>0.629</c:v>
                </c:pt>
                <c:pt idx="2">
                  <c:v>0.6903</c:v>
                </c:pt>
              </c:numCache>
            </c:numRef>
          </c:val>
        </c:ser>
        <c:ser>
          <c:idx val="1"/>
          <c:order val="1"/>
          <c:tx>
            <c:strRef>
              <c:f>Sheet1!$C$1</c:f>
              <c:strCache>
                <c:ptCount val="1"/>
                <c:pt idx="0">
                  <c:v>列1</c:v>
                </c:pt>
              </c:strCache>
            </c:strRef>
          </c:tx>
          <c:spPr>
            <a:noFill/>
            <a:ln>
              <a:noFill/>
            </a:ln>
            <a:effectLst/>
          </c:spPr>
          <c:invertIfNegative val="0"/>
          <c:dLbls>
            <c:spPr>
              <a:noFill/>
              <a:ln>
                <a:noFill/>
              </a:ln>
              <a:effectLst/>
            </c:spPr>
            <c:txPr>
              <a:bodyPr rot="0" spcFirstLastPara="1" vertOverflow="overflow" horzOverflow="overflow" vert="horz" wrap="none" lIns="38100" tIns="19050" rIns="38100" bIns="19050" anchor="ctr" anchorCtr="0">
                <a:spAutoFit/>
              </a:bodyPr>
              <a:lstStyle/>
              <a:p>
                <a:pPr algn="l">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p>
            </c:txPr>
            <c:dLblPos val="inBase"/>
            <c:showLegendKey val="0"/>
            <c:showVal val="0"/>
            <c:showCatName val="1"/>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Sheet1!$A$2:$A$4</c:f>
              <c:strCache>
                <c:ptCount val="3"/>
                <c:pt idx="0">
                  <c:v>总体女生数3150人</c:v>
                </c:pt>
                <c:pt idx="1">
                  <c:v>毕业研究生女生数629人</c:v>
                </c:pt>
                <c:pt idx="2">
                  <c:v>本科毕业生女生数2521人</c:v>
                </c:pt>
              </c:strCache>
            </c:strRef>
          </c:cat>
          <c:val>
            <c:numRef>
              <c:f>Sheet1!$C$2:$C$4</c:f>
              <c:numCache>
                <c:formatCode>0.00%</c:formatCode>
                <c:ptCount val="3"/>
                <c:pt idx="0">
                  <c:v>0.6771</c:v>
                </c:pt>
                <c:pt idx="1">
                  <c:v>0.629</c:v>
                </c:pt>
                <c:pt idx="2">
                  <c:v>0.6903</c:v>
                </c:pt>
              </c:numCache>
            </c:numRef>
          </c:val>
        </c:ser>
        <c:dLbls>
          <c:showLegendKey val="0"/>
          <c:showVal val="0"/>
          <c:showCatName val="0"/>
          <c:showSerName val="0"/>
          <c:showPercent val="0"/>
          <c:showBubbleSize val="0"/>
        </c:dLbls>
        <c:gapWidth val="30"/>
        <c:axId val="727552352"/>
        <c:axId val="727552744"/>
      </c:barChart>
      <c:catAx>
        <c:axId val="727552352"/>
        <c:scaling>
          <c:orientation val="minMax"/>
        </c:scaling>
        <c:delete val="0"/>
        <c:axPos val="l"/>
        <c:numFmt formatCode="General" sourceLinked="1"/>
        <c:majorTickMark val="none"/>
        <c:minorTickMark val="none"/>
        <c:tickLblPos val="nextTo"/>
        <c:spPr>
          <a:noFill/>
          <a:ln w="19050" cap="flat" cmpd="sng" algn="ctr">
            <a:solidFill>
              <a:sysClr val="windowText" lastClr="000000"/>
            </a:solidFill>
            <a:prstDash val="solid"/>
            <a:round/>
          </a:ln>
          <a:effectLst/>
        </c:spPr>
        <c:txPr>
          <a:bodyPr rot="-60000000" spcFirstLastPara="0" vertOverflow="ellipsis" vert="horz" wrap="square" anchor="ctr" anchorCtr="1"/>
          <a:lstStyle/>
          <a:p>
            <a:pPr>
              <a:defRPr lang="zh-CN" sz="900" b="0" i="0" u="none" strike="noStrike" kern="1200" baseline="0">
                <a:noFill/>
                <a:latin typeface="+mn-lt"/>
                <a:ea typeface="+mn-ea"/>
                <a:cs typeface="+mn-cs"/>
              </a:defRPr>
            </a:pPr>
          </a:p>
        </c:txPr>
        <c:crossAx val="727552744"/>
        <c:crosses val="autoZero"/>
        <c:auto val="1"/>
        <c:lblAlgn val="ctr"/>
        <c:lblOffset val="100"/>
        <c:tickLblSkip val="1"/>
        <c:noMultiLvlLbl val="0"/>
      </c:catAx>
      <c:valAx>
        <c:axId val="727552744"/>
        <c:scaling>
          <c:orientation val="minMax"/>
          <c:max val="0.8"/>
          <c:min val="0"/>
        </c:scaling>
        <c:delete val="1"/>
        <c:axPos val="b"/>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27552352"/>
        <c:crosses val="autoZero"/>
        <c:crossBetween val="between"/>
        <c:majorUnit val="0.2"/>
      </c:valAx>
      <c:spPr>
        <a:solidFill>
          <a:schemeClr val="bg1"/>
        </a:solid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sz="1000"/>
      </a:pPr>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4632592304054"/>
          <c:y val="0.122660736110276"/>
          <c:w val="0.830799252100176"/>
          <c:h val="0.514858142732158"/>
        </c:manualLayout>
      </c:layout>
      <c:barChart>
        <c:barDir val="col"/>
        <c:grouping val="clustered"/>
        <c:varyColors val="0"/>
        <c:ser>
          <c:idx val="0"/>
          <c:order val="0"/>
          <c:tx>
            <c:strRef>
              <c:f>Sheet1!$B$1</c:f>
              <c:strCache>
                <c:ptCount val="1"/>
                <c:pt idx="0">
                  <c:v>本科毕业生</c:v>
                </c:pt>
              </c:strCache>
            </c:strRef>
          </c:tx>
          <c:spPr>
            <a:solidFill>
              <a:schemeClr val="tx2"/>
            </a:solidFill>
            <a:ln>
              <a:noFill/>
            </a:ln>
            <a:effectLst/>
          </c:spPr>
          <c:invertIfNegative val="0"/>
          <c:dPt>
            <c:idx val="0"/>
            <c:invertIfNegative val="0"/>
            <c:bubble3D val="0"/>
            <c:spPr>
              <a:solidFill>
                <a:schemeClr val="tx2"/>
              </a:solidFill>
              <a:ln>
                <a:noFill/>
              </a:ln>
              <a:effectLst/>
            </c:spPr>
          </c:dPt>
          <c:dPt>
            <c:idx val="1"/>
            <c:invertIfNegative val="0"/>
            <c:bubble3D val="0"/>
            <c:spPr>
              <a:solidFill>
                <a:schemeClr val="tx2"/>
              </a:solidFill>
              <a:ln>
                <a:noFill/>
              </a:ln>
              <a:effectLst/>
            </c:spPr>
          </c:dPt>
          <c:dPt>
            <c:idx val="2"/>
            <c:invertIfNegative val="0"/>
            <c:bubble3D val="0"/>
            <c:spPr>
              <a:solidFill>
                <a:schemeClr val="tx2"/>
              </a:solidFill>
              <a:ln>
                <a:noFill/>
              </a:ln>
              <a:effectLst/>
            </c:spPr>
          </c:dPt>
          <c:dPt>
            <c:idx val="3"/>
            <c:invertIfNegative val="0"/>
            <c:bubble3D val="0"/>
            <c:spPr>
              <a:solidFill>
                <a:schemeClr val="tx2"/>
              </a:solidFill>
              <a:ln>
                <a:noFill/>
              </a:ln>
              <a:effectLst/>
            </c:spPr>
          </c:dPt>
          <c:dLbls>
            <c:delete val="1"/>
          </c:dLbls>
          <c:cat>
            <c:strRef>
              <c:f>Sheet1!$A$2:$A$5</c:f>
              <c:strCache>
                <c:ptCount val="4"/>
                <c:pt idx="0">
                  <c:v>学风建设总体</c:v>
                </c:pt>
                <c:pt idx="1">
                  <c:v>课堂听讲</c:v>
                </c:pt>
                <c:pt idx="2">
                  <c:v>学习交流</c:v>
                </c:pt>
                <c:pt idx="3">
                  <c:v>课后自习</c:v>
                </c:pt>
              </c:strCache>
            </c:strRef>
          </c:cat>
          <c:val>
            <c:numRef>
              <c:f>Sheet1!$B$2:$B$5</c:f>
              <c:numCache>
                <c:formatCode>0.00%</c:formatCode>
                <c:ptCount val="4"/>
                <c:pt idx="0">
                  <c:v>0.9235</c:v>
                </c:pt>
                <c:pt idx="1">
                  <c:v>0.9584</c:v>
                </c:pt>
                <c:pt idx="2">
                  <c:v>0.9162</c:v>
                </c:pt>
                <c:pt idx="3">
                  <c:v>0.8958</c:v>
                </c:pt>
              </c:numCache>
            </c:numRef>
          </c:val>
        </c:ser>
        <c:ser>
          <c:idx val="1"/>
          <c:order val="1"/>
          <c:tx>
            <c:strRef>
              <c:f>Sheet1!$C$1</c:f>
              <c:strCache>
                <c:ptCount val="1"/>
                <c:pt idx="0">
                  <c:v>毕业研究生</c:v>
                </c:pt>
              </c:strCache>
            </c:strRef>
          </c:tx>
          <c:spPr>
            <a:solidFill>
              <a:schemeClr val="accent2"/>
            </a:solidFill>
            <a:ln>
              <a:noFill/>
            </a:ln>
            <a:effectLst/>
          </c:spPr>
          <c:invertIfNegative val="0"/>
          <c:dLbls>
            <c:delete val="1"/>
          </c:dLbls>
          <c:cat>
            <c:strRef>
              <c:f>Sheet1!$A$2:$A$5</c:f>
              <c:strCache>
                <c:ptCount val="4"/>
                <c:pt idx="0">
                  <c:v>学风建设总体</c:v>
                </c:pt>
                <c:pt idx="1">
                  <c:v>课堂听讲</c:v>
                </c:pt>
                <c:pt idx="2">
                  <c:v>学习交流</c:v>
                </c:pt>
                <c:pt idx="3">
                  <c:v>课后自习</c:v>
                </c:pt>
              </c:strCache>
            </c:strRef>
          </c:cat>
          <c:val>
            <c:numRef>
              <c:f>Sheet1!$C$2:$C$5</c:f>
              <c:numCache>
                <c:formatCode>0.00%</c:formatCode>
                <c:ptCount val="4"/>
                <c:pt idx="0">
                  <c:v>0.9734</c:v>
                </c:pt>
                <c:pt idx="1">
                  <c:v>0.9924</c:v>
                </c:pt>
                <c:pt idx="2">
                  <c:v>0.962</c:v>
                </c:pt>
                <c:pt idx="3">
                  <c:v>0.9658</c:v>
                </c:pt>
              </c:numCache>
            </c:numRef>
          </c:val>
        </c:ser>
        <c:ser>
          <c:idx val="2"/>
          <c:order val="2"/>
          <c:tx>
            <c:strRef>
              <c:f>Sheet1!$D$1</c:f>
              <c:strCache>
                <c:ptCount val="1"/>
                <c:pt idx="0">
                  <c:v>总体</c:v>
                </c:pt>
              </c:strCache>
            </c:strRef>
          </c:tx>
          <c:spPr>
            <a:solidFill>
              <a:schemeClr val="accent3"/>
            </a:solidFill>
            <a:ln>
              <a:noFill/>
            </a:ln>
            <a:effectLst/>
          </c:spPr>
          <c:invertIfNegative val="0"/>
          <c:dLbls>
            <c:delete val="1"/>
          </c:dLbls>
          <c:cat>
            <c:strRef>
              <c:f>Sheet1!$A$2:$A$5</c:f>
              <c:strCache>
                <c:ptCount val="4"/>
                <c:pt idx="0">
                  <c:v>学风建设总体</c:v>
                </c:pt>
                <c:pt idx="1">
                  <c:v>课堂听讲</c:v>
                </c:pt>
                <c:pt idx="2">
                  <c:v>学习交流</c:v>
                </c:pt>
                <c:pt idx="3">
                  <c:v>课后自习</c:v>
                </c:pt>
              </c:strCache>
            </c:strRef>
          </c:cat>
          <c:val>
            <c:numRef>
              <c:f>Sheet1!$D$2:$D$5</c:f>
              <c:numCache>
                <c:formatCode>0.00%</c:formatCode>
                <c:ptCount val="4"/>
                <c:pt idx="0">
                  <c:v>0.931</c:v>
                </c:pt>
                <c:pt idx="1">
                  <c:v>0.9636</c:v>
                </c:pt>
                <c:pt idx="2">
                  <c:v>0.9231</c:v>
                </c:pt>
                <c:pt idx="3">
                  <c:v>0.9064</c:v>
                </c:pt>
              </c:numCache>
            </c:numRef>
          </c:val>
        </c:ser>
        <c:dLbls>
          <c:showLegendKey val="0"/>
          <c:showVal val="0"/>
          <c:showCatName val="0"/>
          <c:showSerName val="0"/>
          <c:showPercent val="0"/>
          <c:showBubbleSize val="0"/>
        </c:dLbls>
        <c:gapWidth val="182"/>
        <c:overlap val="-6"/>
        <c:axId val="722566872"/>
        <c:axId val="722559424"/>
      </c:barChart>
      <c:catAx>
        <c:axId val="722566872"/>
        <c:scaling>
          <c:orientation val="minMax"/>
        </c:scaling>
        <c:delete val="0"/>
        <c:axPos val="b"/>
        <c:numFmt formatCode="General" sourceLinked="1"/>
        <c:majorTickMark val="out"/>
        <c:minorTickMark val="none"/>
        <c:tickLblPos val="nextTo"/>
        <c:spPr>
          <a:noFill/>
          <a:ln w="19050" cap="flat" cmpd="sng" algn="ctr">
            <a:solidFill>
              <a:schemeClr val="accent1"/>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22559424"/>
        <c:crosses val="autoZero"/>
        <c:auto val="1"/>
        <c:lblAlgn val="ctr"/>
        <c:lblOffset val="100"/>
        <c:noMultiLvlLbl val="0"/>
      </c:catAx>
      <c:valAx>
        <c:axId val="722559424"/>
        <c:scaling>
          <c:orientation val="minMax"/>
          <c:max val="1"/>
          <c:min val="0"/>
        </c:scaling>
        <c:delete val="0"/>
        <c:axPos val="l"/>
        <c:numFmt formatCode="0.00%" sourceLinked="1"/>
        <c:majorTickMark val="in"/>
        <c:minorTickMark val="none"/>
        <c:tickLblPos val="nextTo"/>
        <c:spPr>
          <a:noFill/>
          <a:ln w="19050">
            <a:solidFill>
              <a:schemeClr val="accent5"/>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22566872"/>
        <c:crosses val="autoZero"/>
        <c:crossBetween val="between"/>
        <c:majorUnit val="0.2"/>
      </c:valAx>
      <c:dTable>
        <c:showHorzBorder val="1"/>
        <c:showVertBorder val="1"/>
        <c:showOutline val="1"/>
        <c:showKeys val="1"/>
        <c:spPr>
          <a:noFill/>
          <a:ln w="19050" cap="flat" cmpd="sng" algn="ctr">
            <a:solidFill>
              <a:schemeClr val="accent5"/>
            </a:solidFill>
            <a:round/>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solidFill>
            <a:sysClr val="windowText" lastClr="000000"/>
          </a:solidFill>
        </a:defRPr>
      </a:pPr>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4632592304054"/>
          <c:y val="0.071770150868546"/>
          <c:w val="0.830799252100176"/>
          <c:h val="0.514858142732158"/>
        </c:manualLayout>
      </c:layout>
      <c:barChart>
        <c:barDir val="col"/>
        <c:grouping val="clustered"/>
        <c:varyColors val="0"/>
        <c:ser>
          <c:idx val="0"/>
          <c:order val="0"/>
          <c:tx>
            <c:strRef>
              <c:f>Sheet1!$B$1</c:f>
              <c:strCache>
                <c:ptCount val="1"/>
                <c:pt idx="0">
                  <c:v>本科毕业生</c:v>
                </c:pt>
              </c:strCache>
            </c:strRef>
          </c:tx>
          <c:spPr>
            <a:solidFill>
              <a:schemeClr val="tx2"/>
            </a:solidFill>
            <a:ln>
              <a:noFill/>
            </a:ln>
            <a:effectLst/>
          </c:spPr>
          <c:invertIfNegative val="0"/>
          <c:dPt>
            <c:idx val="0"/>
            <c:invertIfNegative val="0"/>
            <c:bubble3D val="0"/>
            <c:spPr>
              <a:solidFill>
                <a:schemeClr val="tx2"/>
              </a:solidFill>
              <a:ln>
                <a:noFill/>
              </a:ln>
              <a:effectLst/>
            </c:spPr>
          </c:dPt>
          <c:dPt>
            <c:idx val="1"/>
            <c:invertIfNegative val="0"/>
            <c:bubble3D val="0"/>
            <c:spPr>
              <a:solidFill>
                <a:schemeClr val="tx2"/>
              </a:solidFill>
              <a:ln>
                <a:noFill/>
              </a:ln>
              <a:effectLst/>
            </c:spPr>
          </c:dPt>
          <c:dPt>
            <c:idx val="2"/>
            <c:invertIfNegative val="0"/>
            <c:bubble3D val="0"/>
            <c:spPr>
              <a:solidFill>
                <a:schemeClr val="tx2"/>
              </a:solidFill>
              <a:ln>
                <a:noFill/>
              </a:ln>
              <a:effectLst/>
            </c:spPr>
          </c:dPt>
          <c:dPt>
            <c:idx val="3"/>
            <c:invertIfNegative val="0"/>
            <c:bubble3D val="0"/>
            <c:spPr>
              <a:solidFill>
                <a:schemeClr val="tx2"/>
              </a:solidFill>
              <a:ln>
                <a:noFill/>
              </a:ln>
              <a:effectLst/>
            </c:spPr>
          </c:dPt>
          <c:dPt>
            <c:idx val="4"/>
            <c:invertIfNegative val="0"/>
            <c:bubble3D val="0"/>
            <c:spPr>
              <a:solidFill>
                <a:schemeClr val="tx2"/>
              </a:solidFill>
              <a:ln>
                <a:noFill/>
              </a:ln>
              <a:effectLst/>
            </c:spPr>
          </c:dPt>
          <c:dPt>
            <c:idx val="5"/>
            <c:invertIfNegative val="0"/>
            <c:bubble3D val="0"/>
            <c:spPr>
              <a:solidFill>
                <a:schemeClr val="tx2"/>
              </a:solidFill>
              <a:ln>
                <a:noFill/>
              </a:ln>
              <a:effectLst/>
            </c:spPr>
          </c:dPt>
          <c:dLbls>
            <c:delete val="1"/>
          </c:dLbls>
          <c:cat>
            <c:strRef>
              <c:f>Sheet1!$A$2:$A$7</c:f>
              <c:strCache>
                <c:ptCount val="6"/>
                <c:pt idx="0">
                  <c:v>课堂教学总体</c:v>
                </c:pt>
                <c:pt idx="1">
                  <c:v>课程目标</c:v>
                </c:pt>
                <c:pt idx="2">
                  <c:v>教学效果</c:v>
                </c:pt>
                <c:pt idx="3">
                  <c:v>课堂纪律</c:v>
                </c:pt>
                <c:pt idx="4">
                  <c:v>反馈指导</c:v>
                </c:pt>
                <c:pt idx="5">
                  <c:v>师生互动</c:v>
                </c:pt>
              </c:strCache>
            </c:strRef>
          </c:cat>
          <c:val>
            <c:numRef>
              <c:f>Sheet1!$B$2:$B$7</c:f>
              <c:numCache>
                <c:formatCode>0.00%</c:formatCode>
                <c:ptCount val="6"/>
                <c:pt idx="0">
                  <c:v>0.963</c:v>
                </c:pt>
                <c:pt idx="1">
                  <c:v>0.9809</c:v>
                </c:pt>
                <c:pt idx="2">
                  <c:v>0.9773</c:v>
                </c:pt>
                <c:pt idx="3">
                  <c:v>0.9674</c:v>
                </c:pt>
                <c:pt idx="4">
                  <c:v>0.9504</c:v>
                </c:pt>
                <c:pt idx="5">
                  <c:v>0.9391</c:v>
                </c:pt>
              </c:numCache>
            </c:numRef>
          </c:val>
        </c:ser>
        <c:ser>
          <c:idx val="1"/>
          <c:order val="1"/>
          <c:tx>
            <c:strRef>
              <c:f>Sheet1!$C$1</c:f>
              <c:strCache>
                <c:ptCount val="1"/>
                <c:pt idx="0">
                  <c:v>毕业研究生</c:v>
                </c:pt>
              </c:strCache>
            </c:strRef>
          </c:tx>
          <c:spPr>
            <a:solidFill>
              <a:schemeClr val="accent2"/>
            </a:solidFill>
            <a:ln>
              <a:noFill/>
            </a:ln>
            <a:effectLst/>
          </c:spPr>
          <c:invertIfNegative val="0"/>
          <c:dLbls>
            <c:delete val="1"/>
          </c:dLbls>
          <c:cat>
            <c:strRef>
              <c:f>Sheet1!$A$2:$A$7</c:f>
              <c:strCache>
                <c:ptCount val="6"/>
                <c:pt idx="0">
                  <c:v>课堂教学总体</c:v>
                </c:pt>
                <c:pt idx="1">
                  <c:v>课程目标</c:v>
                </c:pt>
                <c:pt idx="2">
                  <c:v>教学效果</c:v>
                </c:pt>
                <c:pt idx="3">
                  <c:v>课堂纪律</c:v>
                </c:pt>
                <c:pt idx="4">
                  <c:v>反馈指导</c:v>
                </c:pt>
                <c:pt idx="5">
                  <c:v>师生互动</c:v>
                </c:pt>
              </c:strCache>
            </c:strRef>
          </c:cat>
          <c:val>
            <c:numRef>
              <c:f>Sheet1!$C$2:$C$7</c:f>
              <c:numCache>
                <c:formatCode>0.00%</c:formatCode>
                <c:ptCount val="6"/>
                <c:pt idx="0">
                  <c:v>0.9694</c:v>
                </c:pt>
                <c:pt idx="1">
                  <c:v>0.9844</c:v>
                </c:pt>
                <c:pt idx="2">
                  <c:v>0.9765</c:v>
                </c:pt>
                <c:pt idx="3">
                  <c:v>0.9804</c:v>
                </c:pt>
                <c:pt idx="4">
                  <c:v>0.9569</c:v>
                </c:pt>
                <c:pt idx="5">
                  <c:v>0.949</c:v>
                </c:pt>
              </c:numCache>
            </c:numRef>
          </c:val>
        </c:ser>
        <c:ser>
          <c:idx val="2"/>
          <c:order val="2"/>
          <c:tx>
            <c:strRef>
              <c:f>Sheet1!$D$1</c:f>
              <c:strCache>
                <c:ptCount val="1"/>
                <c:pt idx="0">
                  <c:v>总体</c:v>
                </c:pt>
              </c:strCache>
            </c:strRef>
          </c:tx>
          <c:spPr>
            <a:solidFill>
              <a:schemeClr val="accent3"/>
            </a:solidFill>
            <a:ln>
              <a:noFill/>
            </a:ln>
            <a:effectLst/>
          </c:spPr>
          <c:invertIfNegative val="0"/>
          <c:dLbls>
            <c:delete val="1"/>
          </c:dLbls>
          <c:cat>
            <c:strRef>
              <c:f>Sheet1!$A$2:$A$7</c:f>
              <c:strCache>
                <c:ptCount val="6"/>
                <c:pt idx="0">
                  <c:v>课堂教学总体</c:v>
                </c:pt>
                <c:pt idx="1">
                  <c:v>课程目标</c:v>
                </c:pt>
                <c:pt idx="2">
                  <c:v>教学效果</c:v>
                </c:pt>
                <c:pt idx="3">
                  <c:v>课堂纪律</c:v>
                </c:pt>
                <c:pt idx="4">
                  <c:v>反馈指导</c:v>
                </c:pt>
                <c:pt idx="5">
                  <c:v>师生互动</c:v>
                </c:pt>
              </c:strCache>
            </c:strRef>
          </c:cat>
          <c:val>
            <c:numRef>
              <c:f>Sheet1!$D$2:$D$7</c:f>
              <c:numCache>
                <c:formatCode>0.00%</c:formatCode>
                <c:ptCount val="6"/>
                <c:pt idx="0">
                  <c:v>0.964</c:v>
                </c:pt>
                <c:pt idx="1">
                  <c:v>0.9814</c:v>
                </c:pt>
                <c:pt idx="2">
                  <c:v>0.9772</c:v>
                </c:pt>
                <c:pt idx="3">
                  <c:v>0.9694</c:v>
                </c:pt>
                <c:pt idx="4">
                  <c:v>0.9514</c:v>
                </c:pt>
                <c:pt idx="5">
                  <c:v>0.9406</c:v>
                </c:pt>
              </c:numCache>
            </c:numRef>
          </c:val>
        </c:ser>
        <c:dLbls>
          <c:showLegendKey val="0"/>
          <c:showVal val="0"/>
          <c:showCatName val="0"/>
          <c:showSerName val="0"/>
          <c:showPercent val="0"/>
          <c:showBubbleSize val="0"/>
        </c:dLbls>
        <c:gapWidth val="182"/>
        <c:overlap val="-6"/>
        <c:axId val="722560600"/>
        <c:axId val="722567264"/>
      </c:barChart>
      <c:catAx>
        <c:axId val="722560600"/>
        <c:scaling>
          <c:orientation val="minMax"/>
        </c:scaling>
        <c:delete val="0"/>
        <c:axPos val="b"/>
        <c:numFmt formatCode="General" sourceLinked="1"/>
        <c:majorTickMark val="out"/>
        <c:minorTickMark val="none"/>
        <c:tickLblPos val="nextTo"/>
        <c:spPr>
          <a:noFill/>
          <a:ln w="19050" cap="flat" cmpd="sng" algn="ctr">
            <a:solidFill>
              <a:schemeClr val="accent1"/>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22567264"/>
        <c:crosses val="autoZero"/>
        <c:auto val="1"/>
        <c:lblAlgn val="ctr"/>
        <c:lblOffset val="100"/>
        <c:noMultiLvlLbl val="0"/>
      </c:catAx>
      <c:valAx>
        <c:axId val="722567264"/>
        <c:scaling>
          <c:orientation val="minMax"/>
          <c:max val="1"/>
          <c:min val="0"/>
        </c:scaling>
        <c:delete val="0"/>
        <c:axPos val="l"/>
        <c:numFmt formatCode="0.00%" sourceLinked="1"/>
        <c:majorTickMark val="in"/>
        <c:minorTickMark val="none"/>
        <c:tickLblPos val="nextTo"/>
        <c:spPr>
          <a:noFill/>
          <a:ln w="19050">
            <a:solidFill>
              <a:schemeClr val="accent5"/>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22560600"/>
        <c:crosses val="autoZero"/>
        <c:crossBetween val="between"/>
        <c:majorUnit val="0.2"/>
      </c:valAx>
      <c:dTable>
        <c:showHorzBorder val="1"/>
        <c:showVertBorder val="1"/>
        <c:showOutline val="1"/>
        <c:showKeys val="1"/>
        <c:spPr>
          <a:noFill/>
          <a:ln w="19050" cap="flat" cmpd="sng" algn="ctr">
            <a:solidFill>
              <a:schemeClr val="accent5"/>
            </a:solidFill>
            <a:round/>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solidFill>
            <a:sysClr val="windowText" lastClr="000000"/>
          </a:solidFill>
        </a:defRPr>
      </a:pPr>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663276465442"/>
          <c:y val="0.0277399984092897"/>
          <c:w val="0.822330362950731"/>
          <c:h val="0.453170738273101"/>
        </c:manualLayout>
      </c:layout>
      <c:barChart>
        <c:barDir val="col"/>
        <c:grouping val="clustered"/>
        <c:varyColors val="0"/>
        <c:ser>
          <c:idx val="0"/>
          <c:order val="0"/>
          <c:tx>
            <c:strRef>
              <c:f>Sheet1!$B$1</c:f>
              <c:strCache>
                <c:ptCount val="1"/>
                <c:pt idx="0">
                  <c:v>本科毕业生</c:v>
                </c:pt>
              </c:strCache>
            </c:strRef>
          </c:tx>
          <c:spPr>
            <a:solidFill>
              <a:schemeClr val="tx2"/>
            </a:solidFill>
            <a:ln>
              <a:noFill/>
            </a:ln>
            <a:effectLst/>
          </c:spPr>
          <c:invertIfNegative val="0"/>
          <c:dPt>
            <c:idx val="0"/>
            <c:invertIfNegative val="0"/>
            <c:bubble3D val="0"/>
            <c:spPr>
              <a:solidFill>
                <a:schemeClr val="tx2"/>
              </a:solidFill>
              <a:ln>
                <a:noFill/>
              </a:ln>
              <a:effectLst/>
            </c:spPr>
          </c:dPt>
          <c:dPt>
            <c:idx val="1"/>
            <c:invertIfNegative val="0"/>
            <c:bubble3D val="0"/>
            <c:spPr>
              <a:solidFill>
                <a:schemeClr val="tx2"/>
              </a:solidFill>
              <a:ln>
                <a:noFill/>
              </a:ln>
              <a:effectLst/>
            </c:spPr>
          </c:dPt>
          <c:dPt>
            <c:idx val="2"/>
            <c:invertIfNegative val="0"/>
            <c:bubble3D val="0"/>
            <c:spPr>
              <a:solidFill>
                <a:schemeClr val="tx2"/>
              </a:solidFill>
              <a:ln>
                <a:noFill/>
              </a:ln>
              <a:effectLst/>
            </c:spPr>
          </c:dPt>
          <c:dPt>
            <c:idx val="3"/>
            <c:invertIfNegative val="0"/>
            <c:bubble3D val="0"/>
            <c:spPr>
              <a:solidFill>
                <a:schemeClr val="tx2"/>
              </a:solidFill>
              <a:ln>
                <a:noFill/>
              </a:ln>
              <a:effectLst/>
            </c:spPr>
          </c:dPt>
          <c:dLbls>
            <c:delete val="1"/>
          </c:dLbls>
          <c:cat>
            <c:strRef>
              <c:f>Sheet1!$A$2:$A$5</c:f>
              <c:strCache>
                <c:ptCount val="4"/>
                <c:pt idx="0">
                  <c:v>实践教学总体</c:v>
                </c:pt>
                <c:pt idx="1">
                  <c:v>组织管理有效性</c:v>
                </c:pt>
                <c:pt idx="2">
                  <c:v>内容实用性</c:v>
                </c:pt>
                <c:pt idx="3">
                  <c:v>开展充分性</c:v>
                </c:pt>
              </c:strCache>
            </c:strRef>
          </c:cat>
          <c:val>
            <c:numRef>
              <c:f>Sheet1!$B$2:$B$5</c:f>
              <c:numCache>
                <c:formatCode>0.00%</c:formatCode>
                <c:ptCount val="4"/>
                <c:pt idx="0">
                  <c:v>0.9313</c:v>
                </c:pt>
                <c:pt idx="1">
                  <c:v>0.9479</c:v>
                </c:pt>
                <c:pt idx="2">
                  <c:v>0.9439</c:v>
                </c:pt>
                <c:pt idx="3">
                  <c:v>0.9023</c:v>
                </c:pt>
              </c:numCache>
            </c:numRef>
          </c:val>
        </c:ser>
        <c:ser>
          <c:idx val="1"/>
          <c:order val="1"/>
          <c:tx>
            <c:strRef>
              <c:f>Sheet1!$C$1</c:f>
              <c:strCache>
                <c:ptCount val="1"/>
                <c:pt idx="0">
                  <c:v>毕业研究生</c:v>
                </c:pt>
              </c:strCache>
            </c:strRef>
          </c:tx>
          <c:spPr>
            <a:solidFill>
              <a:schemeClr val="accent2"/>
            </a:solidFill>
            <a:ln>
              <a:noFill/>
            </a:ln>
            <a:effectLst/>
          </c:spPr>
          <c:invertIfNegative val="0"/>
          <c:dLbls>
            <c:delete val="1"/>
          </c:dLbls>
          <c:cat>
            <c:strRef>
              <c:f>Sheet1!$A$2:$A$5</c:f>
              <c:strCache>
                <c:ptCount val="4"/>
                <c:pt idx="0">
                  <c:v>实践教学总体</c:v>
                </c:pt>
                <c:pt idx="1">
                  <c:v>组织管理有效性</c:v>
                </c:pt>
                <c:pt idx="2">
                  <c:v>内容实用性</c:v>
                </c:pt>
                <c:pt idx="3">
                  <c:v>开展充分性</c:v>
                </c:pt>
              </c:strCache>
            </c:strRef>
          </c:cat>
          <c:val>
            <c:numRef>
              <c:f>Sheet1!$C$2:$C$5</c:f>
              <c:numCache>
                <c:formatCode>0.00%</c:formatCode>
                <c:ptCount val="4"/>
                <c:pt idx="0">
                  <c:v>0.9059</c:v>
                </c:pt>
                <c:pt idx="1">
                  <c:v>0.9283</c:v>
                </c:pt>
                <c:pt idx="2">
                  <c:v>0.9283</c:v>
                </c:pt>
                <c:pt idx="3">
                  <c:v>0.8611</c:v>
                </c:pt>
              </c:numCache>
            </c:numRef>
          </c:val>
        </c:ser>
        <c:ser>
          <c:idx val="2"/>
          <c:order val="2"/>
          <c:tx>
            <c:strRef>
              <c:f>Sheet1!$D$1</c:f>
              <c:strCache>
                <c:ptCount val="1"/>
                <c:pt idx="0">
                  <c:v>总体</c:v>
                </c:pt>
              </c:strCache>
            </c:strRef>
          </c:tx>
          <c:spPr>
            <a:solidFill>
              <a:schemeClr val="accent3"/>
            </a:solidFill>
            <a:ln>
              <a:noFill/>
            </a:ln>
            <a:effectLst/>
          </c:spPr>
          <c:invertIfNegative val="0"/>
          <c:dLbls>
            <c:delete val="1"/>
          </c:dLbls>
          <c:cat>
            <c:strRef>
              <c:f>Sheet1!$A$2:$A$5</c:f>
              <c:strCache>
                <c:ptCount val="4"/>
                <c:pt idx="0">
                  <c:v>实践教学总体</c:v>
                </c:pt>
                <c:pt idx="1">
                  <c:v>组织管理有效性</c:v>
                </c:pt>
                <c:pt idx="2">
                  <c:v>内容实用性</c:v>
                </c:pt>
                <c:pt idx="3">
                  <c:v>开展充分性</c:v>
                </c:pt>
              </c:strCache>
            </c:strRef>
          </c:cat>
          <c:val>
            <c:numRef>
              <c:f>Sheet1!$D$2:$D$5</c:f>
              <c:numCache>
                <c:formatCode>0.00%</c:formatCode>
                <c:ptCount val="4"/>
                <c:pt idx="0">
                  <c:v>0.9275</c:v>
                </c:pt>
                <c:pt idx="1">
                  <c:v>0.9449</c:v>
                </c:pt>
                <c:pt idx="2">
                  <c:v>0.9415</c:v>
                </c:pt>
                <c:pt idx="3">
                  <c:v>0.896</c:v>
                </c:pt>
              </c:numCache>
            </c:numRef>
          </c:val>
        </c:ser>
        <c:dLbls>
          <c:showLegendKey val="0"/>
          <c:showVal val="0"/>
          <c:showCatName val="0"/>
          <c:showSerName val="0"/>
          <c:showPercent val="0"/>
          <c:showBubbleSize val="0"/>
        </c:dLbls>
        <c:gapWidth val="182"/>
        <c:overlap val="-6"/>
        <c:axId val="737549568"/>
        <c:axId val="737553096"/>
      </c:barChart>
      <c:catAx>
        <c:axId val="737549568"/>
        <c:scaling>
          <c:orientation val="minMax"/>
        </c:scaling>
        <c:delete val="0"/>
        <c:axPos val="b"/>
        <c:numFmt formatCode="General" sourceLinked="1"/>
        <c:majorTickMark val="out"/>
        <c:minorTickMark val="none"/>
        <c:tickLblPos val="nextTo"/>
        <c:spPr>
          <a:noFill/>
          <a:ln w="19050" cap="flat" cmpd="sng" algn="ctr">
            <a:solidFill>
              <a:schemeClr val="accent1"/>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37553096"/>
        <c:crosses val="autoZero"/>
        <c:auto val="1"/>
        <c:lblAlgn val="ctr"/>
        <c:lblOffset val="100"/>
        <c:noMultiLvlLbl val="0"/>
      </c:catAx>
      <c:valAx>
        <c:axId val="737553096"/>
        <c:scaling>
          <c:orientation val="minMax"/>
          <c:max val="1"/>
          <c:min val="0"/>
        </c:scaling>
        <c:delete val="0"/>
        <c:axPos val="l"/>
        <c:numFmt formatCode="0.00%" sourceLinked="1"/>
        <c:majorTickMark val="in"/>
        <c:minorTickMark val="none"/>
        <c:tickLblPos val="nextTo"/>
        <c:spPr>
          <a:noFill/>
          <a:ln w="19050">
            <a:solidFill>
              <a:schemeClr val="accent5"/>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37549568"/>
        <c:crosses val="autoZero"/>
        <c:crossBetween val="between"/>
        <c:majorUnit val="0.2"/>
      </c:valAx>
      <c:dTable>
        <c:showHorzBorder val="1"/>
        <c:showVertBorder val="1"/>
        <c:showOutline val="1"/>
        <c:showKeys val="1"/>
        <c:spPr>
          <a:noFill/>
          <a:ln w="19050" cap="flat" cmpd="sng" algn="ctr">
            <a:solidFill>
              <a:schemeClr val="accent5"/>
            </a:solidFill>
            <a:round/>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solidFill>
            <a:sysClr val="windowText" lastClr="000000"/>
          </a:solidFill>
        </a:defRPr>
      </a:pPr>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540605861767279"/>
          <c:y val="0.0436507804945434"/>
          <c:w val="0.867235710119568"/>
          <c:h val="0.471344547840611"/>
        </c:manualLayout>
      </c:layout>
      <c:barChart>
        <c:barDir val="col"/>
        <c:grouping val="clustered"/>
        <c:varyColors val="0"/>
        <c:ser>
          <c:idx val="0"/>
          <c:order val="0"/>
          <c:tx>
            <c:strRef>
              <c:f>Sheet1!$B$1</c:f>
              <c:strCache>
                <c:ptCount val="1"/>
                <c:pt idx="0">
                  <c:v>本科毕业生</c:v>
                </c:pt>
              </c:strCache>
            </c:strRef>
          </c:tx>
          <c:spPr>
            <a:solidFill>
              <a:schemeClr val="tx2"/>
            </a:solidFill>
            <a:ln>
              <a:noFill/>
            </a:ln>
            <a:effectLst/>
          </c:spPr>
          <c:invertIfNegative val="0"/>
          <c:dLbls>
            <c:delete val="1"/>
          </c:dLbls>
          <c:cat>
            <c:strRef>
              <c:f>Sheet1!$A$2:$A$7</c:f>
              <c:strCache>
                <c:ptCount val="6"/>
                <c:pt idx="0">
                  <c:v>就业手续办理（如档案迁移等）</c:v>
                </c:pt>
                <c:pt idx="1">
                  <c:v>校园招聘会/宣讲会</c:v>
                </c:pt>
                <c:pt idx="2">
                  <c:v>学校发布的招聘信息</c:v>
                </c:pt>
                <c:pt idx="3">
                  <c:v>生涯规划/就业指导课</c:v>
                </c:pt>
                <c:pt idx="4">
                  <c:v>职业咨询与辅导</c:v>
                </c:pt>
                <c:pt idx="5">
                  <c:v>就业帮扶与推荐</c:v>
                </c:pt>
              </c:strCache>
            </c:strRef>
          </c:cat>
          <c:val>
            <c:numRef>
              <c:f>Sheet1!$B$2:$B$7</c:f>
              <c:numCache>
                <c:formatCode>0.00%</c:formatCode>
                <c:ptCount val="6"/>
                <c:pt idx="0">
                  <c:v>0.9502</c:v>
                </c:pt>
                <c:pt idx="1">
                  <c:v>0.9436</c:v>
                </c:pt>
                <c:pt idx="2">
                  <c:v>0.9408</c:v>
                </c:pt>
                <c:pt idx="3">
                  <c:v>0.9277</c:v>
                </c:pt>
                <c:pt idx="4">
                  <c:v>0.9107</c:v>
                </c:pt>
                <c:pt idx="5">
                  <c:v>0.9097</c:v>
                </c:pt>
              </c:numCache>
            </c:numRef>
          </c:val>
        </c:ser>
        <c:ser>
          <c:idx val="1"/>
          <c:order val="1"/>
          <c:tx>
            <c:strRef>
              <c:f>Sheet1!$C$1</c:f>
              <c:strCache>
                <c:ptCount val="1"/>
                <c:pt idx="0">
                  <c:v>毕业研究生</c:v>
                </c:pt>
              </c:strCache>
            </c:strRef>
          </c:tx>
          <c:spPr>
            <a:solidFill>
              <a:schemeClr val="accent2"/>
            </a:solidFill>
            <a:ln>
              <a:noFill/>
            </a:ln>
            <a:effectLst/>
          </c:spPr>
          <c:invertIfNegative val="0"/>
          <c:dLbls>
            <c:delete val="1"/>
          </c:dLbls>
          <c:cat>
            <c:strRef>
              <c:f>Sheet1!$A$2:$A$7</c:f>
              <c:strCache>
                <c:ptCount val="6"/>
                <c:pt idx="0">
                  <c:v>就业手续办理（如档案迁移等）</c:v>
                </c:pt>
                <c:pt idx="1">
                  <c:v>校园招聘会/宣讲会</c:v>
                </c:pt>
                <c:pt idx="2">
                  <c:v>学校发布的招聘信息</c:v>
                </c:pt>
                <c:pt idx="3">
                  <c:v>生涯规划/就业指导课</c:v>
                </c:pt>
                <c:pt idx="4">
                  <c:v>职业咨询与辅导</c:v>
                </c:pt>
                <c:pt idx="5">
                  <c:v>就业帮扶与推荐</c:v>
                </c:pt>
              </c:strCache>
            </c:strRef>
          </c:cat>
          <c:val>
            <c:numRef>
              <c:f>Sheet1!$C$2:$C$7</c:f>
              <c:numCache>
                <c:formatCode>0.00%</c:formatCode>
                <c:ptCount val="6"/>
                <c:pt idx="0">
                  <c:v>0.9339</c:v>
                </c:pt>
                <c:pt idx="1">
                  <c:v>0.9202</c:v>
                </c:pt>
                <c:pt idx="2">
                  <c:v>0.9087</c:v>
                </c:pt>
                <c:pt idx="3">
                  <c:v>0.9025</c:v>
                </c:pt>
                <c:pt idx="4">
                  <c:v>0.8798</c:v>
                </c:pt>
                <c:pt idx="5">
                  <c:v>0.8776</c:v>
                </c:pt>
              </c:numCache>
            </c:numRef>
          </c:val>
        </c:ser>
        <c:ser>
          <c:idx val="2"/>
          <c:order val="2"/>
          <c:tx>
            <c:strRef>
              <c:f>Sheet1!$D$1</c:f>
              <c:strCache>
                <c:ptCount val="1"/>
                <c:pt idx="0">
                  <c:v>总体</c:v>
                </c:pt>
              </c:strCache>
            </c:strRef>
          </c:tx>
          <c:spPr>
            <a:solidFill>
              <a:schemeClr val="accent3"/>
            </a:solidFill>
            <a:ln>
              <a:noFill/>
            </a:ln>
            <a:effectLst/>
          </c:spPr>
          <c:invertIfNegative val="0"/>
          <c:dLbls>
            <c:delete val="1"/>
          </c:dLbls>
          <c:cat>
            <c:strRef>
              <c:f>Sheet1!$A$2:$A$7</c:f>
              <c:strCache>
                <c:ptCount val="6"/>
                <c:pt idx="0">
                  <c:v>就业手续办理（如档案迁移等）</c:v>
                </c:pt>
                <c:pt idx="1">
                  <c:v>校园招聘会/宣讲会</c:v>
                </c:pt>
                <c:pt idx="2">
                  <c:v>学校发布的招聘信息</c:v>
                </c:pt>
                <c:pt idx="3">
                  <c:v>生涯规划/就业指导课</c:v>
                </c:pt>
                <c:pt idx="4">
                  <c:v>职业咨询与辅导</c:v>
                </c:pt>
                <c:pt idx="5">
                  <c:v>就业帮扶与推荐</c:v>
                </c:pt>
              </c:strCache>
            </c:strRef>
          </c:cat>
          <c:val>
            <c:numRef>
              <c:f>Sheet1!$D$2:$D$7</c:f>
              <c:numCache>
                <c:formatCode>0.00%</c:formatCode>
                <c:ptCount val="6"/>
                <c:pt idx="0">
                  <c:v>0.9478</c:v>
                </c:pt>
                <c:pt idx="1">
                  <c:v>0.9401</c:v>
                </c:pt>
                <c:pt idx="2">
                  <c:v>0.9361</c:v>
                </c:pt>
                <c:pt idx="3">
                  <c:v>0.9241</c:v>
                </c:pt>
                <c:pt idx="4">
                  <c:v>0.9062</c:v>
                </c:pt>
                <c:pt idx="5">
                  <c:v>0.905</c:v>
                </c:pt>
              </c:numCache>
            </c:numRef>
          </c:val>
        </c:ser>
        <c:dLbls>
          <c:showLegendKey val="0"/>
          <c:showVal val="0"/>
          <c:showCatName val="0"/>
          <c:showSerName val="0"/>
          <c:showPercent val="0"/>
          <c:showBubbleSize val="0"/>
        </c:dLbls>
        <c:gapWidth val="219"/>
        <c:overlap val="-27"/>
        <c:axId val="737554272"/>
        <c:axId val="737542512"/>
      </c:barChart>
      <c:catAx>
        <c:axId val="737554272"/>
        <c:scaling>
          <c:orientation val="minMax"/>
        </c:scaling>
        <c:delete val="0"/>
        <c:axPos val="b"/>
        <c:numFmt formatCode="General" sourceLinked="1"/>
        <c:majorTickMark val="out"/>
        <c:minorTickMark val="none"/>
        <c:tickLblPos val="nextTo"/>
        <c:spPr>
          <a:noFill/>
          <a:ln w="19050" cap="flat" cmpd="sng" algn="ctr">
            <a:solidFill>
              <a:schemeClr val="accent1"/>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37542512"/>
        <c:crosses val="autoZero"/>
        <c:auto val="1"/>
        <c:lblAlgn val="ctr"/>
        <c:lblOffset val="100"/>
        <c:noMultiLvlLbl val="0"/>
      </c:catAx>
      <c:valAx>
        <c:axId val="737542512"/>
        <c:scaling>
          <c:orientation val="minMax"/>
          <c:max val="1"/>
          <c:min val="0"/>
        </c:scaling>
        <c:delete val="0"/>
        <c:axPos val="l"/>
        <c:numFmt formatCode="0.00%" sourceLinked="1"/>
        <c:majorTickMark val="in"/>
        <c:minorTickMark val="none"/>
        <c:tickLblPos val="nextTo"/>
        <c:spPr>
          <a:noFill/>
          <a:ln w="19050">
            <a:solidFill>
              <a:schemeClr val="accent1"/>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37554272"/>
        <c:crosses val="autoZero"/>
        <c:crossBetween val="between"/>
        <c:majorUnit val="0.2"/>
      </c:valAx>
      <c:dTable>
        <c:showHorzBorder val="1"/>
        <c:showVertBorder val="1"/>
        <c:showOutline val="1"/>
        <c:showKeys val="1"/>
        <c:spPr>
          <a:noFill/>
          <a:ln w="19050" cap="flat" cmpd="sng" algn="ctr">
            <a:solidFill>
              <a:schemeClr val="accent1"/>
            </a:solidFill>
            <a:round/>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solidFill>
            <a:sysClr val="windowText" lastClr="000000"/>
          </a:solidFill>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518100986275"/>
          <c:y val="0.100279695807255"/>
          <c:w val="0.716184082567368"/>
          <c:h val="0.889911904576285"/>
        </c:manualLayout>
      </c:layout>
      <c:doughnutChart>
        <c:varyColors val="1"/>
        <c:ser>
          <c:idx val="0"/>
          <c:order val="0"/>
          <c:tx>
            <c:strRef>
              <c:f>Sheet1!$B$1</c:f>
              <c:strCache>
                <c:ptCount val="1"/>
                <c:pt idx="0">
                  <c:v>比例</c:v>
                </c:pt>
              </c:strCache>
            </c:strRef>
          </c:tx>
          <c:spPr>
            <a:ln w="19050">
              <a:noFill/>
            </a:ln>
          </c:spPr>
          <c:explosion val="0"/>
          <c:dPt>
            <c:idx val="0"/>
            <c:bubble3D val="0"/>
            <c:spPr>
              <a:solidFill>
                <a:srgbClr val="FEC74C"/>
              </a:solidFill>
              <a:ln w="19050">
                <a:noFill/>
              </a:ln>
              <a:effectLst/>
            </c:spPr>
          </c:dPt>
          <c:dPt>
            <c:idx val="1"/>
            <c:bubble3D val="0"/>
            <c:spPr>
              <a:solidFill>
                <a:schemeClr val="bg1">
                  <a:lumMod val="85000"/>
                </a:schemeClr>
              </a:solidFill>
              <a:ln w="19050">
                <a:noFill/>
              </a:ln>
              <a:effectLst/>
            </c:spPr>
          </c:dPt>
          <c:dLbls>
            <c:delete val="1"/>
          </c:dLbls>
          <c:cat>
            <c:strRef>
              <c:f>Sheet1!$A$2:$A$3</c:f>
              <c:strCache>
                <c:ptCount val="2"/>
                <c:pt idx="0">
                  <c:v>比例</c:v>
                </c:pt>
                <c:pt idx="1">
                  <c:v>剩余</c:v>
                </c:pt>
              </c:strCache>
            </c:strRef>
          </c:cat>
          <c:val>
            <c:numRef>
              <c:f>Sheet1!$B$2:$B$3</c:f>
              <c:numCache>
                <c:formatCode>0.00%</c:formatCode>
                <c:ptCount val="2"/>
                <c:pt idx="0">
                  <c:v>0.9502</c:v>
                </c:pt>
                <c:pt idx="1">
                  <c:v>0.0498</c:v>
                </c:pt>
              </c:numCache>
            </c:numRef>
          </c:val>
        </c:ser>
        <c:dLbls>
          <c:showLegendKey val="0"/>
          <c:showVal val="0"/>
          <c:showCatName val="0"/>
          <c:showSerName val="0"/>
          <c:showPercent val="0"/>
          <c:showBubbleSize val="0"/>
          <c:showLeaderLines val="1"/>
        </c:dLbls>
        <c:firstSliceAng val="0"/>
        <c:holeSize val="72"/>
      </c:doughnutChart>
      <c:spPr>
        <a:noFill/>
        <a:ln>
          <a:noFill/>
        </a:ln>
        <a:effectLst/>
      </c:spPr>
    </c:plotArea>
    <c:plotVisOnly val="1"/>
    <c:dispBlanksAs val="gap"/>
    <c:showDLblsOverMax val="0"/>
  </c:chart>
  <c:spPr>
    <a:noFill/>
    <a:ln w="9525" cap="flat" cmpd="sng" algn="ctr">
      <a:noFill/>
      <a:round/>
    </a:ln>
    <a:effectLst/>
  </c:spPr>
  <c:txPr>
    <a:bodyPr/>
    <a:lstStyle/>
    <a:p>
      <a:pPr>
        <a:defRPr lang="zh-CN">
          <a:solidFill>
            <a:sysClr val="windowText" lastClr="000000"/>
          </a:solidFill>
        </a:defRPr>
      </a:pPr>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518100986275"/>
          <c:y val="0.100279695807255"/>
          <c:w val="0.716184082567368"/>
          <c:h val="0.889911904576285"/>
        </c:manualLayout>
      </c:layout>
      <c:doughnutChart>
        <c:varyColors val="1"/>
        <c:ser>
          <c:idx val="0"/>
          <c:order val="0"/>
          <c:tx>
            <c:strRef>
              <c:f>Sheet1!$B$1</c:f>
              <c:strCache>
                <c:ptCount val="1"/>
                <c:pt idx="0">
                  <c:v>比例</c:v>
                </c:pt>
              </c:strCache>
            </c:strRef>
          </c:tx>
          <c:spPr>
            <a:solidFill>
              <a:srgbClr val="00B050"/>
            </a:solidFill>
            <a:ln w="19050">
              <a:noFill/>
            </a:ln>
          </c:spPr>
          <c:explosion val="0"/>
          <c:dPt>
            <c:idx val="0"/>
            <c:bubble3D val="0"/>
            <c:spPr>
              <a:solidFill>
                <a:srgbClr val="4EB389"/>
              </a:solidFill>
              <a:ln w="19050">
                <a:noFill/>
              </a:ln>
              <a:effectLst/>
            </c:spPr>
          </c:dPt>
          <c:dPt>
            <c:idx val="1"/>
            <c:bubble3D val="0"/>
            <c:spPr>
              <a:solidFill>
                <a:schemeClr val="bg1">
                  <a:lumMod val="85000"/>
                </a:schemeClr>
              </a:solidFill>
              <a:ln w="19050">
                <a:noFill/>
              </a:ln>
              <a:effectLst/>
            </c:spPr>
          </c:dPt>
          <c:dLbls>
            <c:delete val="1"/>
          </c:dLbls>
          <c:cat>
            <c:strRef>
              <c:f>Sheet1!$A$2:$A$3</c:f>
              <c:strCache>
                <c:ptCount val="2"/>
                <c:pt idx="0">
                  <c:v>比例</c:v>
                </c:pt>
                <c:pt idx="1">
                  <c:v>剩余</c:v>
                </c:pt>
              </c:strCache>
            </c:strRef>
          </c:cat>
          <c:val>
            <c:numRef>
              <c:f>Sheet1!$B$2:$B$3</c:f>
              <c:numCache>
                <c:formatCode>0.00%</c:formatCode>
                <c:ptCount val="2"/>
                <c:pt idx="0">
                  <c:v>0.9433</c:v>
                </c:pt>
                <c:pt idx="1">
                  <c:v>0.0567</c:v>
                </c:pt>
              </c:numCache>
            </c:numRef>
          </c:val>
        </c:ser>
        <c:dLbls>
          <c:showLegendKey val="0"/>
          <c:showVal val="0"/>
          <c:showCatName val="0"/>
          <c:showSerName val="0"/>
          <c:showPercent val="0"/>
          <c:showBubbleSize val="0"/>
          <c:showLeaderLines val="1"/>
        </c:dLbls>
        <c:firstSliceAng val="0"/>
        <c:holeSize val="72"/>
      </c:doughnutChart>
      <c:spPr>
        <a:noFill/>
        <a:ln>
          <a:noFill/>
        </a:ln>
        <a:effectLst/>
      </c:spPr>
    </c:plotArea>
    <c:plotVisOnly val="1"/>
    <c:dispBlanksAs val="gap"/>
    <c:showDLblsOverMax val="0"/>
  </c:chart>
  <c:spPr>
    <a:noFill/>
    <a:ln w="9525" cap="flat" cmpd="sng" algn="ctr">
      <a:noFill/>
      <a:round/>
    </a:ln>
    <a:effectLst/>
  </c:spPr>
  <c:txPr>
    <a:bodyPr/>
    <a:lstStyle/>
    <a:p>
      <a:pPr>
        <a:defRPr lang="zh-CN">
          <a:solidFill>
            <a:sysClr val="windowText" lastClr="000000"/>
          </a:solidFill>
        </a:defRPr>
      </a:pPr>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7012961485541"/>
          <c:y val="0.120792516320075"/>
          <c:w val="0.716184082567368"/>
          <c:h val="0.889911904576285"/>
        </c:manualLayout>
      </c:layout>
      <c:doughnutChart>
        <c:varyColors val="1"/>
        <c:ser>
          <c:idx val="0"/>
          <c:order val="0"/>
          <c:tx>
            <c:strRef>
              <c:f>Sheet1!$B$1</c:f>
              <c:strCache>
                <c:ptCount val="1"/>
                <c:pt idx="0">
                  <c:v>比例</c:v>
                </c:pt>
              </c:strCache>
            </c:strRef>
          </c:tx>
          <c:spPr>
            <a:ln w="19050">
              <a:noFill/>
            </a:ln>
          </c:spPr>
          <c:explosion val="0"/>
          <c:dPt>
            <c:idx val="0"/>
            <c:bubble3D val="0"/>
            <c:spPr>
              <a:solidFill>
                <a:srgbClr val="5DCCCB"/>
              </a:solidFill>
              <a:ln w="19050">
                <a:noFill/>
              </a:ln>
              <a:effectLst/>
            </c:spPr>
          </c:dPt>
          <c:dPt>
            <c:idx val="1"/>
            <c:bubble3D val="0"/>
            <c:spPr>
              <a:solidFill>
                <a:schemeClr val="bg1">
                  <a:lumMod val="85000"/>
                </a:schemeClr>
              </a:solidFill>
              <a:ln w="19050">
                <a:noFill/>
              </a:ln>
              <a:effectLst/>
            </c:spPr>
          </c:dPt>
          <c:dLbls>
            <c:delete val="1"/>
          </c:dLbls>
          <c:cat>
            <c:strRef>
              <c:f>Sheet1!$A$2:$A$3</c:f>
              <c:strCache>
                <c:ptCount val="2"/>
                <c:pt idx="0">
                  <c:v>比例</c:v>
                </c:pt>
                <c:pt idx="1">
                  <c:v>剩余</c:v>
                </c:pt>
              </c:strCache>
            </c:strRef>
          </c:cat>
          <c:val>
            <c:numRef>
              <c:f>Sheet1!$B$2:$B$3</c:f>
              <c:numCache>
                <c:formatCode>0.00%</c:formatCode>
                <c:ptCount val="2"/>
                <c:pt idx="0">
                  <c:v>0.9423</c:v>
                </c:pt>
                <c:pt idx="1">
                  <c:v>0.0577</c:v>
                </c:pt>
              </c:numCache>
            </c:numRef>
          </c:val>
        </c:ser>
        <c:dLbls>
          <c:showLegendKey val="0"/>
          <c:showVal val="0"/>
          <c:showCatName val="0"/>
          <c:showSerName val="0"/>
          <c:showPercent val="0"/>
          <c:showBubbleSize val="0"/>
          <c:showLeaderLines val="1"/>
        </c:dLbls>
        <c:firstSliceAng val="0"/>
        <c:holeSize val="72"/>
      </c:doughnutChart>
      <c:spPr>
        <a:noFill/>
        <a:ln>
          <a:noFill/>
        </a:ln>
        <a:effectLst/>
      </c:spPr>
    </c:plotArea>
    <c:plotVisOnly val="1"/>
    <c:dispBlanksAs val="gap"/>
    <c:showDLblsOverMax val="0"/>
  </c:chart>
  <c:spPr>
    <a:noFill/>
    <a:ln w="9525" cap="flat" cmpd="sng" algn="ctr">
      <a:noFill/>
      <a:round/>
    </a:ln>
    <a:effectLst/>
  </c:spPr>
  <c:txPr>
    <a:bodyPr/>
    <a:lstStyle/>
    <a:p>
      <a:pPr>
        <a:defRPr lang="zh-CN">
          <a:solidFill>
            <a:sysClr val="windowText" lastClr="000000"/>
          </a:solidFill>
        </a:defRPr>
      </a:pPr>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4493293842857"/>
          <c:y val="0.015732546705998"/>
          <c:w val="0.648075513496593"/>
          <c:h val="0.960668633235005"/>
        </c:manualLayout>
      </c:layout>
      <c:barChart>
        <c:barDir val="bar"/>
        <c:grouping val="clustered"/>
        <c:varyColors val="0"/>
        <c:ser>
          <c:idx val="0"/>
          <c:order val="0"/>
          <c:tx>
            <c:strRef>
              <c:f>Sheet1!$B$1</c:f>
              <c:strCache>
                <c:ptCount val="1"/>
                <c:pt idx="0">
                  <c:v>系列 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Sheet1!$A$2:$A$19</c:f>
              <c:strCache>
                <c:ptCount val="18"/>
                <c:pt idx="0">
                  <c:v>法学院、知识产权学院</c:v>
                </c:pt>
                <c:pt idx="1">
                  <c:v>人文与传播学院</c:v>
                </c:pt>
                <c:pt idx="2">
                  <c:v>环境科学与工程学院</c:v>
                </c:pt>
                <c:pt idx="3">
                  <c:v>经济学院</c:v>
                </c:pt>
                <c:pt idx="4">
                  <c:v>艺术设计学院</c:v>
                </c:pt>
                <c:pt idx="5">
                  <c:v>管理工程与电子商务学院</c:v>
                </c:pt>
                <c:pt idx="6">
                  <c:v>旅游与城乡规划学院</c:v>
                </c:pt>
                <c:pt idx="7">
                  <c:v>公共管理学院</c:v>
                </c:pt>
                <c:pt idx="8">
                  <c:v>外国语学院</c:v>
                </c:pt>
                <c:pt idx="9">
                  <c:v>信息与电子工程学院</c:v>
                </c:pt>
                <c:pt idx="10">
                  <c:v>金融学院</c:v>
                </c:pt>
                <c:pt idx="11">
                  <c:v>计算机与信息工程学院</c:v>
                </c:pt>
                <c:pt idx="12">
                  <c:v>工商管理学院</c:v>
                </c:pt>
                <c:pt idx="13">
                  <c:v>食品与生物工程学院</c:v>
                </c:pt>
                <c:pt idx="14">
                  <c:v>财务与会计学院</c:v>
                </c:pt>
                <c:pt idx="15">
                  <c:v>东方语言文化学院</c:v>
                </c:pt>
                <c:pt idx="16">
                  <c:v>马克思主义学院</c:v>
                </c:pt>
                <c:pt idx="17">
                  <c:v>统计与数学学院</c:v>
                </c:pt>
              </c:strCache>
            </c:strRef>
          </c:cat>
          <c:val>
            <c:numRef>
              <c:f>Sheet1!$B$2:$B$19</c:f>
              <c:numCache>
                <c:formatCode>0.00%</c:formatCode>
                <c:ptCount val="18"/>
                <c:pt idx="0">
                  <c:v>0.9213</c:v>
                </c:pt>
                <c:pt idx="1">
                  <c:v>0.9474</c:v>
                </c:pt>
                <c:pt idx="2">
                  <c:v>0.9531</c:v>
                </c:pt>
                <c:pt idx="3">
                  <c:v>0.9593</c:v>
                </c:pt>
                <c:pt idx="4">
                  <c:v>0.961</c:v>
                </c:pt>
                <c:pt idx="5">
                  <c:v>0.9622</c:v>
                </c:pt>
                <c:pt idx="6">
                  <c:v>0.9633</c:v>
                </c:pt>
                <c:pt idx="7">
                  <c:v>0.964</c:v>
                </c:pt>
                <c:pt idx="8">
                  <c:v>0.9643</c:v>
                </c:pt>
                <c:pt idx="9">
                  <c:v>0.965</c:v>
                </c:pt>
                <c:pt idx="10">
                  <c:v>0.9659</c:v>
                </c:pt>
                <c:pt idx="11">
                  <c:v>0.9671</c:v>
                </c:pt>
                <c:pt idx="12">
                  <c:v>0.9674</c:v>
                </c:pt>
                <c:pt idx="13">
                  <c:v>0.971</c:v>
                </c:pt>
                <c:pt idx="14">
                  <c:v>0.9832</c:v>
                </c:pt>
                <c:pt idx="15">
                  <c:v>0.9906</c:v>
                </c:pt>
                <c:pt idx="16">
                  <c:v>1</c:v>
                </c:pt>
                <c:pt idx="17">
                  <c:v>1</c:v>
                </c:pt>
              </c:numCache>
            </c:numRef>
          </c:val>
        </c:ser>
        <c:dLbls>
          <c:showLegendKey val="0"/>
          <c:showVal val="1"/>
          <c:showCatName val="0"/>
          <c:showSerName val="0"/>
          <c:showPercent val="0"/>
          <c:showBubbleSize val="0"/>
        </c:dLbls>
        <c:gapWidth val="100"/>
        <c:axId val="727568032"/>
        <c:axId val="727572736"/>
      </c:barChart>
      <c:catAx>
        <c:axId val="727568032"/>
        <c:scaling>
          <c:orientation val="minMax"/>
        </c:scaling>
        <c:delete val="0"/>
        <c:axPos val="l"/>
        <c:numFmt formatCode="General" sourceLinked="1"/>
        <c:majorTickMark val="none"/>
        <c:minorTickMark val="none"/>
        <c:tickLblPos val="nextTo"/>
        <c:spPr>
          <a:noFill/>
          <a:ln w="15875" cap="flat" cmpd="sng" algn="ctr">
            <a:solidFill>
              <a:schemeClr val="accent5"/>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27572736"/>
        <c:crosses val="autoZero"/>
        <c:auto val="1"/>
        <c:lblAlgn val="ctr"/>
        <c:lblOffset val="100"/>
        <c:noMultiLvlLbl val="0"/>
      </c:catAx>
      <c:valAx>
        <c:axId val="727572736"/>
        <c:scaling>
          <c:orientation val="minMax"/>
          <c:max val="1"/>
          <c:min val="0"/>
        </c:scaling>
        <c:delete val="1"/>
        <c:axPos val="b"/>
        <c:numFmt formatCode="0.00%" sourceLinked="1"/>
        <c:majorTickMark val="in"/>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27568032"/>
        <c:crosses val="autoZero"/>
        <c:crossBetween val="between"/>
        <c:majorUnit val="0.2"/>
      </c:valAx>
      <c:spPr>
        <a:noFill/>
        <a:ln>
          <a:noFill/>
        </a:ln>
        <a:effectLst/>
      </c:spPr>
    </c:plotArea>
    <c:plotVisOnly val="1"/>
    <c:dispBlanksAs val="gap"/>
    <c:showDLblsOverMax val="0"/>
  </c:chart>
  <c:spPr>
    <a:noFill/>
    <a:ln w="9525" cap="flat" cmpd="sng" algn="ctr">
      <a:noFill/>
      <a:round/>
    </a:ln>
    <a:effectLst/>
  </c:spPr>
  <c:txPr>
    <a:bodyPr/>
    <a:lstStyle/>
    <a:p>
      <a:pPr>
        <a:defRPr lang="zh-CN">
          <a:solidFill>
            <a:sysClr val="windowText" lastClr="000000"/>
          </a:solidFill>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3539661708953"/>
          <c:y val="0.0197517274626386"/>
          <c:w val="0.651385061242345"/>
          <c:h val="0.96395147035192"/>
        </c:manualLayout>
      </c:layout>
      <c:barChart>
        <c:barDir val="bar"/>
        <c:grouping val="clustered"/>
        <c:varyColors val="0"/>
        <c:ser>
          <c:idx val="0"/>
          <c:order val="0"/>
          <c:tx>
            <c:strRef>
              <c:f>Sheet1!$B$1</c:f>
              <c:strCache>
                <c:ptCount val="1"/>
                <c:pt idx="0">
                  <c:v>系列 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Sheet1!$A$2:$A$20</c:f>
              <c:strCache>
                <c:ptCount val="19"/>
                <c:pt idx="0">
                  <c:v>公共管理学院</c:v>
                </c:pt>
                <c:pt idx="1">
                  <c:v>食品与生物工程学院</c:v>
                </c:pt>
                <c:pt idx="2">
                  <c:v>外国语学院</c:v>
                </c:pt>
                <c:pt idx="3">
                  <c:v>MBA学院</c:v>
                </c:pt>
                <c:pt idx="4">
                  <c:v>法学院、知识产权学院</c:v>
                </c:pt>
                <c:pt idx="5">
                  <c:v>工商管理学院</c:v>
                </c:pt>
                <c:pt idx="6">
                  <c:v>金融学院</c:v>
                </c:pt>
                <c:pt idx="7">
                  <c:v>财务与会计学院</c:v>
                </c:pt>
                <c:pt idx="8">
                  <c:v>经济学院</c:v>
                </c:pt>
                <c:pt idx="9">
                  <c:v>马克思主义学院</c:v>
                </c:pt>
                <c:pt idx="10">
                  <c:v>东方语言文化学院</c:v>
                </c:pt>
                <c:pt idx="11">
                  <c:v>人文与传播学院</c:v>
                </c:pt>
                <c:pt idx="12">
                  <c:v>信息与电子工程学院</c:v>
                </c:pt>
                <c:pt idx="13">
                  <c:v>旅游与城乡规划学院</c:v>
                </c:pt>
                <c:pt idx="14">
                  <c:v>环境科学与工程学院</c:v>
                </c:pt>
                <c:pt idx="15">
                  <c:v>艺术设计学院</c:v>
                </c:pt>
                <c:pt idx="16">
                  <c:v>计算机与信息工程学院</c:v>
                </c:pt>
                <c:pt idx="17">
                  <c:v>管理工程与电子商务学院</c:v>
                </c:pt>
                <c:pt idx="18">
                  <c:v>统计与数学学院</c:v>
                </c:pt>
              </c:strCache>
            </c:strRef>
          </c:cat>
          <c:val>
            <c:numRef>
              <c:f>Sheet1!$B$2:$B$20</c:f>
              <c:numCache>
                <c:formatCode>0.00%</c:formatCode>
                <c:ptCount val="19"/>
                <c:pt idx="0">
                  <c:v>0.96</c:v>
                </c:pt>
                <c:pt idx="1">
                  <c:v>0.9623</c:v>
                </c:pt>
                <c:pt idx="2">
                  <c:v>0.9661</c:v>
                </c:pt>
                <c:pt idx="3">
                  <c:v>0.9778</c:v>
                </c:pt>
                <c:pt idx="4">
                  <c:v>0.9821</c:v>
                </c:pt>
                <c:pt idx="5">
                  <c:v>0.9853</c:v>
                </c:pt>
                <c:pt idx="6">
                  <c:v>0.9853</c:v>
                </c:pt>
                <c:pt idx="7">
                  <c:v>0.9855</c:v>
                </c:pt>
                <c:pt idx="8">
                  <c:v>0.9878</c:v>
                </c:pt>
                <c:pt idx="9">
                  <c:v>1</c:v>
                </c:pt>
                <c:pt idx="10">
                  <c:v>1</c:v>
                </c:pt>
                <c:pt idx="11">
                  <c:v>1</c:v>
                </c:pt>
                <c:pt idx="12">
                  <c:v>1</c:v>
                </c:pt>
                <c:pt idx="13">
                  <c:v>1</c:v>
                </c:pt>
                <c:pt idx="14">
                  <c:v>1</c:v>
                </c:pt>
                <c:pt idx="15">
                  <c:v>1</c:v>
                </c:pt>
                <c:pt idx="16">
                  <c:v>1</c:v>
                </c:pt>
                <c:pt idx="17">
                  <c:v>1</c:v>
                </c:pt>
                <c:pt idx="18">
                  <c:v>1</c:v>
                </c:pt>
              </c:numCache>
            </c:numRef>
          </c:val>
        </c:ser>
        <c:dLbls>
          <c:showLegendKey val="0"/>
          <c:showVal val="1"/>
          <c:showCatName val="0"/>
          <c:showSerName val="0"/>
          <c:showPercent val="0"/>
          <c:showBubbleSize val="0"/>
        </c:dLbls>
        <c:gapWidth val="75"/>
        <c:axId val="727566072"/>
        <c:axId val="727570776"/>
      </c:barChart>
      <c:catAx>
        <c:axId val="727566072"/>
        <c:scaling>
          <c:orientation val="minMax"/>
        </c:scaling>
        <c:delete val="0"/>
        <c:axPos val="l"/>
        <c:numFmt formatCode="General" sourceLinked="1"/>
        <c:majorTickMark val="none"/>
        <c:minorTickMark val="none"/>
        <c:tickLblPos val="nextTo"/>
        <c:spPr>
          <a:noFill/>
          <a:ln w="15875" cap="flat" cmpd="sng" algn="ctr">
            <a:solidFill>
              <a:schemeClr val="accent5"/>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27570776"/>
        <c:crosses val="autoZero"/>
        <c:auto val="1"/>
        <c:lblAlgn val="ctr"/>
        <c:lblOffset val="100"/>
        <c:noMultiLvlLbl val="0"/>
      </c:catAx>
      <c:valAx>
        <c:axId val="727570776"/>
        <c:scaling>
          <c:orientation val="minMax"/>
          <c:max val="1"/>
          <c:min val="0"/>
        </c:scaling>
        <c:delete val="1"/>
        <c:axPos val="b"/>
        <c:numFmt formatCode="0.00%" sourceLinked="1"/>
        <c:majorTickMark val="in"/>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27566072"/>
        <c:crosses val="autoZero"/>
        <c:crossBetween val="between"/>
        <c:majorUnit val="0.2"/>
      </c:valAx>
      <c:spPr>
        <a:noFill/>
        <a:ln>
          <a:noFill/>
        </a:ln>
        <a:effectLst/>
      </c:spPr>
    </c:plotArea>
    <c:plotVisOnly val="1"/>
    <c:dispBlanksAs val="gap"/>
    <c:showDLblsOverMax val="0"/>
  </c:chart>
  <c:spPr>
    <a:noFill/>
    <a:ln w="9525" cap="flat" cmpd="sng" algn="ctr">
      <a:noFill/>
      <a:round/>
    </a:ln>
    <a:effectLst/>
  </c:spPr>
  <c:txPr>
    <a:bodyPr/>
    <a:lstStyle/>
    <a:p>
      <a:pPr>
        <a:defRPr lang="zh-CN">
          <a:solidFill>
            <a:sysClr val="windowText" lastClr="000000"/>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5.xml><?xml version="1.0" encoding="utf-8"?>
<cs:chartStyle xmlns:cs="http://schemas.microsoft.com/office/drawing/2012/chartStyle" xmlns:a="http://schemas.openxmlformats.org/drawingml/2006/main" id="107">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107">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0.xml><?xml version="1.0" encoding="utf-8"?>
<cs:chartStyle xmlns:cs="http://schemas.microsoft.com/office/drawing/2012/chartStyle" xmlns:a="http://schemas.openxmlformats.org/drawingml/2006/main" id="107">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107">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107">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1.xml><?xml version="1.0" encoding="utf-8"?>
<cs:chartStyle xmlns:cs="http://schemas.microsoft.com/office/drawing/2012/chartStyle" xmlns:a="http://schemas.openxmlformats.org/drawingml/2006/main" id="107">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107">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0.74671</cdr:x>
      <cdr:y>0.84821</cdr:y>
    </cdr:from>
    <cdr:to>
      <cdr:x>0.90659</cdr:x>
      <cdr:y>1</cdr:y>
    </cdr:to>
    <cdr:sp>
      <cdr:nvSpPr>
        <cdr:cNvPr id="2" name="矩形 1"/>
        <cdr:cNvSpPr/>
      </cdr:nvSpPr>
      <cdr:spPr xmlns:a="http://schemas.openxmlformats.org/drawingml/2006/main">
        <a:xfrm xmlns:a="http://schemas.openxmlformats.org/drawingml/2006/main">
          <a:off x="2446655" y="7461250"/>
          <a:ext cx="523875" cy="485775"/>
        </a:xfrm>
        <a:prstGeom xmlns:a="http://schemas.openxmlformats.org/drawingml/2006/main" prst="rect">
          <a:avLst/>
        </a:prstGeom>
        <a:noFill/>
        <a:ln w="6350">
          <a:noFill/>
        </a:ln>
        <a:effectLst/>
      </cdr:spPr>
    </cdr:sp>
  </cdr:relSizeAnchor>
  <cdr:relSizeAnchor xmlns:cdr="http://schemas.openxmlformats.org/drawingml/2006/chartDrawing">
    <cdr:from>
      <cdr:x>0.37645</cdr:x>
      <cdr:y>0.40855</cdr:y>
    </cdr:from>
    <cdr:to>
      <cdr:x>0.60437</cdr:x>
      <cdr:y>0.63867</cdr:y>
    </cdr:to>
    <cdr:sp>
      <cdr:nvSpPr>
        <cdr:cNvPr id="3" name="矩形 2"/>
        <cdr:cNvSpPr/>
      </cdr:nvSpPr>
      <cdr:spPr xmlns:a="http://schemas.openxmlformats.org/drawingml/2006/main">
        <a:xfrm xmlns:a="http://schemas.openxmlformats.org/drawingml/2006/main">
          <a:off x="928682" y="879470"/>
          <a:ext cx="562295" cy="495354"/>
        </a:xfrm>
        <a:prstGeom xmlns:a="http://schemas.openxmlformats.org/drawingml/2006/main" prst="rect">
          <a:avLst/>
        </a:prstGeom>
      </cdr:spPr>
    </cdr:sp>
  </cdr:relSizeAnchor>
  <cdr:relSizeAnchor xmlns:cdr="http://schemas.openxmlformats.org/drawingml/2006/chartDrawing">
    <cdr:from>
      <cdr:x>0.39961</cdr:x>
      <cdr:y>0.41298</cdr:y>
    </cdr:from>
    <cdr:to>
      <cdr:x>0.62754</cdr:x>
      <cdr:y>0.64309</cdr:y>
    </cdr:to>
    <cdr:sp>
      <cdr:nvSpPr>
        <cdr:cNvPr id="4" name="矩形 3"/>
        <cdr:cNvSpPr/>
      </cdr:nvSpPr>
      <cdr:spPr xmlns:a="http://schemas.openxmlformats.org/drawingml/2006/main">
        <a:xfrm xmlns:a="http://schemas.openxmlformats.org/drawingml/2006/main">
          <a:off x="985832" y="888995"/>
          <a:ext cx="562295" cy="495354"/>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1200" b="1">
              <a:solidFill>
                <a:schemeClr val="accent5"/>
              </a:solidFill>
            </a:rPr>
            <a:t>省外</a:t>
          </a:r>
          <a:endParaRPr lang="en-US" altLang="zh-CN" sz="1200" b="1">
            <a:solidFill>
              <a:schemeClr val="accent5"/>
            </a:solidFill>
          </a:endParaRPr>
        </a:p>
        <a:p>
          <a:r>
            <a:rPr lang="zh-CN" altLang="en-US" sz="1200" b="1">
              <a:solidFill>
                <a:schemeClr val="accent5"/>
              </a:solidFill>
            </a:rPr>
            <a:t>生源</a:t>
          </a:r>
          <a:endParaRPr lang="zh-CN" altLang="en-US" sz="1200" b="1">
            <a:solidFill>
              <a:schemeClr val="accent5"/>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0.38565</cdr:x>
      <cdr:y>0.41017</cdr:y>
    </cdr:from>
    <cdr:to>
      <cdr:x>0.59801</cdr:x>
      <cdr:y>0.63583</cdr:y>
    </cdr:to>
    <cdr:sp>
      <cdr:nvSpPr>
        <cdr:cNvPr id="2" name="矩形 1"/>
        <cdr:cNvSpPr/>
      </cdr:nvSpPr>
      <cdr:spPr xmlns:a="http://schemas.openxmlformats.org/drawingml/2006/main">
        <a:xfrm xmlns:a="http://schemas.openxmlformats.org/drawingml/2006/main">
          <a:off x="951389" y="882943"/>
          <a:ext cx="523886" cy="485767"/>
        </a:xfrm>
        <a:prstGeom xmlns:a="http://schemas.openxmlformats.org/drawingml/2006/main" prst="rect">
          <a:avLst/>
        </a:prstGeom>
        <a:noFill/>
        <a:ln w="6350">
          <a:noFill/>
        </a:ln>
        <a:effectLst/>
      </cdr:spPr>
      <cdr:txBody xmlns:a="http://schemas.openxmlformats.org/drawingml/2006/main">
        <a:bodyPr rot="0" spcFirstLastPara="0" vert="horz" wrap="square" lIns="91440" tIns="45720" rIns="91440" bIns="45720" numCol="1" spcCol="0" rtlCol="0" fromWordArt="0" anchor="t" anchorCtr="0" forceAA="0" compatLnSpc="1">
          <a:noAutofit/>
        </a:bodyPr>
        <a:lstStyle/>
        <a:p>
          <a:r>
            <a:rPr lang="zh-CN" altLang="en-US" sz="1200" b="1">
              <a:solidFill>
                <a:schemeClr val="accent5"/>
              </a:solidFill>
            </a:rPr>
            <a:t>省内生源</a:t>
          </a:r>
          <a:endParaRPr lang="zh-CN" altLang="en-US" sz="1200" b="1">
            <a:solidFill>
              <a:schemeClr val="accent5"/>
            </a:solidFill>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0.22276</cdr:x>
      <cdr:y>0.35747</cdr:y>
    </cdr:from>
    <cdr:to>
      <cdr:x>0.81058</cdr:x>
      <cdr:y>0.74232</cdr:y>
    </cdr:to>
    <cdr:sp>
      <cdr:nvSpPr>
        <cdr:cNvPr id="2" name="矩形 1"/>
        <cdr:cNvSpPr/>
      </cdr:nvSpPr>
      <cdr:spPr xmlns:a="http://schemas.openxmlformats.org/drawingml/2006/main">
        <a:xfrm xmlns:a="http://schemas.openxmlformats.org/drawingml/2006/main">
          <a:off x="481638" y="663957"/>
          <a:ext cx="1270970" cy="714811"/>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pPr algn="ctr"/>
          <a:r>
            <a:rPr lang="zh-CN" altLang="en-US" sz="1600">
              <a:solidFill>
                <a:schemeClr val="accent2"/>
              </a:solidFill>
              <a:latin typeface="微软雅黑" panose="020B0503020204020204" pitchFamily="2" charset="-122"/>
              <a:ea typeface="微软雅黑" panose="020B0503020204020204" pitchFamily="2" charset="-122"/>
            </a:rPr>
            <a:t>毕业研究生</a:t>
          </a:r>
          <a:r>
            <a:rPr lang="en-US" altLang="zh-CN" sz="1600">
              <a:solidFill>
                <a:schemeClr val="accent2"/>
              </a:solidFill>
              <a:latin typeface="Times New Roman" panose="02020603050405020304" charset="0"/>
              <a:cs typeface="Times New Roman" panose="02020603050405020304" charset="0"/>
            </a:rPr>
            <a:t>98.40%</a:t>
          </a:r>
          <a:endParaRPr lang="en-US" altLang="zh-CN" sz="1600">
            <a:solidFill>
              <a:schemeClr val="accent2"/>
            </a:solidFill>
            <a:latin typeface="Times New Roman" panose="02020603050405020304" charset="0"/>
            <a:cs typeface="Times New Roman" panose="02020603050405020304" charset="0"/>
          </a:endParaRPr>
        </a:p>
        <a:p>
          <a:endParaRPr lang="zh-CN" altLang="en-US" sz="1100"/>
        </a:p>
      </cdr:txBody>
    </cdr:sp>
  </cdr:relSizeAnchor>
</c:userShapes>
</file>

<file path=word/drawings/drawing4.xml><?xml version="1.0" encoding="utf-8"?>
<c:userShapes xmlns:c="http://schemas.openxmlformats.org/drawingml/2006/chart">
  <cdr:relSizeAnchor xmlns:cdr="http://schemas.openxmlformats.org/drawingml/2006/chartDrawing">
    <cdr:from>
      <cdr:x>0.22276</cdr:x>
      <cdr:y>0.35747</cdr:y>
    </cdr:from>
    <cdr:to>
      <cdr:x>0.81058</cdr:x>
      <cdr:y>0.74232</cdr:y>
    </cdr:to>
    <cdr:sp>
      <cdr:nvSpPr>
        <cdr:cNvPr id="2" name="矩形 1"/>
        <cdr:cNvSpPr/>
      </cdr:nvSpPr>
      <cdr:spPr xmlns:a="http://schemas.openxmlformats.org/drawingml/2006/main">
        <a:xfrm xmlns:a="http://schemas.openxmlformats.org/drawingml/2006/main">
          <a:off x="481638" y="663957"/>
          <a:ext cx="1270970" cy="714811"/>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pPr algn="ctr"/>
          <a:r>
            <a:rPr lang="zh-CN" altLang="en-US" sz="1600">
              <a:solidFill>
                <a:srgbClr val="4EB389"/>
              </a:solidFill>
              <a:latin typeface="微软雅黑" panose="020B0503020204020204" pitchFamily="2" charset="-122"/>
              <a:ea typeface="微软雅黑" panose="020B0503020204020204" pitchFamily="2" charset="-122"/>
            </a:rPr>
            <a:t>总体</a:t>
          </a:r>
          <a:endParaRPr lang="en-US" altLang="zh-CN" sz="1600">
            <a:solidFill>
              <a:srgbClr val="4EB389"/>
            </a:solidFill>
            <a:latin typeface="微软雅黑" panose="020B0503020204020204" pitchFamily="2" charset="-122"/>
            <a:ea typeface="微软雅黑" panose="020B0503020204020204" pitchFamily="2" charset="-122"/>
          </a:endParaRPr>
        </a:p>
        <a:p>
          <a:pPr algn="ctr"/>
          <a:r>
            <a:rPr lang="en-US" altLang="zh-CN" sz="1600">
              <a:solidFill>
                <a:srgbClr val="4EB389"/>
              </a:solidFill>
              <a:latin typeface="Times New Roman" panose="02020603050405020304" charset="0"/>
              <a:cs typeface="Times New Roman" panose="02020603050405020304" charset="0"/>
            </a:rPr>
            <a:t>96.90%</a:t>
          </a:r>
          <a:endParaRPr lang="en-US" altLang="zh-CN" sz="1600">
            <a:solidFill>
              <a:srgbClr val="4EB389"/>
            </a:solidFill>
            <a:latin typeface="Times New Roman" panose="02020603050405020304" charset="0"/>
            <a:cs typeface="Times New Roman" panose="02020603050405020304" charset="0"/>
          </a:endParaRPr>
        </a:p>
        <a:p>
          <a:endParaRPr lang="zh-CN" altLang="en-US" sz="1100"/>
        </a:p>
      </cdr:txBody>
    </cdr:sp>
  </cdr:relSizeAnchor>
</c:userShapes>
</file>

<file path=word/drawings/drawing5.xml><?xml version="1.0" encoding="utf-8"?>
<c:userShapes xmlns:c="http://schemas.openxmlformats.org/drawingml/2006/chart">
  <cdr:relSizeAnchor xmlns:cdr="http://schemas.openxmlformats.org/drawingml/2006/chartDrawing">
    <cdr:from>
      <cdr:x>0.23597</cdr:x>
      <cdr:y>0.37798</cdr:y>
    </cdr:from>
    <cdr:to>
      <cdr:x>0.82379</cdr:x>
      <cdr:y>0.76283</cdr:y>
    </cdr:to>
    <cdr:sp>
      <cdr:nvSpPr>
        <cdr:cNvPr id="2" name="矩形 1"/>
        <cdr:cNvSpPr/>
      </cdr:nvSpPr>
      <cdr:spPr xmlns:a="http://schemas.openxmlformats.org/drawingml/2006/main">
        <a:xfrm xmlns:a="http://schemas.openxmlformats.org/drawingml/2006/main">
          <a:off x="510213" y="702057"/>
          <a:ext cx="1270970" cy="714811"/>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pPr algn="ctr"/>
          <a:r>
            <a:rPr lang="zh-CN" altLang="en-US" sz="1600">
              <a:solidFill>
                <a:schemeClr val="accent5"/>
              </a:solidFill>
              <a:latin typeface="微软雅黑" panose="020B0503020204020204" pitchFamily="2" charset="-122"/>
              <a:ea typeface="微软雅黑" panose="020B0503020204020204" pitchFamily="2" charset="-122"/>
            </a:rPr>
            <a:t>本科毕业生</a:t>
          </a:r>
          <a:r>
            <a:rPr lang="en-US" altLang="zh-CN" sz="1600">
              <a:solidFill>
                <a:schemeClr val="accent5"/>
              </a:solidFill>
              <a:latin typeface="Times New Roman" panose="02020603050405020304" charset="0"/>
              <a:cs typeface="Times New Roman" panose="02020603050405020304" charset="0"/>
            </a:rPr>
            <a:t>96.50%</a:t>
          </a:r>
          <a:endParaRPr lang="en-US" altLang="zh-CN" sz="1600">
            <a:solidFill>
              <a:schemeClr val="accent5"/>
            </a:solidFill>
            <a:latin typeface="Times New Roman" panose="02020603050405020304" charset="0"/>
            <a:cs typeface="Times New Roman" panose="02020603050405020304" charset="0"/>
          </a:endParaRPr>
        </a:p>
        <a:p>
          <a:endParaRPr lang="zh-CN" altLang="en-US" sz="1100"/>
        </a:p>
      </cdr:txBody>
    </cdr:sp>
  </cdr:relSizeAnchor>
</c:userShapes>
</file>

<file path=word/theme/theme1.xml><?xml version="1.0" encoding="utf-8"?>
<a:theme xmlns:a="http://schemas.openxmlformats.org/drawingml/2006/main" name="Office 主题">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86F677-0923-4771-B952-D5FF18CFE42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1</Pages>
  <Words>4789</Words>
  <Characters>27302</Characters>
  <Lines>227</Lines>
  <Paragraphs>64</Paragraphs>
  <TotalTime>1</TotalTime>
  <ScaleCrop>false</ScaleCrop>
  <LinksUpToDate>false</LinksUpToDate>
  <CharactersWithSpaces>32027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2019-12-31T08:35:00Z</dcterms:created>
  <dc:creator>SDWM</dc:creator>
  <cp:lastModifiedBy>有影无珠</cp:lastModifiedBy>
  <cp:lastPrinted>2020-01-01T07:49:00Z</cp:lastPrinted>
  <dcterms:modified xsi:type="dcterms:W3CDTF">2020-01-15T05:03:27Z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