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bidi w:val="0"/>
        <w:rPr>
          <w:rFonts w:asciiTheme="minorHAnsi" w:hAnsiTheme="minorHAnsi" w:eastAsiaTheme="minorEastAsia" w:cstheme="minorBidi"/>
          <w:kern w:val="2"/>
          <w:sz w:val="21"/>
          <w:szCs w:val="24"/>
          <w:lang w:val="en-US" w:eastAsia="zh-CN" w:bidi="ar-SA"/>
        </w:rPr>
      </w:pPr>
    </w:p>
    <w:p>
      <w:pPr>
        <w:spacing w:line="580" w:lineRule="exact"/>
        <w:jc w:val="center"/>
        <w:rPr>
          <w:rFonts w:hint="eastAsia" w:ascii="Times New Roman" w:hAnsi="Times New Roman" w:eastAsia="方正小标宋简体" w:cs="Times New Roman"/>
          <w:color w:val="auto"/>
          <w:sz w:val="44"/>
          <w:szCs w:val="44"/>
          <w:lang w:val="en-US" w:eastAsia="zh-CN"/>
        </w:rPr>
      </w:pPr>
      <w:r>
        <w:rPr>
          <w:rFonts w:hint="eastAsia"/>
          <w:lang w:val="en-US" w:eastAsia="zh-CN"/>
        </w:rPr>
        <w:tab/>
      </w:r>
      <w:r>
        <w:rPr>
          <w:rFonts w:hint="eastAsia" w:ascii="Times New Roman" w:hAnsi="Times New Roman" w:eastAsia="方正小标宋简体" w:cs="Times New Roman"/>
          <w:color w:val="auto"/>
          <w:sz w:val="44"/>
          <w:szCs w:val="44"/>
          <w:lang w:val="en-US" w:eastAsia="zh-CN"/>
        </w:rPr>
        <w:t>实干笃行 追求卓越</w:t>
      </w:r>
    </w:p>
    <w:p>
      <w:pPr>
        <w:spacing w:line="580" w:lineRule="exact"/>
        <w:jc w:val="center"/>
        <w:rPr>
          <w:rFonts w:hint="eastAsia" w:ascii="Times New Roman" w:hAnsi="Times New Roman" w:eastAsia="方正小标宋简体" w:cs="Times New Roman"/>
          <w:color w:val="auto"/>
          <w:sz w:val="44"/>
          <w:szCs w:val="44"/>
          <w:lang w:val="en-US" w:eastAsia="zh-CN"/>
        </w:rPr>
      </w:pPr>
      <w:r>
        <w:rPr>
          <w:rFonts w:hint="eastAsia" w:ascii="Times New Roman" w:hAnsi="Times New Roman" w:eastAsia="方正小标宋简体" w:cs="Times New Roman"/>
          <w:color w:val="auto"/>
          <w:sz w:val="44"/>
          <w:szCs w:val="44"/>
          <w:lang w:val="en-US" w:eastAsia="zh-CN"/>
        </w:rPr>
        <w:t>奋力推动学校高质量发展再上新台阶</w:t>
      </w:r>
    </w:p>
    <w:p>
      <w:pPr>
        <w:spacing w:line="580" w:lineRule="exact"/>
        <w:jc w:val="center"/>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——在浙江工商大学第十二届教职工代表大会</w:t>
      </w:r>
    </w:p>
    <w:p>
      <w:pPr>
        <w:spacing w:line="580" w:lineRule="exact"/>
        <w:jc w:val="center"/>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暨第十四届工会会员代表大会上的报告</w:t>
      </w:r>
    </w:p>
    <w:p>
      <w:pPr>
        <w:widowControl/>
        <w:spacing w:line="580" w:lineRule="exact"/>
        <w:jc w:val="center"/>
        <w:textAlignment w:val="baseline"/>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校长 王永贵</w:t>
      </w:r>
    </w:p>
    <w:p>
      <w:pPr>
        <w:pageBreakBefore w:val="0"/>
        <w:shd w:val="clear" w:color="auto" w:fill="FFFFFF"/>
        <w:kinsoku/>
        <w:overflowPunct/>
        <w:topLinePunct w:val="0"/>
        <w:bidi w:val="0"/>
        <w:snapToGrid/>
        <w:spacing w:line="560" w:lineRule="exact"/>
        <w:ind w:firstLine="420" w:firstLineChars="0"/>
        <w:jc w:val="left"/>
        <w:textAlignment w:val="baseline"/>
        <w:rPr>
          <w:rFonts w:hint="eastAsia" w:ascii="仿宋_GB2312" w:hAnsi="仿宋_GB2312" w:eastAsia="仿宋_GB2312" w:cs="仿宋_GB2312"/>
          <w:bCs w:val="0"/>
          <w:color w:val="020202"/>
          <w:kern w:val="0"/>
          <w:sz w:val="28"/>
          <w:szCs w:val="28"/>
        </w:rPr>
      </w:pPr>
      <w:r>
        <w:rPr>
          <w:rFonts w:hint="eastAsia" w:ascii="仿宋_GB2312" w:hAnsi="仿宋_GB2312" w:eastAsia="仿宋_GB2312" w:cs="仿宋_GB2312"/>
          <w:bCs w:val="0"/>
          <w:color w:val="020202"/>
          <w:kern w:val="0"/>
          <w:sz w:val="28"/>
          <w:szCs w:val="28"/>
        </w:rPr>
        <w:t> </w:t>
      </w:r>
    </w:p>
    <w:p>
      <w:pPr>
        <w:pageBreakBefore w:val="0"/>
        <w:shd w:val="clear" w:color="auto" w:fill="FFFFFF"/>
        <w:kinsoku/>
        <w:overflowPunct/>
        <w:topLinePunct w:val="0"/>
        <w:bidi w:val="0"/>
        <w:snapToGrid/>
        <w:spacing w:line="560" w:lineRule="exact"/>
        <w:ind w:firstLine="0" w:firstLineChars="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Cs w:val="0"/>
          <w:color w:val="000000"/>
          <w:kern w:val="0"/>
          <w:sz w:val="32"/>
          <w:szCs w:val="32"/>
        </w:rPr>
        <w:t>各位代表、同志们：</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Cs w:val="0"/>
          <w:color w:val="000000"/>
          <w:kern w:val="0"/>
          <w:sz w:val="32"/>
          <w:szCs w:val="32"/>
        </w:rPr>
        <w:t>“双代会”是全校教职员工依法治校、参与学校民主管理的重要形式，更是全校上下凝心聚力、共谋发展的一件大事。今年是学校校院两级“双代会”换届之年，学校党政工高度重视，精心谋划，认真筹备。</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Cs w:val="0"/>
          <w:color w:val="000000"/>
          <w:kern w:val="0"/>
          <w:sz w:val="32"/>
          <w:szCs w:val="32"/>
        </w:rPr>
        <w:t>距离召开上届“双代会”，已经三年时间过去了。三年来，在学校党委的坚强领导下，在全校师生员工的共同努力下，全校上下以习近平新时代中国特色社会主义思想为指导，</w:t>
      </w:r>
      <w:r>
        <w:rPr>
          <w:rFonts w:hint="eastAsia" w:ascii="仿宋_GB2312" w:hAnsi="仿宋_GB2312" w:eastAsia="仿宋_GB2312" w:cs="仿宋_GB2312"/>
          <w:bCs w:val="0"/>
          <w:color w:val="000000"/>
          <w:kern w:val="0"/>
          <w:sz w:val="32"/>
          <w:szCs w:val="32"/>
          <w:shd w:val="clear" w:color="auto" w:fill="FFFFFF"/>
        </w:rPr>
        <w:t>围绕人才培养、师资引育、科学研究、社会服务、治理改革、国际交流与合作、后勤保障等重要使命，奋勇拼搏、精诚协作，</w:t>
      </w:r>
      <w:r>
        <w:rPr>
          <w:rFonts w:hint="eastAsia" w:ascii="仿宋_GB2312" w:hAnsi="仿宋_GB2312" w:eastAsia="仿宋_GB2312" w:cs="仿宋_GB2312"/>
          <w:bCs w:val="0"/>
          <w:color w:val="000000"/>
          <w:kern w:val="0"/>
          <w:sz w:val="32"/>
          <w:szCs w:val="32"/>
        </w:rPr>
        <w:t>实现了各项事业新的跨越。</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Cs w:val="0"/>
          <w:color w:val="000000"/>
          <w:kern w:val="0"/>
          <w:sz w:val="32"/>
          <w:szCs w:val="32"/>
        </w:rPr>
        <w:t>现在，我向大会报告三年来学校的主要工作，提请各位代表讨论、审议，也请列席会议的同志提出意见。</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00000"/>
          <w:kern w:val="0"/>
          <w:sz w:val="32"/>
          <w:szCs w:val="32"/>
        </w:rPr>
        <w:t>一、三年来学校主要工作回顾</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Cs w:val="0"/>
          <w:color w:val="000000"/>
          <w:kern w:val="0"/>
          <w:sz w:val="32"/>
          <w:szCs w:val="32"/>
        </w:rPr>
        <w:t>过去三年，学校办学综合实力和社会影响力持续增强，为建设卓越大学奠定了坚实基础。主要工作成效体现在以下几个方面：</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00000"/>
          <w:kern w:val="0"/>
          <w:sz w:val="32"/>
          <w:szCs w:val="32"/>
        </w:rPr>
        <w:t>——党建思政工作全面加强。</w:t>
      </w:r>
      <w:r>
        <w:rPr>
          <w:rFonts w:hint="eastAsia" w:ascii="仿宋_GB2312" w:hAnsi="仿宋_GB2312" w:eastAsia="仿宋_GB2312" w:cs="仿宋_GB2312"/>
          <w:bCs w:val="0"/>
          <w:color w:val="000000"/>
          <w:kern w:val="0"/>
          <w:sz w:val="32"/>
          <w:szCs w:val="32"/>
        </w:rPr>
        <w:t>以守好“红色根脉”的政治担当，推动党史学习教育走深走实，举办建党100周年系列庆祝活动。扎实开展习近平新时代中国特色社会主义思想主题教育，今年5月26日，浙江省委召开省主题教育第一批单位座谈会暨省委主题教育领导小组第二次会议，我校作为唯一一所高校代表作交流发言，我校主题教育的做法和初步成效赢得良好反响。坚持和完善党委领导下的校长负责制，健全“三重一大”决策制度，党委会、校长办公会议事规则更加规范，入选全省高校党建工作示范高校，学校入选浙江省习近平新时代中国特色社会主义思想研究中心首批研究基地、浙江省首批高校智慧思政特色应用试点单位。学校在2022年度全省本科高校党政领导班子年度考核中获得优秀。学校关工委荣获“全国教育系统关心下一代工作先进集体”。</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00000"/>
          <w:kern w:val="0"/>
          <w:sz w:val="32"/>
          <w:szCs w:val="32"/>
        </w:rPr>
        <w:t>——人才培养质量显著提高。</w:t>
      </w:r>
      <w:r>
        <w:rPr>
          <w:rFonts w:hint="eastAsia" w:ascii="仿宋_GB2312" w:hAnsi="仿宋_GB2312" w:eastAsia="仿宋_GB2312" w:cs="仿宋_GB2312"/>
          <w:bCs w:val="0"/>
          <w:color w:val="000000"/>
          <w:kern w:val="0"/>
          <w:sz w:val="32"/>
          <w:szCs w:val="32"/>
        </w:rPr>
        <w:t>打造一流本科教育，59个专业面向全国招生，32个专业入选国家级、12个专业入选省级一流本科专业建设点，一流本科专业覆盖率已达74.57%；21门课程入选国家级第一批和第二批一流本科课程；获批高等教育（本科）国家级教学成果奖二等奖（公示中）1项；全国教材建设优秀个人1人；全国高校青年教师教学竞赛一等奖1项，全国高校教师教学创新大赛二等奖2项；获批国家级高等教育智慧教育平台试点高校；国家级“四新”研究与实践项目2项；学生竞赛屡创佳绩，学校在全国人文社科类本科院校学科竞赛排行榜中连续三年排名第一。5月21日，浙江省第十八届“挑战杯”决赛，我校12个项目斩获金奖，金奖总数并列全省第一，团体总分获得全省高校第一。女篮在第二十二、二十四届CUBA中国大学生篮球赛二级联赛中获全国总冠军；5月25日，我校女篮在第二十五届联赛中，再次夺冠，取得了四年三冠的好成绩。通识教育艺术体验实践基地获评全国美育先进单位。省学生体质健康抽测成绩并列全省第一。招生就业形势良好，本科毕业生继续深造率、研究生报考人数和录取人数均创历史新高。</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00000"/>
          <w:kern w:val="0"/>
          <w:sz w:val="32"/>
          <w:szCs w:val="32"/>
        </w:rPr>
        <w:t>——学科生态体系更加优化。</w:t>
      </w:r>
      <w:r>
        <w:rPr>
          <w:rFonts w:hint="eastAsia" w:ascii="仿宋_GB2312" w:hAnsi="仿宋_GB2312" w:eastAsia="仿宋_GB2312" w:cs="仿宋_GB2312"/>
          <w:bCs w:val="0"/>
          <w:color w:val="000000"/>
          <w:kern w:val="0"/>
          <w:sz w:val="32"/>
          <w:szCs w:val="32"/>
        </w:rPr>
        <w:t>打造卓越的学科生态体系，发布“数字+学科行动计划”，不断催生新兴学科方向、产生重大创新成果、促进学科交叉融合、推动数智学科治理。学校文科实力位列全国第58位、理科实力进入全国100强。6个学科入选ESI全球前1%。在第五轮学科评估中实现保位进位，参评学科全部进入前62%，5个学科评级提升，统计学和工商管理、应用经济学科继续保持全国领先位置。坚持“一马当先”，获批马克思主义理论一级学科博士点。深化与中国人民大学等单位的合作，进一步深化优势学科、高端平台合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00000"/>
          <w:kern w:val="0"/>
          <w:sz w:val="32"/>
          <w:szCs w:val="32"/>
        </w:rPr>
        <w:t>——师资发展体系不断完善。</w:t>
      </w:r>
      <w:r>
        <w:rPr>
          <w:rFonts w:hint="eastAsia" w:ascii="仿宋_GB2312" w:hAnsi="仿宋_GB2312" w:eastAsia="仿宋_GB2312" w:cs="仿宋_GB2312"/>
          <w:bCs w:val="0"/>
          <w:color w:val="000000"/>
          <w:kern w:val="0"/>
          <w:sz w:val="32"/>
          <w:szCs w:val="32"/>
        </w:rPr>
        <w:t>学校不断创新优化教师发展政策体系，科学制定并顺利实施第五轮岗位聘任方案，优化职称晋升评聘制度，修订《高层次人才引进实施办法》和《“西湖学者”计划实施办法》，努力打造引育留用更加科学、更加公平的氛围。学校实施人才强校战略，过去三年，全职引进高层次人才35人，新增20位国家级人才中（含国家杰青/优青、长江学者、国家万人计划人才、国家百千万人才）引进人才12人，自主培育人才8人。截至目前，学校专任教师1470人，博士或副高以上人才1335人，占比90.82%，其中，国家级高层次人才（含青年类）24人，省级高层次人才66人。高层次人才在省级以上教学成果奖参与率为24%。国家级人才在省级以上科研成果奖参与率为54.55%，在国家级项目数的贡献率8.58%，在A+及以上等级期刊论文数的贡献率为12.93%。</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00000"/>
          <w:kern w:val="0"/>
          <w:sz w:val="32"/>
          <w:szCs w:val="32"/>
        </w:rPr>
        <w:t>——科研创新能力持续增强。</w:t>
      </w:r>
      <w:r>
        <w:rPr>
          <w:rFonts w:hint="eastAsia" w:ascii="仿宋_GB2312" w:hAnsi="仿宋_GB2312" w:eastAsia="仿宋_GB2312" w:cs="仿宋_GB2312"/>
          <w:bCs w:val="0"/>
          <w:color w:val="000000"/>
          <w:kern w:val="0"/>
          <w:sz w:val="32"/>
          <w:szCs w:val="32"/>
        </w:rPr>
        <w:t>获准国家自然科学基金优青项目1项；国家自然科学基金联合基金重点支持项目2项；国家科技部重点研发计划重点专项课题2项；获国家社科基金重大项目8项；累计获国家自然科学基金113项，获国家社科基金项目130项，国家社科基金（年度及青年项目）立项数保持全国前三十位。在A+及以上等级期刊上发表论文835篇，其中A+++期刊论文40篇；在中文三大刊和ABS三星以上期刊发表论文38篇，创历史新高；首次以联合作者身份在自然科学顶级期刊《Nature》上发表论文1篇。共获省部级及以上奖励43项；新增科技部教育部“111”引智计划1项、教育部国别和区域研究备案中心1个。新增省级国际科技合作载体4个。获武器装备科研生产单位二级保密资格。《商业经济与管理》《浙江工商大学学报》两刊继续稳居“四大核心期刊”评价体系。</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00000"/>
          <w:kern w:val="0"/>
          <w:sz w:val="32"/>
          <w:szCs w:val="32"/>
        </w:rPr>
        <w:t>——社会服务水平持续提升。</w:t>
      </w:r>
      <w:r>
        <w:rPr>
          <w:rFonts w:hint="eastAsia" w:ascii="仿宋_GB2312" w:hAnsi="仿宋_GB2312" w:eastAsia="仿宋_GB2312" w:cs="仿宋_GB2312"/>
          <w:bCs w:val="0"/>
          <w:color w:val="000000"/>
          <w:kern w:val="0"/>
          <w:sz w:val="32"/>
          <w:szCs w:val="32"/>
        </w:rPr>
        <w:t>积极对接国家和区域重大战略决策部署，新签订横向项目350余项，到款金额达8510万元。服务共同富裕示范区建设，建设英贤慈善学院入选2021年度中国“十大慈善文化事件”。服务浙江“重要窗口”建设，成立重要窗口研究院。落实产教融合战略，以新机制建设浙商资产管理学院、英贤慈善学院、泰隆金融学院、中国（杭州）跨境电商学院等，其中浙商资产管理学院是省国贸集团对我校捐资8000万共同成立。以教育部、商务部等共建的重要窗口研究院、教育部人文社科重点研究基地浙江工商大学现代商贸研究中心、浙商研究院、东海食品研究院等为代表的重点研究基地和高层次科研平台，共获批省部级以上采纳数126项，其中国家级领导人批示6项。</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00000"/>
          <w:kern w:val="0"/>
          <w:sz w:val="32"/>
          <w:szCs w:val="32"/>
        </w:rPr>
        <w:t>——综合改革治理成效显著。</w:t>
      </w:r>
      <w:r>
        <w:rPr>
          <w:rFonts w:hint="eastAsia" w:ascii="仿宋_GB2312" w:hAnsi="仿宋_GB2312" w:eastAsia="仿宋_GB2312" w:cs="仿宋_GB2312"/>
          <w:bCs w:val="0"/>
          <w:color w:val="000000"/>
          <w:kern w:val="0"/>
          <w:sz w:val="32"/>
          <w:szCs w:val="32"/>
        </w:rPr>
        <w:t>以数字化改革为牵引，全力打造“数字高校”标杆，发布“数字高校”1.0、1.0PLUS版暨“数字+”学科建设行动计划，持续探索未来大学新形态。深化教育评价改革，制定《教育评价改革总体方案》，形成学校教育评价改革“1+14”制度体系，获批浙江省深化新时代教育评价改革综合试点高校。依法治校水平不断提高，获评“2021年度法治浙江（法治政府）建设优先单位”。</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00000"/>
          <w:kern w:val="0"/>
          <w:sz w:val="32"/>
          <w:szCs w:val="32"/>
        </w:rPr>
        <w:t>——国际交流合作稳步推进。</w:t>
      </w:r>
      <w:r>
        <w:rPr>
          <w:rFonts w:hint="eastAsia" w:ascii="仿宋_GB2312" w:hAnsi="仿宋_GB2312" w:eastAsia="仿宋_GB2312" w:cs="仿宋_GB2312"/>
          <w:bCs w:val="0"/>
          <w:color w:val="000000"/>
          <w:kern w:val="0"/>
          <w:sz w:val="32"/>
          <w:szCs w:val="32"/>
        </w:rPr>
        <w:t>坚持开放办学，获批“浙江省国际化特色高校”首批建设单位。与英国萨塞克斯大学合作成立的人工智能学院为全国该领域的首个中外合作办学机构；作为秘书长单位，牵头创立食品科学与营养国际大学联盟。来华留学生教育规模进一步扩大，结构进一步优化，截至2022年底，有来自95个国家和地区的国际学生1067人在校学习。</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00000"/>
          <w:kern w:val="0"/>
          <w:sz w:val="32"/>
          <w:szCs w:val="32"/>
        </w:rPr>
        <w:t>——综合服务保障不断改善。</w:t>
      </w:r>
      <w:r>
        <w:rPr>
          <w:rFonts w:hint="eastAsia" w:ascii="仿宋_GB2312" w:hAnsi="仿宋_GB2312" w:eastAsia="仿宋_GB2312" w:cs="仿宋_GB2312"/>
          <w:bCs w:val="0"/>
          <w:color w:val="000000"/>
          <w:kern w:val="0"/>
          <w:sz w:val="32"/>
          <w:szCs w:val="32"/>
        </w:rPr>
        <w:t>推进一批师生民生工程建设，“师生之家”“钱江湾空间”学生社区生活学习一体化空间投入使用；推进智慧图书馆改造，深化数字档案馆建设；开展数字后勤建设，校园66栋楼宇实现5G室内信号覆盖。推进平安校园、绿色校园建设，学校获评全省首批“绿色学校”称号。慎终如始落实疫情防控责任，交出了疫情防控与事业发展的高分答卷。</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00000"/>
          <w:kern w:val="0"/>
          <w:sz w:val="32"/>
          <w:szCs w:val="32"/>
        </w:rPr>
        <w:t>各位代表、同志们，</w:t>
      </w:r>
      <w:r>
        <w:rPr>
          <w:rFonts w:hint="eastAsia" w:ascii="仿宋_GB2312" w:hAnsi="仿宋_GB2312" w:eastAsia="仿宋_GB2312" w:cs="仿宋_GB2312"/>
          <w:bCs w:val="0"/>
          <w:color w:val="000000"/>
          <w:kern w:val="0"/>
          <w:sz w:val="32"/>
          <w:szCs w:val="32"/>
        </w:rPr>
        <w:t>学校各项事业取得的成绩，与广大师生员工不断进取、团结奋进、不懈拼搏是分不开的。在此，我谨代表学校向各位代表，向全体教职员工和关心学校事业发展的离退休老同志，表示最崇高的敬意和衷心的感谢！</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00000"/>
          <w:kern w:val="0"/>
          <w:sz w:val="32"/>
          <w:szCs w:val="32"/>
        </w:rPr>
        <w:t>二、学校发展经验启示</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Cs w:val="0"/>
          <w:color w:val="000000"/>
          <w:kern w:val="0"/>
          <w:sz w:val="32"/>
          <w:szCs w:val="32"/>
        </w:rPr>
        <w:t>三年来，面对新形势、新挑战、新任务，我们主动作为、迎难而上，一路爬坡过坎，发展势头强劲有力。在办学实践中，积累了一些经验，也收获了不少启示，主要体现在以下几个方面：</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00000"/>
          <w:kern w:val="0"/>
          <w:sz w:val="32"/>
          <w:szCs w:val="32"/>
        </w:rPr>
        <w:t>——坚持党对学校的全面领导。</w:t>
      </w:r>
      <w:r>
        <w:rPr>
          <w:rFonts w:hint="eastAsia" w:ascii="仿宋_GB2312" w:hAnsi="仿宋_GB2312" w:eastAsia="仿宋_GB2312" w:cs="仿宋_GB2312"/>
          <w:bCs w:val="0"/>
          <w:color w:val="000000"/>
          <w:kern w:val="0"/>
          <w:sz w:val="32"/>
          <w:szCs w:val="32"/>
        </w:rPr>
        <w:t>只有加强党对学校工作的全面领导，把党的领导贯穿办学治校、教书育人全过程，确保学校各项事业始终与党和国家发展同向同行，才能筑牢政治根基，为办好中国特色社会主义大学提供坚强保证。</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00000"/>
          <w:kern w:val="0"/>
          <w:sz w:val="32"/>
          <w:szCs w:val="32"/>
        </w:rPr>
        <w:t>——坚持走特色化办学之路。</w:t>
      </w:r>
      <w:r>
        <w:rPr>
          <w:rFonts w:hint="eastAsia" w:ascii="仿宋_GB2312" w:hAnsi="仿宋_GB2312" w:eastAsia="仿宋_GB2312" w:cs="仿宋_GB2312"/>
          <w:bCs w:val="0"/>
          <w:color w:val="000000"/>
          <w:kern w:val="0"/>
          <w:sz w:val="32"/>
          <w:szCs w:val="32"/>
        </w:rPr>
        <w:t>只有不断强化优势特色，凝练特色办学理念，打造学科高峰、凸显学科特色，构建起教学、科研、服务的特色优势，才能构筑核心竞争力，建设高水平大学、走好卓越大学发展之路。</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00000"/>
          <w:kern w:val="0"/>
          <w:sz w:val="32"/>
          <w:szCs w:val="32"/>
        </w:rPr>
        <w:t>——坚持服务国家和区域发展导向。</w:t>
      </w:r>
      <w:r>
        <w:rPr>
          <w:rFonts w:hint="eastAsia" w:ascii="仿宋_GB2312" w:hAnsi="仿宋_GB2312" w:eastAsia="仿宋_GB2312" w:cs="仿宋_GB2312"/>
          <w:bCs w:val="0"/>
          <w:color w:val="000000"/>
          <w:kern w:val="0"/>
          <w:sz w:val="32"/>
          <w:szCs w:val="32"/>
        </w:rPr>
        <w:t>只有聚焦国家和我省重大战略需求，提供更好的人才支撑、智力支持和创新引领，才能创造更有辨识度的业绩，争取更多空间和资源，在服务国家战略实施和区域经济社会发展中展现新作为、迎来新发展。</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00000"/>
          <w:kern w:val="0"/>
          <w:sz w:val="32"/>
          <w:szCs w:val="32"/>
        </w:rPr>
        <w:t>——坚持人才强校提升综合竞争力。</w:t>
      </w:r>
      <w:r>
        <w:rPr>
          <w:rFonts w:hint="eastAsia" w:ascii="仿宋_GB2312" w:hAnsi="仿宋_GB2312" w:eastAsia="仿宋_GB2312" w:cs="仿宋_GB2312"/>
          <w:bCs w:val="0"/>
          <w:color w:val="000000"/>
          <w:kern w:val="0"/>
          <w:sz w:val="32"/>
          <w:szCs w:val="32"/>
        </w:rPr>
        <w:t>只有深入实施人才强校战略，加强高层次人才引育，充分发挥各类人才作用，持续增强教职工的获得感、幸福感和安全感，才能开创人尽其才、才尽其用、人才辈出的生动局面，为学校事业发展注入内生动力。</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00000"/>
          <w:kern w:val="0"/>
          <w:sz w:val="32"/>
          <w:szCs w:val="32"/>
        </w:rPr>
        <w:t>——坚持改革攻坚提升校院治理能力。</w:t>
      </w:r>
      <w:r>
        <w:rPr>
          <w:rFonts w:hint="eastAsia" w:ascii="仿宋_GB2312" w:hAnsi="仿宋_GB2312" w:eastAsia="仿宋_GB2312" w:cs="仿宋_GB2312"/>
          <w:bCs w:val="0"/>
          <w:color w:val="000000"/>
          <w:kern w:val="0"/>
          <w:sz w:val="32"/>
          <w:szCs w:val="32"/>
        </w:rPr>
        <w:t>只有强化改革攻坚，激发办学活力，深入推进教育体制机制改革，提升治理体系和治理能力现代化水平，才能确保各项事业在高质量发展道路上行稳致远。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00000"/>
          <w:kern w:val="0"/>
          <w:sz w:val="32"/>
          <w:szCs w:val="32"/>
        </w:rPr>
        <w:t>——坚持开放办学实现协同发展。</w:t>
      </w:r>
      <w:r>
        <w:rPr>
          <w:rFonts w:hint="eastAsia" w:ascii="仿宋_GB2312" w:hAnsi="仿宋_GB2312" w:eastAsia="仿宋_GB2312" w:cs="仿宋_GB2312"/>
          <w:bCs w:val="0"/>
          <w:color w:val="000000"/>
          <w:kern w:val="0"/>
          <w:sz w:val="32"/>
          <w:szCs w:val="32"/>
        </w:rPr>
        <w:t>只有敞开校门办大学，大力拓展学校的办学空间，争取各界对学校发展的支持，盘活校内外各类办学资源，才能在开放办学中提升学校社会影响力、美誉度和国际化水平。</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00000"/>
          <w:kern w:val="0"/>
          <w:sz w:val="32"/>
          <w:szCs w:val="32"/>
        </w:rPr>
        <w:t>三、2023年学校工作思路和主要任务</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Cs w:val="0"/>
          <w:color w:val="000000"/>
          <w:kern w:val="0"/>
          <w:sz w:val="32"/>
          <w:szCs w:val="32"/>
        </w:rPr>
        <w:t>2023年是贯彻落实党的二十大精神的开局之年，是八八战略实施20周年，也是我校卓越大学建设大有可为、稍纵即逝的战略机遇期、不进则退的改革攻坚期、干事创业的高质量发展关键期。</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00000"/>
          <w:kern w:val="0"/>
          <w:sz w:val="32"/>
          <w:szCs w:val="32"/>
        </w:rPr>
        <w:t>学校工作的指导思想是：</w:t>
      </w:r>
      <w:r>
        <w:rPr>
          <w:rFonts w:hint="eastAsia" w:ascii="仿宋_GB2312" w:hAnsi="仿宋_GB2312" w:eastAsia="仿宋_GB2312" w:cs="仿宋_GB2312"/>
          <w:bCs w:val="0"/>
          <w:color w:val="000000"/>
          <w:kern w:val="0"/>
          <w:sz w:val="32"/>
          <w:szCs w:val="32"/>
        </w:rPr>
        <w:t>全面贯彻习近平新时代中国特色社会主义思想，深入学习贯彻党的二十大、二十届二中全会精神和省第十五次党代会、省委十五届二次全会精神，全面落实省委关于深入实施“八八战略”，强力推进创新深化、改革攻坚、开放提升的要求，坚持以立德树人为根本任务，按照学校第三次党代会和“十四五”发展规划擘画的卓越大学建设目标，全面升级和优化特色鲜明的卓越大学建设目标体系、责任体系、评价体系和资源配置体系，深化落实卓越党建领航五大卓越体系，扎实推进六大“一号工程”，团结引领全校教职员工勇毅前行、实干创新，先行探索未来大学新形态，不断开创高质量发展新局面。</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00000"/>
          <w:kern w:val="0"/>
          <w:sz w:val="32"/>
          <w:szCs w:val="32"/>
        </w:rPr>
        <w:t>学校工作的总体思路是：</w:t>
      </w:r>
      <w:r>
        <w:rPr>
          <w:rFonts w:hint="eastAsia" w:ascii="仿宋_GB2312" w:hAnsi="仿宋_GB2312" w:eastAsia="仿宋_GB2312" w:cs="仿宋_GB2312"/>
          <w:bCs w:val="0"/>
          <w:color w:val="000000"/>
          <w:kern w:val="0"/>
          <w:sz w:val="32"/>
          <w:szCs w:val="32"/>
        </w:rPr>
        <w:t>以习近平同志2004年视察浙江工商大学时的重要指示精神和2021年110周年校庆时对学校的亲自祝贺关爱为强大动力，面向卓越大学的建设目标开展战略谋划，走改革路，吃创新饭，持续加强六大“一号工程”的一体化布局和落实，以高质量事业发展提升服务国家重大战略的能力，以高质量民生保障回应师生热切期盼，凝心聚力，团结奋进，共同构筑新发展格局下的时代新篇！</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00000"/>
          <w:kern w:val="0"/>
          <w:sz w:val="32"/>
          <w:szCs w:val="32"/>
        </w:rPr>
        <w:t>学校工作的重点任务是：</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00000"/>
          <w:kern w:val="0"/>
          <w:sz w:val="32"/>
          <w:szCs w:val="32"/>
        </w:rPr>
        <w:t>（一）加强党的全面领导，优化提升干事创业和改革攻坚的体制机制</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00000"/>
          <w:kern w:val="0"/>
          <w:sz w:val="32"/>
          <w:szCs w:val="32"/>
        </w:rPr>
        <w:t>——扎实开展主题教育。</w:t>
      </w:r>
      <w:r>
        <w:rPr>
          <w:rFonts w:hint="eastAsia" w:ascii="仿宋_GB2312" w:hAnsi="仿宋_GB2312" w:eastAsia="仿宋_GB2312" w:cs="仿宋_GB2312"/>
          <w:bCs w:val="0"/>
          <w:color w:val="000000"/>
          <w:kern w:val="0"/>
          <w:sz w:val="32"/>
          <w:szCs w:val="32"/>
        </w:rPr>
        <w:t>按照党中央和省委统一部署，深入开展学习贯彻习近平新时代中国特色社会主义思想主题教育，全校各级党组织和党员干部要以开展主题教育为契机，构建卓越服务体系，深化办实事、解民忧举措，在深入调研师生需求上，用心用情用力为师生排忧解难，切实提升主题教育认同感、参与感、满意感。</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00000"/>
          <w:kern w:val="0"/>
          <w:sz w:val="32"/>
          <w:szCs w:val="32"/>
        </w:rPr>
        <w:t>——重点推进党建创优。</w:t>
      </w:r>
      <w:r>
        <w:rPr>
          <w:rFonts w:hint="eastAsia" w:ascii="仿宋_GB2312" w:hAnsi="仿宋_GB2312" w:eastAsia="仿宋_GB2312" w:cs="仿宋_GB2312"/>
          <w:bCs w:val="0"/>
          <w:color w:val="000000"/>
          <w:kern w:val="0"/>
          <w:sz w:val="32"/>
          <w:szCs w:val="32"/>
        </w:rPr>
        <w:t>全面推进党建与事业深度融合“一号党建工程”，深化浙江省党建示范高校建设和质量创优工作。认真落实“第一议题”制度，抓好校院两级理论学习中心组学习，强化对党的创新理论的研究阐释，激励校内基层党组织和全体共产党员在卓越大学建设中发挥更大的带头作用。构建完善清廉建设联动机制，整体提升清廉学校建设水平，积极创建清廉学校建设示范校。</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00000"/>
          <w:kern w:val="0"/>
          <w:sz w:val="32"/>
          <w:szCs w:val="32"/>
        </w:rPr>
        <w:t>——不断提升干部能力。</w:t>
      </w:r>
      <w:r>
        <w:rPr>
          <w:rFonts w:hint="eastAsia" w:ascii="仿宋_GB2312" w:hAnsi="仿宋_GB2312" w:eastAsia="仿宋_GB2312" w:cs="仿宋_GB2312"/>
          <w:bCs w:val="0"/>
          <w:color w:val="000000"/>
          <w:kern w:val="0"/>
          <w:sz w:val="32"/>
          <w:szCs w:val="32"/>
        </w:rPr>
        <w:t>开展好“能力提升年”和“工作落实年”活动。组织好领导干部政治能力专项培训及暑期干部党性锤炼培训。健全“揭榜挂帅”机制，注重在重点工作中磨砺干部。搭建赛马平台，继续开展中层正职专项工作亮晒交流，带动领导干部提升履职能力，持续激发党员干部干事创业的责任心、敬业度、精气神和执行力。</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00000"/>
          <w:kern w:val="0"/>
          <w:sz w:val="32"/>
          <w:szCs w:val="32"/>
        </w:rPr>
        <w:t>——加速建设数字高校。</w:t>
      </w:r>
      <w:r>
        <w:rPr>
          <w:rFonts w:hint="eastAsia" w:ascii="仿宋_GB2312" w:hAnsi="仿宋_GB2312" w:eastAsia="仿宋_GB2312" w:cs="仿宋_GB2312"/>
          <w:bCs w:val="0"/>
          <w:color w:val="000000"/>
          <w:kern w:val="0"/>
          <w:sz w:val="32"/>
          <w:szCs w:val="32"/>
        </w:rPr>
        <w:t>发挥数字化改革牵引作用，把“实绩实效”特别是师生员工的痛点难点和急难愁盼事项作为数字化改革的出发点和落脚点。以师生为本，持续推进“数字高校”6大跑道建设，加快构建解决问题的多跨协同模式，“线上线下”全覆盖提升管理效能；全面落实“数字+”学科建设行动计划，在数字校园建设、学科建设等方面结出果实，产出更多数字化改革标志性成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00000"/>
          <w:kern w:val="0"/>
          <w:sz w:val="32"/>
          <w:szCs w:val="32"/>
        </w:rPr>
        <w:t>——持续深化治理水平。</w:t>
      </w:r>
      <w:r>
        <w:rPr>
          <w:rFonts w:hint="eastAsia" w:ascii="仿宋_GB2312" w:hAnsi="仿宋_GB2312" w:eastAsia="仿宋_GB2312" w:cs="仿宋_GB2312"/>
          <w:bCs w:val="0"/>
          <w:color w:val="000000"/>
          <w:kern w:val="0"/>
          <w:sz w:val="32"/>
          <w:szCs w:val="32"/>
        </w:rPr>
        <w:t>坚持依法治校，推进学校各项工作制度化、规范化、法治化管理，做好制度废改立和持续优化提升的常态化机制，主动维护师生的合法权益。打造校院治理新格局，深化校院两级管理体制改革，继续推进“一院一策”改革试点，着力提升院系的现代化治理效能，有效提高校院两级协力、跨条线协作和跨部门联动水平。强化“十四五”发展规划实施机制建设，高质量做好任期目标签订工作，确保各项目标与举措融入学校年度考核与任期目标管理中。</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00000"/>
          <w:kern w:val="0"/>
          <w:sz w:val="32"/>
          <w:szCs w:val="32"/>
        </w:rPr>
        <w:t>（二）突出立德树人，优化人才培养体系和资源配置导向。</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00000"/>
          <w:kern w:val="0"/>
          <w:sz w:val="32"/>
          <w:szCs w:val="32"/>
        </w:rPr>
        <w:t>——“三全育人五育并举”扩面提优。</w:t>
      </w:r>
      <w:r>
        <w:rPr>
          <w:rFonts w:hint="eastAsia" w:ascii="仿宋_GB2312" w:hAnsi="仿宋_GB2312" w:eastAsia="仿宋_GB2312" w:cs="仿宋_GB2312"/>
          <w:bCs w:val="0"/>
          <w:color w:val="000000"/>
          <w:kern w:val="0"/>
          <w:sz w:val="32"/>
          <w:szCs w:val="32"/>
        </w:rPr>
        <w:t>强力推动“一号育人工程”，突出从知识型教育向创新型教育转型，实现“启智、润心、铸魂”并举，协同推动“思政课程”和“课程思政”建设，全力支持全国重点马院创建，培育一批本科生“思政金课”。深入推进智慧思政平台建设，深入打造“鸿云成长”多跨场景应用，推进学校智慧思政大数据一体化平台建设，增强学生思政教育精准性。充分发挥党团组织、教学和管理（政工）队伍、后勤保障队伍、学生干部及学生党员模范的优势，助推“十大”育人提升工程。推动学院、职能部门力量下沉，增强管理队伍主动服务意识和能力。突出“五育并举”，加强体育、美育等工作，强化顶层设计和统筹推进，实现以体强人，以美化人。</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00000"/>
          <w:kern w:val="0"/>
          <w:sz w:val="32"/>
          <w:szCs w:val="32"/>
        </w:rPr>
        <w:t>——人才培养模式创新。</w:t>
      </w:r>
      <w:r>
        <w:rPr>
          <w:rFonts w:hint="eastAsia" w:ascii="仿宋_GB2312" w:hAnsi="仿宋_GB2312" w:eastAsia="仿宋_GB2312" w:cs="仿宋_GB2312"/>
          <w:bCs w:val="0"/>
          <w:color w:val="000000"/>
          <w:kern w:val="0"/>
          <w:sz w:val="32"/>
          <w:szCs w:val="32"/>
        </w:rPr>
        <w:t>遵循不同学科专业学生的培养规律，探索不同的人才培养模式。对文、史、哲、理论经济学等基础学科人才培养，实行宽口径、厚基础、长学制贯通培养。推进高质量本科教育建设，创新拔尖人才培养的顶层设计，尝试构建以学生为中心的全周期人才培养创新体系，挖掘并优化全周期培养的关键性指标体系。积极申报省级基础学科拔尖学生培养基地，培育一批省级一流课程和省级虚拟教研室，建设一批国家一流课程，开展本科实践教学质量提升专项行动，推动全面提高实践育人实效。</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00000"/>
          <w:kern w:val="0"/>
          <w:sz w:val="32"/>
          <w:szCs w:val="32"/>
        </w:rPr>
        <w:t>——本硕博教育一体谋划。</w:t>
      </w:r>
      <w:r>
        <w:rPr>
          <w:rFonts w:hint="eastAsia" w:ascii="仿宋_GB2312" w:hAnsi="仿宋_GB2312" w:eastAsia="仿宋_GB2312" w:cs="仿宋_GB2312"/>
          <w:bCs w:val="0"/>
          <w:color w:val="000000"/>
          <w:kern w:val="0"/>
          <w:sz w:val="32"/>
          <w:szCs w:val="32"/>
        </w:rPr>
        <w:t>在培养模式、课程设置、引导研究、授课方式上进行针对性系统设计，探索滚动式可淘汰的本硕博贯通培养模式。对社会急需的应用型交叉学科人才培养，探索本硕跨类且衔接的培养制度模式。提升研究生教育质量，推动研究生培养模式改革。加强专业学位课程、研究生联合培养基地、完善并优化研究生导师遴选机制和队伍建设，推进研究生导师队伍培训。全力支持杭州商学院建设特色鲜明的高水平应用型大学。全力支持人民武装学院建设发展。</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00000"/>
          <w:kern w:val="0"/>
          <w:sz w:val="32"/>
          <w:szCs w:val="32"/>
        </w:rPr>
        <w:t>——改革资源配置导向。</w:t>
      </w:r>
      <w:r>
        <w:rPr>
          <w:rFonts w:hint="eastAsia" w:ascii="仿宋_GB2312" w:hAnsi="仿宋_GB2312" w:eastAsia="仿宋_GB2312" w:cs="仿宋_GB2312"/>
          <w:bCs w:val="0"/>
          <w:color w:val="000000"/>
          <w:kern w:val="0"/>
          <w:sz w:val="32"/>
          <w:szCs w:val="32"/>
        </w:rPr>
        <w:t>探索构建以贡献为中心、贯穿人才培养与科学研究全过程的资源配置方式。引导一线教学科研人员和研究团队投入到重点建设的学科交叉领域，鼓励一线教师加强新兴交叉专业建设，开设新课程，创新培养模式，改革新实践，利用新技术，探索学生交叉培养新路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00000"/>
          <w:kern w:val="0"/>
          <w:sz w:val="32"/>
          <w:szCs w:val="32"/>
        </w:rPr>
        <w:t>——深化创新创业教育。</w:t>
      </w:r>
      <w:r>
        <w:rPr>
          <w:rFonts w:hint="eastAsia" w:ascii="仿宋_GB2312" w:hAnsi="仿宋_GB2312" w:eastAsia="仿宋_GB2312" w:cs="仿宋_GB2312"/>
          <w:bCs w:val="0"/>
          <w:color w:val="000000"/>
          <w:kern w:val="0"/>
          <w:sz w:val="32"/>
          <w:szCs w:val="32"/>
        </w:rPr>
        <w:t>把创新创业能力培养融入人才培养的全过程。加强教学数字化建设，持续推动课堂教学创新。加大校企合作，力争省属高校卓越工程师培养试点。推进本硕博一体化贯通和政产学研协同育人。继续做好“互联网+”、职业生涯规划大赛等大学生创新创业大赛的孵育工作。深化产教融合、科教融汇，提高学生创新能力、实践能力。</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00000"/>
          <w:kern w:val="0"/>
          <w:sz w:val="32"/>
          <w:szCs w:val="32"/>
        </w:rPr>
        <w:t>——强化健康教育理念。</w:t>
      </w:r>
      <w:r>
        <w:rPr>
          <w:rFonts w:hint="eastAsia" w:ascii="仿宋_GB2312" w:hAnsi="仿宋_GB2312" w:eastAsia="仿宋_GB2312" w:cs="仿宋_GB2312"/>
          <w:bCs w:val="0"/>
          <w:color w:val="000000"/>
          <w:kern w:val="0"/>
          <w:sz w:val="32"/>
          <w:szCs w:val="32"/>
        </w:rPr>
        <w:t>实施学生心理健康促进行动，加强对学生的思想引导和心理疏导，全面实施“快乐校园”计划。把“关爱学生”理念落实落细，继续做实“诉说与倾听”餐叙活动，实现面向重点人员100%关爱帮助全覆盖。优化精准资助模式，动态追踪“学生成长轨迹”。大力推进新时代劳动教育，完善劳动教育体系。</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00000"/>
          <w:kern w:val="0"/>
          <w:sz w:val="32"/>
          <w:szCs w:val="32"/>
        </w:rPr>
        <w:t>（三）突出人才强校，优化提升师资队伍和管理队伍竞争力。</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00000"/>
          <w:kern w:val="0"/>
          <w:sz w:val="32"/>
          <w:szCs w:val="32"/>
        </w:rPr>
        <w:t>——深化人才机制改革。</w:t>
      </w:r>
      <w:r>
        <w:rPr>
          <w:rFonts w:hint="eastAsia" w:ascii="仿宋_GB2312" w:hAnsi="仿宋_GB2312" w:eastAsia="仿宋_GB2312" w:cs="仿宋_GB2312"/>
          <w:bCs w:val="0"/>
          <w:color w:val="000000"/>
          <w:kern w:val="0"/>
          <w:sz w:val="32"/>
          <w:szCs w:val="32"/>
        </w:rPr>
        <w:t>重点攻坚“一号人才工程”，加强高层次人才和团队建设，加强聘期标志性成果产出服务和督促机制建设，大力引进和培育优秀青年人才，建实建强教师发展中心。改革创新人才服务，营造尊重人才、信任人才、服务人才、培育人才、帮扶人才的氛围，除大力引进海内外高层次人才以外，切实抓紧抓好校内师资培育，举措落地、落实、落细、落优、落好。引导高层次人才研究真问题，着眼世界学术前沿和国家重大需求，致力于解决实际问题，善于学习新知识、新技术、新理论，并树立为商大贡献标志性成果的责任心和敬业感。</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00000"/>
          <w:kern w:val="0"/>
          <w:sz w:val="32"/>
          <w:szCs w:val="32"/>
        </w:rPr>
        <w:t>——引育人才同等对待。</w:t>
      </w:r>
      <w:r>
        <w:rPr>
          <w:rFonts w:hint="eastAsia" w:ascii="仿宋_GB2312" w:hAnsi="仿宋_GB2312" w:eastAsia="仿宋_GB2312" w:cs="仿宋_GB2312"/>
          <w:bCs w:val="0"/>
          <w:color w:val="000000"/>
          <w:kern w:val="0"/>
          <w:sz w:val="32"/>
          <w:szCs w:val="32"/>
        </w:rPr>
        <w:t>建设一流人事专员、人才专员等师资管理队伍，挖掘、学习并用好省市各项人才政策，列出“资源清单”“政策清单”，优化人才发展条件保障。调动学院、创新团队的积极性创造性，主动搭建平台，跨界交流合作，建立良好的教师培育提升机制。人才项目申报中，公开化选拔、公平式对待，组织开展个性化指导，从“通知上报式”变为“全过程跟踪服务”，为各类人才用好用足政策提供助力，为我校特色鲜明的卓越大学建设助力。</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00000"/>
          <w:kern w:val="0"/>
          <w:sz w:val="32"/>
          <w:szCs w:val="32"/>
        </w:rPr>
        <w:t>——打破学科领域界限。</w:t>
      </w:r>
      <w:r>
        <w:rPr>
          <w:rFonts w:hint="eastAsia" w:ascii="仿宋_GB2312" w:hAnsi="仿宋_GB2312" w:eastAsia="仿宋_GB2312" w:cs="仿宋_GB2312"/>
          <w:bCs w:val="0"/>
          <w:color w:val="000000"/>
          <w:kern w:val="0"/>
          <w:sz w:val="32"/>
          <w:szCs w:val="32"/>
        </w:rPr>
        <w:t>鼓励组建跨学科、跨专业、跨学校的教学与研究团队，启动驻院研究员制度建设，实施“教师（人才）发展体系”“教师能力提升计划”，有计划分类别分步骤地加以优化和强化，提升教师多学科知识素养和跨学科教学能力。建设和规范校内导师和实务界导师“双导师”队伍，提升社会服务工作的师资力量与多元师资供应，实现理论教学与实践教学的有效衔接。</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00000"/>
          <w:kern w:val="0"/>
          <w:sz w:val="32"/>
          <w:szCs w:val="32"/>
        </w:rPr>
        <w:t>——深化教育评价改革。</w:t>
      </w:r>
      <w:r>
        <w:rPr>
          <w:rFonts w:hint="eastAsia" w:ascii="仿宋_GB2312" w:hAnsi="仿宋_GB2312" w:eastAsia="仿宋_GB2312" w:cs="仿宋_GB2312"/>
          <w:bCs w:val="0"/>
          <w:color w:val="000000"/>
          <w:kern w:val="0"/>
          <w:sz w:val="32"/>
          <w:szCs w:val="32"/>
        </w:rPr>
        <w:t>教育评价事关教育发展方向，以评价这根“指挥棒”为牵引，深入贯彻落实《深化新时代教育评价改革总体方案》要求，树立教育评价的正确办学导向，探索建立以创新价值、能力、贡献为导向，更加科学公平的评价体系，重点以代表性成果、解决问题的效果，服务国家战略、地方经济发展能力水平为标准，积极探索、建立和完善教师职称岗级评定中的教学权重及质量评估制度、学科交叉型成果认定制度、开发开设新课程激励制度、鼓励创新的教学奖励制度和教学成果奖励制度，以培代奖的海内外名校研修制度等，以系统性重塑的勇气和决心，全面破除“五唯”顽疾，扭转教育评价导向，全面助力我校卓越大学建设。</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20202"/>
          <w:kern w:val="0"/>
          <w:sz w:val="32"/>
          <w:szCs w:val="32"/>
        </w:rPr>
        <w:t>（四）突出强特筑峰，优化提升科研整体水平和服务经济社会发展能力。</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20202"/>
          <w:kern w:val="0"/>
          <w:sz w:val="32"/>
          <w:szCs w:val="32"/>
        </w:rPr>
        <w:t>——实现学科建设新突破。</w:t>
      </w:r>
      <w:r>
        <w:rPr>
          <w:rFonts w:hint="eastAsia" w:ascii="仿宋_GB2312" w:hAnsi="仿宋_GB2312" w:eastAsia="仿宋_GB2312" w:cs="仿宋_GB2312"/>
          <w:bCs w:val="0"/>
          <w:color w:val="020202"/>
          <w:kern w:val="0"/>
          <w:sz w:val="32"/>
          <w:szCs w:val="32"/>
        </w:rPr>
        <w:t>加快推进“一号学科建设工程”，扶持一批学科、专业以国家“双一流”“A+”学科为目标分层分类实现重点突破。加大对统计学、工商管理等学科创建登峰学科的支持力度，力争统计学等学科在新一轮“双一流”遴选中取得突破。积极遴选、培育优势特色学科，力争更多学科进入A类。关注经济学与商学、生物学与生物化学等学科的发展态势，力争更多学科进入ESI前1%，农业科学进入ESI前1‰。狠抓建设成效，做好重点学科建设绩效评价工作，系统谋划新一轮学位点申报工作，实施博士点申报改进计划；同时高质量抓好新博士学位授权点专项合格评估工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20202"/>
          <w:kern w:val="0"/>
          <w:sz w:val="32"/>
          <w:szCs w:val="32"/>
        </w:rPr>
        <w:t>——构建学科生态新格局。</w:t>
      </w:r>
      <w:r>
        <w:rPr>
          <w:rFonts w:hint="eastAsia" w:ascii="仿宋_GB2312" w:hAnsi="仿宋_GB2312" w:eastAsia="仿宋_GB2312" w:cs="仿宋_GB2312"/>
          <w:bCs w:val="0"/>
          <w:color w:val="020202"/>
          <w:kern w:val="0"/>
          <w:sz w:val="32"/>
          <w:szCs w:val="32"/>
        </w:rPr>
        <w:t>以“工商融合、文理融通”为引领，加强统计学、工商管理、应用经济学、计算机科学、人工智能等学科的辐射作用，进一步明晰不同学科的支撑关系，推动学科交叉融合发展和学科集群建设。持续推进“数字+”学科建设，努力探索数字时代学科建设新举措。探索推动理工科超常规发展，协同推进“新文科”“新工科”建设，逐步形成商大特色鲜明、比较优势突出的学科生态体系。</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20202"/>
          <w:kern w:val="0"/>
          <w:sz w:val="32"/>
          <w:szCs w:val="32"/>
        </w:rPr>
        <w:t>——探索学科开放新局面</w:t>
      </w:r>
      <w:r>
        <w:rPr>
          <w:rFonts w:hint="eastAsia" w:ascii="仿宋_GB2312" w:hAnsi="仿宋_GB2312" w:eastAsia="仿宋_GB2312" w:cs="仿宋_GB2312"/>
          <w:bCs w:val="0"/>
          <w:color w:val="020202"/>
          <w:kern w:val="0"/>
          <w:sz w:val="32"/>
          <w:szCs w:val="32"/>
        </w:rPr>
        <w:t>。以国家和区域战略为导向，开展有组织、有质量的科研，主攻国家级、省部级重大重点研究项目及重大社会合作横向应用项目，努力争取实现国家级及省部级重大标志性奖项等科研成果的突破。全力推进与中国人民大学的3.0版合作结出更多实质性成果。支持北京研究院发展高端智库功能，持续加强学校与国家部委联系。快速激活国际交流合作，积极开展实质性人才培养、科研合作和联合办学，形成更深层次、更宽领域的对外开放格局。</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20202"/>
          <w:kern w:val="0"/>
          <w:sz w:val="32"/>
          <w:szCs w:val="32"/>
        </w:rPr>
        <w:t>——强化学科平台新功能。</w:t>
      </w:r>
      <w:r>
        <w:rPr>
          <w:rFonts w:hint="eastAsia" w:ascii="仿宋_GB2312" w:hAnsi="仿宋_GB2312" w:eastAsia="仿宋_GB2312" w:cs="仿宋_GB2312"/>
          <w:bCs w:val="0"/>
          <w:color w:val="020202"/>
          <w:kern w:val="0"/>
          <w:sz w:val="32"/>
          <w:szCs w:val="32"/>
        </w:rPr>
        <w:t>加强学科平台的优化整合，以学科平台建设支撑学科高质量发展，强化不同学科人才、资源、信息和技术的共建共享。加快推进教育部人文社科重点研究基地浙江工商大学现代商贸研究中心和“共同富裕文科实验室”等文科实验室和基地建设，争取国家级平台再有新突破。提升重点研究基地学术研究水平，凝聚形成学术共同体。发挥商务部共建高校作用，开展双循环新发展格局、消费促进研究等专班研究，更好服务我省商务事业。支持重要窗口研究院、浙商研究院等新型智库以学科资源、师资资源院际共享、校际共享为切入点，创造协同育人和科研攻关、合作共赢的范例。</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20202"/>
          <w:kern w:val="0"/>
          <w:sz w:val="32"/>
          <w:szCs w:val="32"/>
        </w:rPr>
        <w:t>——提升社会服务新成效。</w:t>
      </w:r>
      <w:r>
        <w:rPr>
          <w:rFonts w:hint="eastAsia" w:ascii="仿宋_GB2312" w:hAnsi="仿宋_GB2312" w:eastAsia="仿宋_GB2312" w:cs="仿宋_GB2312"/>
          <w:bCs w:val="0"/>
          <w:color w:val="020202"/>
          <w:kern w:val="0"/>
          <w:sz w:val="32"/>
          <w:szCs w:val="32"/>
        </w:rPr>
        <w:t>建立健全科技成果转移转化体制机制，深化学校与地方政府、行业协会、龙头企业的产学研协同创新。面向战略性产业和未来产业，建设省级重点支持的现代产业学院和产学合作协同育人项目。全面提升“一号办学资源拓展工程”，立足学科建设、专业建设与人才培养需要，开展高强度高集聚的科学研究与社会服务，强化科研成果转移转化。加强社会合作和校友工作，构建“大合作”格局，整合校友资源，发挥校友力量，推动教育基金募集与管理的多维增值。推动继续教育学院转型升级，实现非学历教育业务收入跨越式发展。积极拓展市场，做强做优做大资产经营公司。</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00000"/>
          <w:kern w:val="0"/>
          <w:sz w:val="32"/>
          <w:szCs w:val="32"/>
        </w:rPr>
        <w:t>（五）突出师生为本，优化提升师生幸福感获得感和综合服务保障。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00000"/>
          <w:kern w:val="0"/>
          <w:sz w:val="32"/>
          <w:szCs w:val="32"/>
        </w:rPr>
        <w:t>——提升师生幸福感和满意度。</w:t>
      </w:r>
      <w:r>
        <w:rPr>
          <w:rFonts w:hint="eastAsia" w:ascii="仿宋_GB2312" w:hAnsi="仿宋_GB2312" w:eastAsia="仿宋_GB2312" w:cs="仿宋_GB2312"/>
          <w:bCs w:val="0"/>
          <w:color w:val="000000"/>
          <w:kern w:val="0"/>
          <w:sz w:val="32"/>
          <w:szCs w:val="32"/>
        </w:rPr>
        <w:t>以实现师生全生命周期发展为目标，紧盯关系学校高质量发展的大事要事，聚焦关系师生切身利益的小事实事，着力打通关键问题中的堵点、痛点、难点，推进线上线下办事服务大厅各项业务办理走深走实，让师生们从繁杂的填表、申报、跑腿等事务中摆脱出来，让广大师生有实实在在的收获、有扎扎实实的成长进步、有真心实意地认同，不断增强广大师生的获得感、幸福感、满足感和自豪感。</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00000"/>
          <w:kern w:val="0"/>
          <w:sz w:val="32"/>
          <w:szCs w:val="32"/>
        </w:rPr>
        <w:t>——开展“树师德、正师风、优学风”专项行动。</w:t>
      </w:r>
      <w:r>
        <w:rPr>
          <w:rFonts w:hint="eastAsia" w:ascii="仿宋_GB2312" w:hAnsi="仿宋_GB2312" w:eastAsia="仿宋_GB2312" w:cs="仿宋_GB2312"/>
          <w:bCs w:val="0"/>
          <w:color w:val="000000"/>
          <w:kern w:val="0"/>
          <w:sz w:val="32"/>
          <w:szCs w:val="32"/>
        </w:rPr>
        <w:t>教师要做学生为学、为事、为人的示范，促进学生成长为全面发展的人。要发挥教师工作部作用，建立师德全员轮训制度，推动师德师风教育常态化制度化。积极构建全覆盖的监督体系，做好师德违规行为的舆情监测、核查认定、指导处置、结果运用等工作，探索规范化的不合格教师退出机制。办好“商大欢迎您”“</w:t>
      </w:r>
      <w:bookmarkStart w:id="0" w:name="_GoBack"/>
      <w:r>
        <w:rPr>
          <w:rFonts w:hint="eastAsia" w:ascii="仿宋_GB2312" w:hAnsi="仿宋_GB2312" w:eastAsia="仿宋_GB2312" w:cs="仿宋_GB2312"/>
          <w:bCs w:val="0"/>
          <w:color w:val="000000"/>
          <w:kern w:val="0"/>
          <w:sz w:val="32"/>
          <w:szCs w:val="32"/>
        </w:rPr>
        <w:t>商大祝贺您”“商大感谢您”等系列活动。积极培育省黄大年式教师团队、</w:t>
      </w:r>
      <w:bookmarkEnd w:id="0"/>
      <w:r>
        <w:rPr>
          <w:rFonts w:hint="eastAsia" w:ascii="仿宋_GB2312" w:hAnsi="仿宋_GB2312" w:eastAsia="仿宋_GB2312" w:cs="仿宋_GB2312"/>
          <w:bCs w:val="0"/>
          <w:color w:val="000000"/>
          <w:kern w:val="0"/>
          <w:sz w:val="32"/>
          <w:szCs w:val="32"/>
        </w:rPr>
        <w:t>省师德标兵等先进个人和团队，加大优秀教师表彰宣传力度，以正确的政治方向和价值导向带动师德师风全面提升。全面提升辅导员（班主任）队伍的素质和能力，大力发挥“朋辈导师”力量。完善班团组织制度体系，全面加强班风学风室风建设。以“文明寝室建设月”系列活动为抓手，强化公寓思政工作成效。</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00000"/>
          <w:kern w:val="0"/>
          <w:sz w:val="32"/>
          <w:szCs w:val="32"/>
        </w:rPr>
        <w:t>——多举措扎实做好就业服务工作</w:t>
      </w:r>
      <w:r>
        <w:rPr>
          <w:rFonts w:hint="eastAsia" w:ascii="仿宋_GB2312" w:hAnsi="仿宋_GB2312" w:eastAsia="仿宋_GB2312" w:cs="仿宋_GB2312"/>
          <w:bCs w:val="0"/>
          <w:color w:val="000000"/>
          <w:kern w:val="0"/>
          <w:sz w:val="32"/>
          <w:szCs w:val="32"/>
        </w:rPr>
        <w:t>。完善“招生、培养、就业”联动机制，确保生源质量，强化培养质量，提升就业质量。实现招生、培养、就业全过程联动和优化，持续开展“访企拓岗促就业行动”，千方百计拓宽就业渠道，提升就业工作实效。把促进毕业生就业工作摆在更加突出位置，研究出台新的促就业举措，提高就业工作队伍能力，实现高质量充分就业，切实提高学生服务水平和在校生、毕业生的满意度。</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00000"/>
          <w:kern w:val="0"/>
          <w:sz w:val="32"/>
          <w:szCs w:val="32"/>
        </w:rPr>
        <w:t>——提供一流的服务支撑和保障。</w:t>
      </w:r>
      <w:r>
        <w:rPr>
          <w:rFonts w:hint="eastAsia" w:ascii="仿宋_GB2312" w:hAnsi="仿宋_GB2312" w:eastAsia="仿宋_GB2312" w:cs="仿宋_GB2312"/>
          <w:bCs w:val="0"/>
          <w:color w:val="000000"/>
          <w:kern w:val="0"/>
          <w:sz w:val="32"/>
          <w:szCs w:val="32"/>
        </w:rPr>
        <w:t>多渠道积极筹措资金，拓宽增收渠道，实现提质增效。强化预算管理，推进绩效管理，做好决算工作。努力为全体师生“守好钱袋子、升级大房子、做大福利包、打造幸福快乐家”。持续完善内控机制，提升项目审批效率，规范采购需求管理，提高采购效率和服务质量。稳妥推进科创大楼、英贤慈善大楼和学生宿舍楼项目建设。加快校园网提质增速，加强实验室安全管理与资产管理。提升图书档案服务水平。深入推进后勤内部管理改革，努力打造一流后勤。提高医疗安全保障，为师生提供更优质的医疗服务。持续做好统战、群团和民族宗教工作。用心用情、精准服务离退休教职工。以高度政治责任感确保亚运会手球赛事圆满成功。</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
          <w:color w:val="000000"/>
          <w:kern w:val="0"/>
          <w:sz w:val="32"/>
          <w:szCs w:val="32"/>
        </w:rPr>
        <w:t>——全力维护校园和谐安全稳定。</w:t>
      </w:r>
      <w:r>
        <w:rPr>
          <w:rFonts w:hint="eastAsia" w:ascii="仿宋_GB2312" w:hAnsi="仿宋_GB2312" w:eastAsia="仿宋_GB2312" w:cs="仿宋_GB2312"/>
          <w:bCs w:val="0"/>
          <w:color w:val="000000"/>
          <w:kern w:val="0"/>
          <w:sz w:val="32"/>
          <w:szCs w:val="32"/>
        </w:rPr>
        <w:t>把安全稳定作为学校一切工作的底线要求和基本保障，强化底线思维，统筹抓好政治安全、意识形态安全、科技安全、网络安全、校园安全、食品安全、消防安全、实验室安全等各项安全管理工作。大力开展各类安全专项整顿，定期开展舆情风险隐患研判。全力推进智慧安保和智安校园建设。开展校园安全专项治理活动，加强校园日常安全管理工作，守护师生健康安全。</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bCs w:val="0"/>
          <w:color w:val="020202"/>
          <w:kern w:val="0"/>
          <w:sz w:val="32"/>
          <w:szCs w:val="32"/>
        </w:rPr>
      </w:pPr>
      <w:r>
        <w:rPr>
          <w:rFonts w:hint="eastAsia" w:ascii="仿宋_GB2312" w:hAnsi="仿宋_GB2312" w:eastAsia="仿宋_GB2312" w:cs="仿宋_GB2312"/>
          <w:bCs w:val="0"/>
          <w:color w:val="000000"/>
          <w:kern w:val="0"/>
          <w:sz w:val="32"/>
          <w:szCs w:val="32"/>
        </w:rPr>
        <w:t>各位代表，高原之上，高峰在望。当前，世界之变、时代之变、历史之变正以前所未有的方式展开，这个“变”不仅是时间的变、空间的变，更是机遇的变、挑战的变，只要准确识变、科学应变、主动求变，完全有条件有能力实现更好的发展。同志们，我们每个人都与学校命运与共、荣辱与共、休戚与共，而全面推进卓越大学建设，就是我们这代商大人责无旁贷的历史重任。我们要有抢抓快抓、时不我待的紧迫感和敢于担当的使命感和责任感，深入思考建兴书记在2021年9月提出建设卓越大学需要的“完整的人才培养链条、合理创新的师资队伍、高品质的成果产出、较高的社会认可度和多个核心竞争力”，以精准赶考的心态、接力奔跑的状态、不懈奋进的姿态，拿出必胜信心、向困难宣战，增强竞争优势、同强者过招，汇聚强大合力、为发展赋能，抢抓战略机遇，与时间赛跑、与过去赛跑、与兄弟院校赛跑、与自己赛跑。我们相信，在学校党委的坚强领导下，在全校师生员工奋勇拼搏下，全面推进党的建设新的伟大工程、全面建设卓越大学新的伟大事业必将再上台阶、再创辉煌！</w:t>
      </w:r>
    </w:p>
    <w:p>
      <w:pPr>
        <w:keepNext w:val="0"/>
        <w:keepLines w:val="0"/>
        <w:pageBreakBefore w:val="0"/>
        <w:widowControl w:val="0"/>
        <w:tabs>
          <w:tab w:val="left" w:pos="751"/>
        </w:tabs>
        <w:kinsoku/>
        <w:wordWrap/>
        <w:overflowPunct/>
        <w:topLinePunct w:val="0"/>
        <w:autoSpaceDE/>
        <w:autoSpaceDN/>
        <w:bidi w:val="0"/>
        <w:adjustRightInd/>
        <w:snapToGrid/>
        <w:spacing w:line="560" w:lineRule="exact"/>
        <w:ind w:firstLine="420" w:firstLineChars="20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B31D9C"/>
    <w:rsid w:val="7AF41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0"/>
    <w:pPr>
      <w:widowControl w:val="0"/>
      <w:spacing w:line="240" w:lineRule="auto"/>
      <w:ind w:firstLine="420"/>
    </w:pPr>
    <w:rPr>
      <w:rFonts w:ascii="Times New Roman" w:hAnsi="Times New Roman" w:cs="Times New Roman"/>
      <w:sz w:val="21"/>
    </w:rPr>
  </w:style>
  <w:style w:type="paragraph" w:styleId="3">
    <w:name w:val="Body Text Indent"/>
    <w:basedOn w:val="1"/>
    <w:next w:val="2"/>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2023-10-20T06:47:00Z</dcterms:created>
  <dc:creator>gonghui</dc:creator>
  <cp:lastModifiedBy>文澄橙</cp:lastModifiedBy>
  <dcterms:modified xsi:type="dcterms:W3CDTF">2023-10-20T08:05:06Z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