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浙江</w:t>
      </w:r>
      <w:r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工商大学学术委员会</w:t>
      </w:r>
      <w:r>
        <w:rPr>
          <w:rFonts w:hint="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20</w:t>
      </w:r>
      <w:r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年</w:t>
      </w:r>
      <w:r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工作报告</w:t>
      </w:r>
    </w:p>
    <w:p>
      <w:pPr>
        <w:spacing w:line="360" w:lineRule="auto"/>
        <w:jc w:val="center"/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中央出台的相关政策文件要求和《高等学校学术委员会规程》、《浙江工商大学章程》的有关精神，校学术委员会在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对学校学术重大事项进行审议、评定并提出咨询意见，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对学校学科建设和学术发展起到了积极的促进作用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具体会议内容及审议情况如下：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年第一次全体会议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2021年1月13日13:30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下沙校区综合大楼9楼第二会议室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召开学术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委员会全体会议研讨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2020年国际TOP论文A档认定；教务处“一省一策思政课”集体行动专项成果认定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相关事宜。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浙江工商大学学术委员会2021年第二次全体会议（线上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年6月29日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Theme="minorEastAsia" w:hAnsiTheme="minorEastAsia"/>
          <w:sz w:val="28"/>
          <w:szCs w:val="28"/>
        </w:rPr>
        <w:t>浙江工商</w:t>
      </w:r>
      <w:r>
        <w:rPr>
          <w:rFonts w:asciiTheme="minorEastAsia" w:hAnsiTheme="minorEastAsia"/>
          <w:sz w:val="28"/>
          <w:szCs w:val="28"/>
        </w:rPr>
        <w:t>大学学术委员会微信群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召开学术委员会全体会议讨论有关的学术不端事项。</w:t>
      </w:r>
    </w:p>
    <w:p>
      <w:pPr>
        <w:spacing w:line="360" w:lineRule="auto"/>
        <w:ind w:firstLine="560" w:firstLineChars="200"/>
        <w:jc w:val="left"/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通过专委会委员集体审议，对比研判后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确定了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此事项所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涉及的行为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不在《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浙江工商大学科研诚信管理暂行办法》（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商大科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[2019]204号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十四条所列举的科研失信行为中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基本符合学术规范。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浙江工商大学学术委员会2021年第四次全体会议（线上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月19日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Theme="minorEastAsia" w:hAnsiTheme="minorEastAsia"/>
          <w:sz w:val="28"/>
          <w:szCs w:val="28"/>
        </w:rPr>
        <w:t>浙江工商</w:t>
      </w:r>
      <w:r>
        <w:rPr>
          <w:rFonts w:asciiTheme="minorEastAsia" w:hAnsiTheme="minorEastAsia"/>
          <w:sz w:val="28"/>
          <w:szCs w:val="28"/>
        </w:rPr>
        <w:t>大学学术委员会微信群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召开学术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委员会全体会议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内容为商讨本科新专业申报与招停专业。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本次会议拟同意增设“慈善管理”、“数字经济”、“人工智能”专业，撤销“测控技术与仪器”专业。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浙江工商大学学术委员会2021年第五次全体会议（线上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9:00-16:00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Theme="minorEastAsia" w:hAnsiTheme="minorEastAsia"/>
          <w:sz w:val="28"/>
          <w:szCs w:val="28"/>
        </w:rPr>
        <w:t>浙江工商</w:t>
      </w:r>
      <w:r>
        <w:rPr>
          <w:rFonts w:asciiTheme="minorEastAsia" w:hAnsiTheme="minorEastAsia"/>
          <w:sz w:val="28"/>
          <w:szCs w:val="28"/>
        </w:rPr>
        <w:t>大学学术委员会微信群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召开学术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委员会全体会议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学校专业技术三级岗条件是否可以增设等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相关事宜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本次会议确定全国思想文化青年英才不增列到与“国家‘万人计划’科技创新领军人才、哲学社会科学领军人才”等相应的学生荣誉中。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浙江工商大学学术委员会2021年第六次全体会议（邮件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邮件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将《浙江工商大学“十大优秀社科学术成果”评选办法》草案通过邮件方式发给全体学术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委员，征集意见。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浙江工商大学学术委员会2021年第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次全体会议（邮件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ind w:left="56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2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邮件</w:t>
      </w:r>
    </w:p>
    <w:p>
      <w:pPr>
        <w:spacing w:line="360" w:lineRule="auto"/>
        <w:ind w:firstLine="560" w:firstLineChars="200"/>
        <w:jc w:val="left"/>
        <w:rPr>
          <w:rFonts w:hint="eastAsia" w:eastAsia="仿宋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召开学术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委员会全体会议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浙江省教育厅办公室《浙江省教育厅办公室关于开展“浙江省高校领军人才培养计划”第二批遴选工作的通知》（浙教办函〔2021〕313号）和《“浙江省高校领军人才培养计划”实施方案》，我校可推荐创新领军人才3人、高层次拔尖人才7名、青年优秀人才12名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。按教育厅通知要求，由学校学术委员会对推荐培养人选进行终审。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本次会议确定我校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申报“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浙江省高校领军人才培养计划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2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其他事项：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2021年3月2日，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综合楼1055会议室，学术委员会代表对国家社科基金年度项目、青年项目、重大选题、艺术学项目的评审进行监督。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left"/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F3549"/>
    <w:multiLevelType w:val="multilevel"/>
    <w:tmpl w:val="101F3549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WI3Y2JmNTY4NTlmNmExODEyM2MzYjIzZmI2MzkifQ=="/>
  </w:docVars>
  <w:rsids>
    <w:rsidRoot w:val="00000000"/>
    <w:rsid w:val="61E220A6"/>
    <w:rsid w:val="674D245B"/>
    <w:rsid w:val="7AC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1135</Characters>
  <Lines>0</Lines>
  <Paragraphs>0</Paragraphs>
  <TotalTime>0</TotalTime>
  <ScaleCrop>false</ScaleCrop>
  <LinksUpToDate>false</LinksUpToDate>
  <CharactersWithSpaces>1190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2022-11-04T02:08:00Z</dcterms:created>
  <dc:creator>Administrator</dc:creator>
  <cp:lastModifiedBy>红衣村长</cp:lastModifiedBy>
  <dcterms:modified xsi:type="dcterms:W3CDTF">2022-11-08T00:54:30Z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519D5A70AA2A47FE8985EA95CA8CA2A2</vt:lpwstr>
  </property>
</Properties>
</file>