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创新践行</w:t>
      </w:r>
      <w:r>
        <w:rPr>
          <w:rFonts w:hint="eastAsia" w:ascii="黑体" w:hAnsi="黑体" w:eastAsia="黑体" w:cs="黑体"/>
          <w:b w:val="0"/>
          <w:bCs w:val="0"/>
          <w:color w:val="auto"/>
          <w:sz w:val="32"/>
          <w:szCs w:val="32"/>
          <w:highlight w:val="none"/>
        </w:rPr>
        <w:t>“双一流196工程”浙商大战略地图</w:t>
      </w:r>
    </w:p>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color w:val="auto"/>
          <w:sz w:val="30"/>
          <w:szCs w:val="30"/>
          <w:highlight w:val="none"/>
          <w:lang w:val="en-US" w:eastAsia="zh-CN"/>
        </w:rPr>
      </w:pPr>
      <w:r>
        <w:rPr>
          <w:rFonts w:hint="eastAsia" w:ascii="黑体" w:hAnsi="黑体" w:eastAsia="黑体" w:cs="黑体"/>
          <w:b w:val="0"/>
          <w:bCs w:val="0"/>
          <w:color w:val="auto"/>
          <w:sz w:val="32"/>
          <w:szCs w:val="32"/>
          <w:highlight w:val="none"/>
        </w:rPr>
        <w:t>全力跑出</w:t>
      </w:r>
      <w:r>
        <w:rPr>
          <w:rFonts w:hint="eastAsia" w:ascii="黑体" w:hAnsi="黑体" w:eastAsia="黑体" w:cs="黑体"/>
          <w:b w:val="0"/>
          <w:bCs w:val="0"/>
          <w:color w:val="auto"/>
          <w:sz w:val="32"/>
          <w:szCs w:val="32"/>
          <w:highlight w:val="none"/>
          <w:lang w:val="en-US" w:eastAsia="zh-CN"/>
        </w:rPr>
        <w:t>浙商大</w:t>
      </w:r>
      <w:r>
        <w:rPr>
          <w:rFonts w:hint="eastAsia" w:ascii="黑体" w:hAnsi="黑体" w:eastAsia="黑体" w:cs="黑体"/>
          <w:b w:val="0"/>
          <w:bCs w:val="0"/>
          <w:color w:val="auto"/>
          <w:sz w:val="32"/>
          <w:szCs w:val="32"/>
          <w:highlight w:val="none"/>
        </w:rPr>
        <w:t>高质量发展加速度</w:t>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——在浙江工商大学第十二届教职工代表大会暨</w:t>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0"/>
          <w:szCs w:val="20"/>
          <w:lang w:val="en-US" w:eastAsia="zh-CN"/>
        </w:rPr>
      </w:pPr>
      <w:r>
        <w:rPr>
          <w:rFonts w:hint="eastAsia" w:ascii="仿宋" w:hAnsi="仿宋" w:eastAsia="仿宋" w:cs="仿宋"/>
          <w:color w:val="auto"/>
          <w:sz w:val="28"/>
          <w:szCs w:val="28"/>
          <w:highlight w:val="none"/>
          <w:lang w:val="en-US" w:eastAsia="zh-CN"/>
        </w:rPr>
        <w:t>第十四届工会会员代表大会第三次会议上的报告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baseline"/>
        <w:rPr>
          <w:rFonts w:hint="default" w:ascii="仿宋" w:hAnsi="仿宋" w:eastAsia="仿宋" w:cs="仿宋"/>
          <w:b/>
          <w:bCs/>
          <w:i w:val="0"/>
          <w:iCs w:val="0"/>
          <w:caps w:val="0"/>
          <w:color w:val="auto"/>
          <w:spacing w:val="0"/>
          <w:kern w:val="0"/>
          <w:sz w:val="28"/>
          <w:szCs w:val="28"/>
          <w:u w:val="none"/>
          <w:shd w:val="clear" w:fill="FFFFFF"/>
          <w:vertAlign w:val="baseline"/>
          <w:lang w:val="en-US" w:eastAsia="zh-CN" w:bidi="ar"/>
        </w:rPr>
      </w:pPr>
      <w:r>
        <w:rPr>
          <w:rFonts w:hint="eastAsia" w:ascii="仿宋" w:hAnsi="仿宋" w:eastAsia="仿宋" w:cs="仿宋"/>
          <w:b/>
          <w:bCs/>
          <w:i w:val="0"/>
          <w:iCs w:val="0"/>
          <w:caps w:val="0"/>
          <w:color w:val="auto"/>
          <w:spacing w:val="0"/>
          <w:kern w:val="0"/>
          <w:sz w:val="28"/>
          <w:szCs w:val="28"/>
          <w:u w:val="none"/>
          <w:shd w:val="clear" w:fill="FFFFFF"/>
          <w:vertAlign w:val="baseline"/>
          <w:lang w:val="en-US" w:eastAsia="zh-CN" w:bidi="ar"/>
        </w:rPr>
        <w:t>校长 王永贵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leftChars="0" w:right="0" w:firstLine="0" w:firstLineChars="0"/>
        <w:jc w:val="left"/>
        <w:textAlignment w:val="baseline"/>
        <w:rPr>
          <w:rFonts w:hint="eastAsia" w:ascii="仿宋_GB2312" w:hAnsi="仿宋_GB2312" w:eastAsia="仿宋_GB2312" w:cs="仿宋_GB2312"/>
          <w:b w:val="0"/>
          <w:bCs w:val="0"/>
          <w:color w:val="auto"/>
          <w:sz w:val="32"/>
          <w:szCs w:val="32"/>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leftChars="0" w:right="0" w:firstLine="0" w:firstLineChars="0"/>
        <w:jc w:val="left"/>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u w:val="none"/>
        </w:rPr>
        <w:t>各位代表、</w:t>
      </w:r>
      <w:r>
        <w:rPr>
          <w:rFonts w:hint="eastAsia" w:ascii="仿宋_GB2312" w:hAnsi="仿宋_GB2312" w:eastAsia="仿宋_GB2312" w:cs="仿宋_GB2312"/>
          <w:b w:val="0"/>
          <w:bCs w:val="0"/>
          <w:color w:val="auto"/>
          <w:sz w:val="32"/>
          <w:szCs w:val="32"/>
          <w:u w:val="none"/>
          <w:lang w:val="en-US" w:eastAsia="zh-CN"/>
        </w:rPr>
        <w:t>老师们、</w:t>
      </w:r>
      <w:r>
        <w:rPr>
          <w:rFonts w:hint="eastAsia" w:ascii="仿宋_GB2312" w:hAnsi="仿宋_GB2312" w:eastAsia="仿宋_GB2312" w:cs="仿宋_GB2312"/>
          <w:b w:val="0"/>
          <w:bCs w:val="0"/>
          <w:color w:val="auto"/>
          <w:sz w:val="32"/>
          <w:szCs w:val="32"/>
          <w:u w:val="none"/>
        </w:rPr>
        <w:t>同志们：</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时光荏苒，岁月如梭。2024年是新中国成立75周年，是实现“十四五”规划目标任务的关键一年，也是学校成功入选省“双一流196工程”、实施双校区协同发展战略谋篇布局再出发的</w:t>
      </w:r>
      <w:r>
        <w:rPr>
          <w:rFonts w:hint="eastAsia" w:ascii="仿宋_GB2312" w:hAnsi="仿宋_GB2312" w:eastAsia="仿宋_GB2312" w:cs="仿宋_GB2312"/>
          <w:b w:val="0"/>
          <w:bCs w:val="0"/>
          <w:color w:val="auto"/>
          <w:sz w:val="32"/>
          <w:szCs w:val="32"/>
          <w:highlight w:val="none"/>
          <w:lang w:val="en-US" w:eastAsia="zh-CN"/>
        </w:rPr>
        <w:t>重要</w:t>
      </w:r>
      <w:r>
        <w:rPr>
          <w:rFonts w:hint="eastAsia" w:ascii="仿宋_GB2312" w:hAnsi="仿宋_GB2312" w:eastAsia="仿宋_GB2312" w:cs="仿宋_GB2312"/>
          <w:b w:val="0"/>
          <w:bCs w:val="0"/>
          <w:color w:val="auto"/>
          <w:sz w:val="32"/>
          <w:szCs w:val="32"/>
          <w:highlight w:val="none"/>
        </w:rPr>
        <w:t>一年。学校坚持以习近平新时代中国特色社会主义思想为指导，全面贯彻党的教育方针，全面落实立德树人根本任务，学校各项事业蓬勃发展。</w:t>
      </w:r>
      <w:r>
        <w:rPr>
          <w:rFonts w:hint="eastAsia" w:ascii="仿宋_GB2312" w:hAnsi="仿宋_GB2312" w:eastAsia="仿宋_GB2312" w:cs="仿宋_GB2312"/>
          <w:b w:val="0"/>
          <w:bCs w:val="0"/>
          <w:color w:val="auto"/>
          <w:sz w:val="32"/>
          <w:szCs w:val="32"/>
          <w:highlight w:val="none"/>
          <w:lang w:val="en-US" w:eastAsia="zh-CN"/>
        </w:rPr>
        <w:t>在党委的领导下，在包括各位代表在内全校师生共同努力和拼搏下，</w:t>
      </w:r>
      <w:r>
        <w:rPr>
          <w:rFonts w:hint="eastAsia" w:ascii="仿宋_GB2312" w:hAnsi="仿宋_GB2312" w:eastAsia="仿宋_GB2312" w:cs="仿宋_GB2312"/>
          <w:b w:val="0"/>
          <w:bCs w:val="0"/>
          <w:color w:val="auto"/>
          <w:sz w:val="32"/>
          <w:szCs w:val="32"/>
          <w:highlight w:val="none"/>
        </w:rPr>
        <w:t>过去一年学校各项办学指标均获得了较大幅度提升，高水平大学建设取得一些亮眼的成绩，如在2024软科“中国最好学科”排名中，15个学科上榜，入选比例94%；2024年泰晤士大学排行榜中，学校位列全国第70位，国际位次进步34位；国家社科基金立项数位居全国第18位，继续蝉联全国前20强；学校学生在全国人文社科类本科院校学科竞赛排行榜中连续四年排名第一......这些成绩的取得是全体师生员工攻坚克难、努力拼搏、砥砺奋进的结果，凝聚了全体干部职工的心血和汗水，也进一步增强了浙江工商大学建成高水平大学的志气、骨气和底气。</w:t>
      </w:r>
      <w:r>
        <w:rPr>
          <w:rFonts w:hint="eastAsia" w:ascii="仿宋_GB2312" w:hAnsi="仿宋_GB2312" w:eastAsia="仿宋_GB2312" w:cs="仿宋_GB2312"/>
          <w:b w:val="0"/>
          <w:bCs w:val="0"/>
          <w:color w:val="auto"/>
          <w:sz w:val="32"/>
          <w:szCs w:val="32"/>
          <w:highlight w:val="none"/>
          <w:lang w:val="en-US" w:eastAsia="zh-CN"/>
        </w:rPr>
        <w:t>同志们的汗水没有白流，同志们的心血也没有白白付出。</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本次会议是在全校上下深入学习贯彻党的二十大精神、</w:t>
      </w:r>
      <w:r>
        <w:rPr>
          <w:rFonts w:hint="eastAsia" w:ascii="仿宋_GB2312" w:hAnsi="仿宋_GB2312" w:eastAsia="仿宋_GB2312" w:cs="仿宋_GB2312"/>
          <w:b w:val="0"/>
          <w:bCs w:val="0"/>
          <w:color w:val="auto"/>
          <w:sz w:val="32"/>
          <w:szCs w:val="32"/>
          <w:highlight w:val="none"/>
          <w:lang w:val="en-US" w:eastAsia="zh-CN"/>
        </w:rPr>
        <w:t>二十届三中全会精神、中央八项规定精神学习教育</w:t>
      </w:r>
      <w:r>
        <w:rPr>
          <w:rFonts w:hint="eastAsia" w:ascii="仿宋_GB2312" w:hAnsi="仿宋_GB2312" w:eastAsia="仿宋_GB2312" w:cs="仿宋_GB2312"/>
          <w:b w:val="0"/>
          <w:bCs w:val="0"/>
          <w:color w:val="auto"/>
          <w:sz w:val="32"/>
          <w:szCs w:val="32"/>
          <w:highlight w:val="none"/>
        </w:rPr>
        <w:t>的背景下召开的</w:t>
      </w:r>
      <w:r>
        <w:rPr>
          <w:rFonts w:hint="eastAsia" w:ascii="仿宋_GB2312" w:hAnsi="仿宋_GB2312" w:eastAsia="仿宋_GB2312" w:cs="仿宋_GB2312"/>
          <w:b w:val="0"/>
          <w:bCs w:val="0"/>
          <w:color w:val="auto"/>
          <w:sz w:val="32"/>
          <w:szCs w:val="32"/>
          <w:highlight w:val="none"/>
          <w:lang w:val="en-US" w:eastAsia="zh-CN"/>
        </w:rPr>
        <w:t>又</w:t>
      </w:r>
      <w:r>
        <w:rPr>
          <w:rFonts w:hint="eastAsia" w:ascii="仿宋_GB2312" w:hAnsi="仿宋_GB2312" w:eastAsia="仿宋_GB2312" w:cs="仿宋_GB2312"/>
          <w:b w:val="0"/>
          <w:bCs w:val="0"/>
          <w:color w:val="auto"/>
          <w:sz w:val="32"/>
          <w:szCs w:val="32"/>
          <w:highlight w:val="none"/>
        </w:rPr>
        <w:t>一次重要会议，是充分发扬民主、振奋精神、开拓思路、汇聚众智、形成共识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凝心聚力的大会，对进一步汇聚全体教职员工的团结力量，切实推动我校高水平大学建设具有非常重要的意义。</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下面</w:t>
      </w:r>
      <w:r>
        <w:rPr>
          <w:rFonts w:hint="eastAsia" w:ascii="仿宋_GB2312" w:hAnsi="仿宋_GB2312" w:eastAsia="仿宋_GB2312" w:cs="仿宋_GB2312"/>
          <w:b w:val="0"/>
          <w:bCs w:val="0"/>
          <w:color w:val="auto"/>
          <w:sz w:val="32"/>
          <w:szCs w:val="32"/>
          <w:highlight w:val="none"/>
        </w:rPr>
        <w:t>我代表学校行政，向大会报告学校的主要工作，提请各位代表讨论、批评</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rPr>
        <w:t>审议，</w:t>
      </w:r>
      <w:r>
        <w:rPr>
          <w:rFonts w:hint="eastAsia" w:ascii="仿宋_GB2312" w:hAnsi="仿宋_GB2312" w:eastAsia="仿宋_GB2312" w:cs="仿宋_GB2312"/>
          <w:b w:val="0"/>
          <w:bCs w:val="0"/>
          <w:color w:val="auto"/>
          <w:sz w:val="32"/>
          <w:szCs w:val="32"/>
          <w:highlight w:val="none"/>
          <w:lang w:val="en-US" w:eastAsia="zh-CN"/>
        </w:rPr>
        <w:t>真诚欢迎各位代表多提意见、提好意见，我们心连心手牵手，一起落实和奋斗。</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一、学校工作回顾与总结</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在过去一年里，学校</w:t>
      </w:r>
      <w:r>
        <w:rPr>
          <w:rFonts w:hint="eastAsia" w:ascii="仿宋_GB2312" w:hAnsi="仿宋_GB2312" w:eastAsia="仿宋_GB2312" w:cs="仿宋_GB2312"/>
          <w:b w:val="0"/>
          <w:bCs w:val="0"/>
          <w:color w:val="auto"/>
          <w:sz w:val="32"/>
          <w:szCs w:val="32"/>
          <w:highlight w:val="none"/>
          <w:lang w:val="en-US" w:eastAsia="zh-CN"/>
        </w:rPr>
        <w:t>在党委的领导下</w:t>
      </w:r>
      <w:r>
        <w:rPr>
          <w:rFonts w:hint="eastAsia" w:ascii="仿宋_GB2312" w:hAnsi="仿宋_GB2312" w:eastAsia="仿宋_GB2312" w:cs="仿宋_GB2312"/>
          <w:b w:val="0"/>
          <w:bCs w:val="0"/>
          <w:color w:val="auto"/>
          <w:sz w:val="32"/>
          <w:szCs w:val="32"/>
          <w:highlight w:val="none"/>
        </w:rPr>
        <w:t>深入贯彻落实浙江省委省政府关于高教强省的战略要求</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各项工作沿着正确的方向</w:t>
      </w:r>
      <w:r>
        <w:rPr>
          <w:rFonts w:hint="eastAsia" w:ascii="仿宋_GB2312" w:hAnsi="仿宋_GB2312" w:eastAsia="仿宋_GB2312" w:cs="仿宋_GB2312"/>
          <w:b w:val="0"/>
          <w:bCs w:val="0"/>
          <w:color w:val="auto"/>
          <w:sz w:val="32"/>
          <w:szCs w:val="32"/>
          <w:highlight w:val="none"/>
          <w:lang w:val="en-US" w:eastAsia="zh-CN"/>
        </w:rPr>
        <w:t>加速</w:t>
      </w:r>
      <w:r>
        <w:rPr>
          <w:rFonts w:hint="eastAsia" w:ascii="仿宋_GB2312" w:hAnsi="仿宋_GB2312" w:eastAsia="仿宋_GB2312" w:cs="仿宋_GB2312"/>
          <w:b w:val="0"/>
          <w:bCs w:val="0"/>
          <w:color w:val="auto"/>
          <w:sz w:val="32"/>
          <w:szCs w:val="32"/>
          <w:highlight w:val="none"/>
        </w:rPr>
        <w:t>前进，各部门认真落实双代会提案，依靠全校师生的共同努力，取得了显著成果，全校上下</w:t>
      </w:r>
      <w:r>
        <w:rPr>
          <w:rFonts w:hint="eastAsia" w:ascii="仿宋_GB2312" w:hAnsi="仿宋_GB2312" w:eastAsia="仿宋_GB2312" w:cs="仿宋_GB2312"/>
          <w:b w:val="0"/>
          <w:bCs w:val="0"/>
          <w:color w:val="auto"/>
          <w:sz w:val="32"/>
          <w:szCs w:val="32"/>
          <w:highlight w:val="none"/>
          <w:lang w:val="en-US" w:eastAsia="zh-CN"/>
        </w:rPr>
        <w:t>基本</w:t>
      </w:r>
      <w:r>
        <w:rPr>
          <w:rFonts w:hint="eastAsia" w:ascii="仿宋_GB2312" w:hAnsi="仿宋_GB2312" w:eastAsia="仿宋_GB2312" w:cs="仿宋_GB2312"/>
          <w:b w:val="0"/>
          <w:bCs w:val="0"/>
          <w:color w:val="auto"/>
          <w:sz w:val="32"/>
          <w:szCs w:val="32"/>
          <w:highlight w:val="none"/>
        </w:rPr>
        <w:t>形成了齐心协力、共谋发展的良好氛围，但也不无缺憾。</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（一）坚持和加强党的领导，党建统领作用持续发挥</w:t>
      </w:r>
    </w:p>
    <w:p>
      <w:pPr>
        <w:keepNext w:val="0"/>
        <w:keepLines w:val="0"/>
        <w:pageBreakBefore w:val="0"/>
        <w:widowControl/>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推进党建与事业深度融合</w:t>
      </w:r>
      <w:r>
        <w:rPr>
          <w:rFonts w:hint="eastAsia" w:ascii="仿宋_GB2312" w:hAnsi="仿宋_GB2312" w:eastAsia="仿宋_GB2312" w:cs="仿宋_GB2312"/>
          <w:b/>
          <w:bCs/>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shd w:val="clear" w:color="auto" w:fill="FFFFFF"/>
        </w:rPr>
        <w:t>学校高水平大学建设“一校一策”方案获省委常委会审议通过，深入实施双校区协同发展战略，高标准推动教工路校区振兴计划</w:t>
      </w: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rPr>
        <w:t>发布《浙江工商大学使命愿景红皮书》，谋划推出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学科登峰建设行动计划、理工科振兴行动计划</w:t>
      </w:r>
      <w:r>
        <w:rPr>
          <w:rFonts w:hint="default" w:ascii="仿宋_GB2312" w:hAnsi="仿宋_GB2312" w:eastAsia="仿宋_GB2312" w:cs="仿宋_GB2312"/>
          <w:b w:val="0"/>
          <w:bCs w:val="0"/>
          <w:color w:val="000000" w:themeColor="text1"/>
          <w:sz w:val="32"/>
          <w:szCs w:val="32"/>
          <w:highlight w:val="none"/>
          <w:lang w:val="en-US"/>
          <w14:textFill>
            <w14:solidFill>
              <w14:schemeClr w14:val="tx1"/>
            </w14:solidFill>
          </w14:textFill>
        </w:rPr>
        <w:t>、哲学社会科学繁荣行动计划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lang w:val="en-US"/>
          <w14:textFill>
            <w14:solidFill>
              <w14:schemeClr w14:val="tx1"/>
            </w14:solidFill>
          </w14:textFill>
        </w:rPr>
        <w:t>人工智能时代创新型人才培养行动计划</w:t>
      </w:r>
      <w:r>
        <w:rPr>
          <w:rFonts w:hint="eastAsia" w:ascii="仿宋_GB2312" w:hAnsi="仿宋_GB2312" w:eastAsia="仿宋_GB2312" w:cs="仿宋_GB2312"/>
          <w:b w:val="0"/>
          <w:bCs w:val="0"/>
          <w:color w:val="auto"/>
          <w:sz w:val="32"/>
          <w:szCs w:val="32"/>
          <w:highlight w:val="none"/>
        </w:rPr>
        <w:t>等7大行动计划，以感恩奋进的姿态，全力推进事业发展。</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大思政工作不断深入。</w:t>
      </w:r>
      <w:r>
        <w:rPr>
          <w:rFonts w:hint="eastAsia" w:ascii="仿宋_GB2312" w:hAnsi="仿宋_GB2312" w:eastAsia="仿宋_GB2312" w:cs="仿宋_GB2312"/>
          <w:b w:val="0"/>
          <w:bCs w:val="0"/>
          <w:color w:val="auto"/>
          <w:sz w:val="32"/>
          <w:szCs w:val="32"/>
          <w:highlight w:val="none"/>
        </w:rPr>
        <w:t>做好新时代思想政治工作，推进“时代新人铸魂工程”和思政质量提升工程，</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获省级思政精品项目立项5个</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，教育部立项4个（与浙大、国美并列全省高校第一）；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深化理论研究阐释，</w:t>
      </w:r>
      <w:r>
        <w:rPr>
          <w:rFonts w:hint="eastAsia"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t>在《人民日报》</w:t>
      </w:r>
      <w:r>
        <w:rPr>
          <w:rFonts w:hint="eastAsia" w:ascii="仿宋_GB2312" w:hAnsi="仿宋_GB2312" w:eastAsia="仿宋_GB2312" w:cs="仿宋_GB2312"/>
          <w:b w:val="0"/>
          <w:bCs w:val="0"/>
          <w:color w:val="auto"/>
          <w:sz w:val="32"/>
          <w:szCs w:val="32"/>
          <w:highlight w:val="none"/>
          <w:lang w:eastAsia="zh-Hans"/>
        </w:rPr>
        <w:t>《光明日报》《浙江日报》等发表理论文章</w:t>
      </w:r>
      <w:r>
        <w:rPr>
          <w:rFonts w:hint="eastAsia" w:ascii="仿宋_GB2312" w:hAnsi="仿宋_GB2312" w:eastAsia="仿宋_GB2312" w:cs="仿宋_GB2312"/>
          <w:b w:val="0"/>
          <w:bCs w:val="0"/>
          <w:color w:val="auto"/>
          <w:sz w:val="32"/>
          <w:szCs w:val="32"/>
          <w:highlight w:val="none"/>
        </w:rPr>
        <w:t>27</w:t>
      </w:r>
      <w:r>
        <w:rPr>
          <w:rFonts w:hint="eastAsia" w:ascii="仿宋_GB2312" w:hAnsi="仿宋_GB2312" w:eastAsia="仿宋_GB2312" w:cs="仿宋_GB2312"/>
          <w:b w:val="0"/>
          <w:bCs w:val="0"/>
          <w:color w:val="auto"/>
          <w:sz w:val="32"/>
          <w:szCs w:val="32"/>
          <w:highlight w:val="none"/>
          <w:lang w:eastAsia="zh-Hans"/>
        </w:rPr>
        <w:t>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马克思主义理论学科软科排名连续2年位列全国前7%并实现位次再提升。</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加强统战、群团和离退休工作。</w:t>
      </w:r>
      <w:r>
        <w:rPr>
          <w:rFonts w:hint="eastAsia" w:ascii="仿宋_GB2312" w:hAnsi="仿宋_GB2312" w:eastAsia="仿宋_GB2312" w:cs="仿宋_GB2312"/>
          <w:b w:val="0"/>
          <w:bCs w:val="0"/>
          <w:color w:val="auto"/>
          <w:sz w:val="32"/>
          <w:szCs w:val="32"/>
          <w:highlight w:val="none"/>
        </w:rPr>
        <w:t>构建大统战工作格局，</w:t>
      </w:r>
      <w:r>
        <w:rPr>
          <w:rStyle w:val="9"/>
          <w:rFonts w:hint="eastAsia" w:ascii="仿宋_GB2312" w:hAnsi="仿宋_GB2312" w:eastAsia="仿宋_GB2312" w:cs="仿宋_GB2312"/>
          <w:b w:val="0"/>
          <w:bCs w:val="0"/>
          <w:color w:val="auto"/>
          <w:sz w:val="32"/>
          <w:szCs w:val="32"/>
          <w:highlight w:val="none"/>
        </w:rPr>
        <w:t>持续擦亮宗教研究“金字招牌”。入选中央统战部、中宣部、教育部宗教工作特色智库（培育单位）</w:t>
      </w:r>
      <w:r>
        <w:rPr>
          <w:rStyle w:val="9"/>
          <w:rFonts w:hint="eastAsia" w:ascii="仿宋_GB2312" w:hAnsi="仿宋_GB2312" w:eastAsia="仿宋_GB2312" w:cs="仿宋_GB2312"/>
          <w:b w:val="0"/>
          <w:bCs w:val="0"/>
          <w:color w:val="auto"/>
          <w:sz w:val="32"/>
          <w:szCs w:val="32"/>
          <w:highlight w:val="none"/>
          <w:lang w:eastAsia="zh-CN"/>
        </w:rPr>
        <w:t>；</w:t>
      </w:r>
      <w:r>
        <w:rPr>
          <w:rStyle w:val="9"/>
          <w:rFonts w:hint="eastAsia" w:ascii="仿宋_GB2312" w:hAnsi="仿宋_GB2312" w:eastAsia="仿宋_GB2312" w:cs="仿宋_GB2312"/>
          <w:b w:val="0"/>
          <w:bCs w:val="0"/>
          <w:color w:val="auto"/>
          <w:sz w:val="32"/>
          <w:szCs w:val="32"/>
          <w:highlight w:val="none"/>
        </w:rPr>
        <w:t>首届“双通”人才研修班43名学员顺利结业</w:t>
      </w:r>
      <w:r>
        <w:rPr>
          <w:rStyle w:val="9"/>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深化工会、妇联桥梁纽带作用，激励</w:t>
      </w:r>
      <w:r>
        <w:rPr>
          <w:rFonts w:hint="eastAsia" w:ascii="仿宋_GB2312" w:hAnsi="仿宋_GB2312" w:eastAsia="仿宋_GB2312" w:cs="仿宋_GB2312"/>
          <w:b w:val="0"/>
          <w:bCs w:val="0"/>
          <w:color w:val="auto"/>
          <w:sz w:val="32"/>
          <w:szCs w:val="32"/>
          <w:highlight w:val="none"/>
          <w:lang w:val="en-US" w:eastAsia="zh-CN"/>
        </w:rPr>
        <w:t>在</w:t>
      </w:r>
      <w:r>
        <w:rPr>
          <w:rFonts w:hint="eastAsia" w:ascii="仿宋_GB2312" w:hAnsi="仿宋_GB2312" w:eastAsia="仿宋_GB2312" w:cs="仿宋_GB2312"/>
          <w:b w:val="0"/>
          <w:bCs w:val="0"/>
          <w:color w:val="auto"/>
          <w:sz w:val="32"/>
          <w:szCs w:val="32"/>
          <w:highlight w:val="none"/>
        </w:rPr>
        <w:t>岗位</w:t>
      </w:r>
      <w:r>
        <w:rPr>
          <w:rFonts w:hint="eastAsia" w:ascii="仿宋_GB2312" w:hAnsi="仿宋_GB2312" w:eastAsia="仿宋_GB2312" w:cs="仿宋_GB2312"/>
          <w:b w:val="0"/>
          <w:bCs w:val="0"/>
          <w:color w:val="auto"/>
          <w:sz w:val="32"/>
          <w:szCs w:val="32"/>
          <w:highlight w:val="none"/>
          <w:lang w:val="en-US" w:eastAsia="zh-CN"/>
        </w:rPr>
        <w:t>上</w:t>
      </w:r>
      <w:r>
        <w:rPr>
          <w:rFonts w:hint="eastAsia" w:ascii="仿宋_GB2312" w:hAnsi="仿宋_GB2312" w:eastAsia="仿宋_GB2312" w:cs="仿宋_GB2312"/>
          <w:b w:val="0"/>
          <w:bCs w:val="0"/>
          <w:color w:val="auto"/>
          <w:sz w:val="32"/>
          <w:szCs w:val="32"/>
          <w:highlight w:val="none"/>
        </w:rPr>
        <w:t>建功</w:t>
      </w:r>
      <w:r>
        <w:rPr>
          <w:rFonts w:hint="eastAsia" w:ascii="仿宋_GB2312" w:hAnsi="仿宋_GB2312" w:eastAsia="仿宋_GB2312" w:cs="仿宋_GB2312"/>
          <w:b w:val="0"/>
          <w:bCs w:val="0"/>
          <w:color w:val="auto"/>
          <w:sz w:val="32"/>
          <w:szCs w:val="32"/>
          <w:highlight w:val="none"/>
          <w:lang w:val="en-US" w:eastAsia="zh-CN"/>
        </w:rPr>
        <w:t>立业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进一步发挥老同志作用，实现二级关工委全覆盖。</w:t>
      </w:r>
    </w:p>
    <w:p>
      <w:pPr>
        <w:keepNext w:val="0"/>
        <w:keepLines w:val="0"/>
        <w:pageBreakBefore w:val="0"/>
        <w:kinsoku/>
        <w:wordWrap/>
        <w:overflowPunct/>
        <w:topLinePunct w:val="0"/>
        <w:autoSpaceDE/>
        <w:autoSpaceDN/>
        <w:bidi w:val="0"/>
        <w:spacing w:line="540" w:lineRule="exact"/>
        <w:ind w:firstLine="643" w:firstLineChars="200"/>
        <w:textAlignment w:val="auto"/>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（二）推动教育教学转型，创新人才培养实践初见成效</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探索创新人才培养方案优化落地见效。</w:t>
      </w:r>
      <w:r>
        <w:rPr>
          <w:rFonts w:hint="eastAsia" w:ascii="仿宋_GB2312" w:hAnsi="仿宋_GB2312" w:eastAsia="仿宋_GB2312" w:cs="仿宋_GB2312"/>
          <w:b w:val="0"/>
          <w:bCs w:val="0"/>
          <w:color w:val="auto"/>
          <w:sz w:val="32"/>
          <w:szCs w:val="32"/>
          <w:highlight w:val="none"/>
        </w:rPr>
        <w:t>发布人工智能时代创新型人才培养计划，设计</w:t>
      </w:r>
      <w:r>
        <w:rPr>
          <w:rFonts w:hint="eastAsia" w:ascii="仿宋_GB2312" w:hAnsi="仿宋_GB2312" w:eastAsia="仿宋_GB2312" w:cs="仿宋_GB2312"/>
          <w:b w:val="0"/>
          <w:bCs w:val="0"/>
          <w:color w:val="auto"/>
          <w:sz w:val="32"/>
          <w:szCs w:val="32"/>
          <w:highlight w:val="none"/>
          <w:lang w:val="en-US" w:eastAsia="zh-CN"/>
        </w:rPr>
        <w:t>了</w:t>
      </w:r>
      <w:r>
        <w:rPr>
          <w:rFonts w:hint="eastAsia" w:ascii="仿宋_GB2312" w:hAnsi="仿宋_GB2312" w:eastAsia="仿宋_GB2312" w:cs="仿宋_GB2312"/>
          <w:b w:val="0"/>
          <w:bCs w:val="0"/>
          <w:color w:val="auto"/>
          <w:sz w:val="32"/>
          <w:szCs w:val="32"/>
          <w:highlight w:val="none"/>
        </w:rPr>
        <w:t>创新型人才培养的“158”体系，</w:t>
      </w:r>
      <w:r>
        <w:rPr>
          <w:rFonts w:hint="eastAsia" w:ascii="仿宋_GB2312" w:hAnsi="仿宋_GB2312" w:eastAsia="仿宋_GB2312" w:cs="仿宋_GB2312"/>
          <w:b w:val="0"/>
          <w:bCs w:val="0"/>
          <w:color w:val="auto"/>
          <w:sz w:val="32"/>
          <w:szCs w:val="32"/>
          <w:highlight w:val="none"/>
          <w:lang w:val="en-US" w:eastAsia="zh-CN"/>
        </w:rPr>
        <w:t>推动</w:t>
      </w:r>
      <w:r>
        <w:rPr>
          <w:rFonts w:hint="eastAsia" w:ascii="仿宋_GB2312" w:hAnsi="仿宋_GB2312" w:eastAsia="仿宋_GB2312" w:cs="仿宋_GB2312"/>
          <w:b w:val="0"/>
          <w:bCs w:val="0"/>
          <w:color w:val="auto"/>
          <w:sz w:val="32"/>
          <w:szCs w:val="32"/>
          <w:highlight w:val="none"/>
        </w:rPr>
        <w:t>学生培养方案向</w:t>
      </w:r>
      <w:r>
        <w:rPr>
          <w:rFonts w:hint="eastAsia" w:ascii="仿宋_GB2312" w:hAnsi="仿宋_GB2312" w:eastAsia="仿宋_GB2312" w:cs="仿宋_GB2312"/>
          <w:b w:val="0"/>
          <w:bCs w:val="0"/>
          <w:color w:val="auto"/>
          <w:sz w:val="32"/>
          <w:szCs w:val="32"/>
          <w:highlight w:val="none"/>
          <w:lang w:val="en-US" w:eastAsia="zh-CN"/>
        </w:rPr>
        <w:t>学生全周期</w:t>
      </w:r>
      <w:r>
        <w:rPr>
          <w:rFonts w:hint="eastAsia" w:ascii="仿宋_GB2312" w:hAnsi="仿宋_GB2312" w:eastAsia="仿宋_GB2312" w:cs="仿宋_GB2312"/>
          <w:b w:val="0"/>
          <w:bCs w:val="0"/>
          <w:color w:val="auto"/>
          <w:sz w:val="32"/>
          <w:szCs w:val="32"/>
          <w:highlight w:val="none"/>
        </w:rPr>
        <w:t>成长方案迈进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开设3个拔尖人才创新班、9个创新班</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Hans"/>
        </w:rPr>
        <w:t>与稻盛和夫（北京）管理顾问有限公司共建稻盛商学院，</w:t>
      </w:r>
      <w:r>
        <w:rPr>
          <w:rFonts w:hint="eastAsia" w:ascii="仿宋_GB2312" w:hAnsi="仿宋_GB2312" w:eastAsia="仿宋_GB2312" w:cs="仿宋_GB2312"/>
          <w:b w:val="0"/>
          <w:bCs w:val="0"/>
          <w:color w:val="auto"/>
          <w:sz w:val="32"/>
          <w:szCs w:val="32"/>
          <w:highlight w:val="none"/>
        </w:rPr>
        <w:t>新设稻盛菁英班两个微专业，</w:t>
      </w:r>
      <w:r>
        <w:rPr>
          <w:rFonts w:hint="eastAsia" w:ascii="仿宋_GB2312" w:hAnsi="仿宋_GB2312" w:eastAsia="仿宋_GB2312" w:cs="仿宋_GB2312"/>
          <w:b w:val="0"/>
          <w:bCs w:val="0"/>
          <w:color w:val="auto"/>
          <w:sz w:val="32"/>
          <w:szCs w:val="32"/>
          <w:highlight w:val="none"/>
          <w:lang w:eastAsia="zh-Hans"/>
        </w:rPr>
        <w:t>政产学研深度融合</w:t>
      </w:r>
      <w:r>
        <w:rPr>
          <w:rFonts w:hint="eastAsia" w:ascii="仿宋_GB2312" w:hAnsi="仿宋_GB2312" w:eastAsia="仿宋_GB2312" w:cs="仿宋_GB2312"/>
          <w:b w:val="0"/>
          <w:bCs w:val="0"/>
          <w:color w:val="auto"/>
          <w:sz w:val="32"/>
          <w:szCs w:val="32"/>
          <w:highlight w:val="none"/>
          <w:lang w:val="en-US" w:eastAsia="zh-CN"/>
        </w:rPr>
        <w:t>和现代产业学院有新进展；启动新一轮教风、学风建设行动迎接下半年本科审核评估。</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打造产教融合共同体，推动研究生教育量质齐飞。</w:t>
      </w:r>
      <w:r>
        <w:rPr>
          <w:rFonts w:hint="eastAsia" w:ascii="仿宋_GB2312" w:hAnsi="仿宋_GB2312" w:eastAsia="仿宋_GB2312" w:cs="仿宋_GB2312"/>
          <w:b w:val="0"/>
          <w:bCs w:val="0"/>
          <w:color w:val="auto"/>
          <w:sz w:val="32"/>
          <w:szCs w:val="32"/>
          <w:highlight w:val="none"/>
          <w:lang w:eastAsia="zh-Hans"/>
        </w:rPr>
        <w:t>筹办数字卓越工程师学院，首次启动食品数字工程师、数据分析工程师、大数据管理工程师3个卓越工程师培养项目；</w:t>
      </w:r>
      <w:r>
        <w:rPr>
          <w:rFonts w:hint="eastAsia" w:ascii="仿宋_GB2312" w:hAnsi="仿宋_GB2312" w:eastAsia="仿宋_GB2312" w:cs="仿宋_GB2312"/>
          <w:b w:val="0"/>
          <w:bCs w:val="0"/>
          <w:color w:val="auto"/>
          <w:sz w:val="32"/>
          <w:szCs w:val="32"/>
          <w:highlight w:val="none"/>
          <w:lang w:val="en-US" w:eastAsia="zh-CN"/>
        </w:rPr>
        <w:t>2024年</w:t>
      </w:r>
      <w:r>
        <w:rPr>
          <w:rFonts w:hint="eastAsia" w:ascii="仿宋_GB2312" w:hAnsi="仿宋_GB2312" w:eastAsia="仿宋_GB2312" w:cs="仿宋_GB2312"/>
          <w:b w:val="0"/>
          <w:bCs w:val="0"/>
          <w:color w:val="auto"/>
          <w:sz w:val="32"/>
          <w:szCs w:val="32"/>
          <w:highlight w:val="none"/>
          <w:lang w:eastAsia="zh-Hans"/>
        </w:rPr>
        <w:t>全日制硕士研究生招生指标新增104个，增长5%；</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lang w:eastAsia="zh-Hans"/>
        </w:rPr>
        <w:t>24年博士研究生招生指标新增15个，增长11 %；</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lang w:eastAsia="zh-Hans"/>
        </w:rPr>
        <w:t>25年全日制硕士研究生招生指标新增130个，增长6%</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Style w:val="10"/>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深化专业建设、课程建设和教育教学品牌培育。</w:t>
      </w:r>
      <w:r>
        <w:rPr>
          <w:rFonts w:hint="eastAsia" w:ascii="仿宋_GB2312" w:hAnsi="仿宋_GB2312" w:eastAsia="仿宋_GB2312" w:cs="仿宋_GB2312"/>
          <w:b w:val="0"/>
          <w:bCs w:val="0"/>
          <w:color w:val="auto"/>
          <w:sz w:val="32"/>
          <w:szCs w:val="32"/>
          <w:highlight w:val="none"/>
        </w:rPr>
        <w:t>入选教育部涉外法治人才协同培养创新基地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获批省第三批国际化课程11门（省内高校第7）、</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省“十四五”规划教材27种（省内高校第1）、获批教育部实验教学和教学实验室建设研究项目1项</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省“十四五”教育教学改革项目29项</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重点项目5项，省内高校第1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一般项目24项，省内高校第2）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获批教育部产学合作协同育人项目19项</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在教育部学位中心2023年主题案例征集立项数并列全国第一</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获第四届浙江省研究生教育学会教育成果奖5项</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省属高校第2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获浙江省优秀博士、硕士学位论文10篇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省属高校前4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学生竞赛再获佳绩。</w:t>
      </w:r>
      <w:r>
        <w:rPr>
          <w:rFonts w:hint="eastAsia" w:ascii="仿宋_GB2312" w:hAnsi="仿宋_GB2312" w:eastAsia="仿宋_GB2312" w:cs="仿宋_GB2312"/>
          <w:b w:val="0"/>
          <w:bCs w:val="0"/>
          <w:color w:val="auto"/>
          <w:sz w:val="32"/>
          <w:szCs w:val="32"/>
          <w:highlight w:val="none"/>
        </w:rPr>
        <w:t>学校在全国人文社科类本科院校学科竞赛排行榜中连续四年排名第一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在</w:t>
      </w:r>
      <w:r>
        <w:rPr>
          <w:rFonts w:hint="eastAsia" w:ascii="仿宋_GB2312" w:hAnsi="仿宋_GB2312" w:eastAsia="仿宋_GB2312" w:cs="仿宋_GB2312"/>
          <w:b w:val="0"/>
          <w:bCs w:val="0"/>
          <w:color w:val="auto"/>
          <w:sz w:val="32"/>
          <w:szCs w:val="32"/>
          <w:highlight w:val="none"/>
          <w:lang w:val="zh-CN"/>
        </w:rPr>
        <w:t>第十四届“挑战杯”中国大学生创业计划竞赛获金奖3项、银奖2项、铜奖6项（含专项赛），</w:t>
      </w:r>
      <w:r>
        <w:rPr>
          <w:rFonts w:hint="eastAsia" w:ascii="仿宋_GB2312" w:hAnsi="仿宋_GB2312" w:eastAsia="仿宋_GB2312" w:cs="仿宋_GB2312"/>
          <w:b w:val="0"/>
          <w:bCs w:val="0"/>
          <w:color w:val="auto"/>
          <w:sz w:val="32"/>
          <w:szCs w:val="32"/>
          <w:highlight w:val="none"/>
        </w:rPr>
        <w:t>在</w:t>
      </w:r>
      <w:r>
        <w:rPr>
          <w:rFonts w:hint="eastAsia" w:ascii="仿宋_GB2312" w:hAnsi="仿宋_GB2312" w:eastAsia="仿宋_GB2312" w:cs="仿宋_GB2312"/>
          <w:b w:val="0"/>
          <w:bCs w:val="0"/>
          <w:color w:val="auto"/>
          <w:sz w:val="32"/>
          <w:szCs w:val="32"/>
          <w:highlight w:val="none"/>
          <w:lang w:val="zh-CN"/>
        </w:rPr>
        <w:t>第十九届“挑战杯”全国大学生课外学术科技作品竞赛“揭榜挂帅”赛</w:t>
      </w:r>
      <w:r>
        <w:rPr>
          <w:rFonts w:hint="eastAsia" w:ascii="仿宋_GB2312" w:hAnsi="仿宋_GB2312" w:eastAsia="仿宋_GB2312" w:cs="仿宋_GB2312"/>
          <w:b w:val="0"/>
          <w:bCs w:val="0"/>
          <w:color w:val="auto"/>
          <w:sz w:val="32"/>
          <w:szCs w:val="32"/>
          <w:highlight w:val="none"/>
        </w:rPr>
        <w:t>获</w:t>
      </w:r>
      <w:r>
        <w:rPr>
          <w:rFonts w:hint="eastAsia" w:ascii="仿宋_GB2312" w:hAnsi="仿宋_GB2312" w:eastAsia="仿宋_GB2312" w:cs="仿宋_GB2312"/>
          <w:b w:val="0"/>
          <w:bCs w:val="0"/>
          <w:color w:val="auto"/>
          <w:sz w:val="32"/>
          <w:szCs w:val="32"/>
          <w:highlight w:val="none"/>
          <w:lang w:val="zh-CN"/>
        </w:rPr>
        <w:t>一等奖7项、二等奖4项、三等奖7项；在全国第七届大学生艺术</w:t>
      </w:r>
      <w:r>
        <w:rPr>
          <w:rFonts w:hint="eastAsia" w:ascii="仿宋_GB2312" w:hAnsi="仿宋_GB2312" w:eastAsia="仿宋_GB2312" w:cs="仿宋_GB2312"/>
          <w:b w:val="0"/>
          <w:bCs w:val="0"/>
          <w:color w:val="auto"/>
          <w:sz w:val="32"/>
          <w:szCs w:val="32"/>
          <w:highlight w:val="none"/>
        </w:rPr>
        <w:t>展演活动</w:t>
      </w:r>
      <w:r>
        <w:rPr>
          <w:rFonts w:hint="eastAsia" w:ascii="仿宋_GB2312" w:hAnsi="仿宋_GB2312" w:eastAsia="仿宋_GB2312" w:cs="仿宋_GB2312"/>
          <w:b w:val="0"/>
          <w:bCs w:val="0"/>
          <w:color w:val="auto"/>
          <w:sz w:val="32"/>
          <w:szCs w:val="32"/>
          <w:highlight w:val="none"/>
          <w:lang w:val="zh-CN"/>
        </w:rPr>
        <w:t>获</w:t>
      </w:r>
      <w:r>
        <w:rPr>
          <w:rFonts w:hint="eastAsia" w:ascii="仿宋_GB2312" w:hAnsi="仿宋_GB2312" w:eastAsia="仿宋_GB2312" w:cs="仿宋_GB2312"/>
          <w:b w:val="0"/>
          <w:bCs w:val="0"/>
          <w:color w:val="auto"/>
          <w:sz w:val="32"/>
          <w:szCs w:val="32"/>
          <w:highlight w:val="none"/>
        </w:rPr>
        <w:t>一等奖1项、</w:t>
      </w:r>
      <w:r>
        <w:rPr>
          <w:rFonts w:hint="eastAsia" w:ascii="仿宋_GB2312" w:hAnsi="仿宋_GB2312" w:eastAsia="仿宋_GB2312" w:cs="仿宋_GB2312"/>
          <w:b w:val="0"/>
          <w:bCs w:val="0"/>
          <w:color w:val="auto"/>
          <w:sz w:val="32"/>
          <w:szCs w:val="32"/>
          <w:highlight w:val="none"/>
          <w:lang w:val="zh-CN"/>
        </w:rPr>
        <w:t>二等奖1项；</w:t>
      </w:r>
      <w:r>
        <w:rPr>
          <w:rFonts w:hint="eastAsia" w:ascii="仿宋_GB2312" w:hAnsi="仿宋_GB2312" w:eastAsia="仿宋_GB2312" w:cs="仿宋_GB2312"/>
          <w:b w:val="0"/>
          <w:bCs w:val="0"/>
          <w:color w:val="auto"/>
          <w:sz w:val="32"/>
          <w:szCs w:val="32"/>
          <w:highlight w:val="none"/>
        </w:rPr>
        <w:t>在中国国际大学生创新大赛国赛中，斩获4银1铜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参加第七届中国青年志愿服务项目大赛获金奖2项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在中国研究生创新实践系列大赛中获一等奖9项，获5项赛事的“优秀组织奖”</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校女排在2024年浙江省大学生排球联赛中夺冠。</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zh-CN"/>
        </w:rPr>
        <w:t>健全来华留学工作机制，优化国际生培养质量保障与趋同化管理体系；持续提升学历继续教育办学质量，</w:t>
      </w:r>
      <w:r>
        <w:rPr>
          <w:rFonts w:hint="eastAsia" w:ascii="仿宋_GB2312" w:hAnsi="仿宋_GB2312" w:eastAsia="仿宋_GB2312" w:cs="仿宋_GB2312"/>
          <w:b w:val="0"/>
          <w:bCs w:val="0"/>
          <w:color w:val="auto"/>
          <w:sz w:val="32"/>
          <w:szCs w:val="32"/>
          <w:highlight w:val="none"/>
        </w:rPr>
        <w:t>报考人数保持全省第一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报考人数</w:t>
      </w:r>
      <w:r>
        <w:rPr>
          <w:rFonts w:hint="eastAsia" w:ascii="仿宋_GB2312" w:hAnsi="仿宋_GB2312" w:eastAsia="仿宋_GB2312" w:cs="仿宋_GB2312"/>
          <w:b w:val="0"/>
          <w:bCs w:val="0"/>
          <w:color w:val="auto"/>
          <w:sz w:val="32"/>
          <w:szCs w:val="32"/>
          <w:highlight w:val="none"/>
          <w:lang w:val="en-US" w:eastAsia="zh-CN"/>
        </w:rPr>
        <w:t>达</w:t>
      </w:r>
      <w:r>
        <w:rPr>
          <w:rFonts w:hint="eastAsia" w:ascii="仿宋_GB2312" w:hAnsi="仿宋_GB2312" w:eastAsia="仿宋_GB2312" w:cs="仿宋_GB2312"/>
          <w:b w:val="0"/>
          <w:bCs w:val="0"/>
          <w:color w:val="auto"/>
          <w:sz w:val="32"/>
          <w:szCs w:val="32"/>
          <w:highlight w:val="none"/>
        </w:rPr>
        <w:t>11759</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实现资源拓展8535.8万）。</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（三）坚持高质量内涵式发展，学科建设和人才工作保持高位良性循环</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3" w:firstLineChars="200"/>
        <w:jc w:val="both"/>
        <w:textAlignment w:val="auto"/>
        <w:rPr>
          <w:rFonts w:hint="eastAsia" w:ascii="仿宋_GB2312" w:hAnsi="仿宋_GB2312" w:eastAsia="仿宋_GB2312" w:cs="仿宋_GB2312"/>
          <w:b w:val="0"/>
          <w:bCs w:val="0"/>
          <w:color w:val="auto"/>
          <w:kern w:val="2"/>
          <w:sz w:val="32"/>
          <w:szCs w:val="32"/>
          <w:highlight w:val="none"/>
          <w:lang w:eastAsia="zh-Hans"/>
        </w:rPr>
      </w:pPr>
      <w:r>
        <w:rPr>
          <w:rFonts w:hint="eastAsia" w:ascii="仿宋_GB2312" w:hAnsi="仿宋_GB2312" w:eastAsia="仿宋_GB2312" w:cs="仿宋_GB2312"/>
          <w:b/>
          <w:bCs/>
          <w:color w:val="auto"/>
          <w:kern w:val="2"/>
          <w:sz w:val="32"/>
          <w:szCs w:val="32"/>
          <w:highlight w:val="none"/>
          <w:lang w:val="en-US" w:eastAsia="zh-CN" w:bidi="ar-SA"/>
        </w:rPr>
        <w:t>顶格响应省委省政府高教强省暨高水平大学建设决策部署</w:t>
      </w:r>
      <w:r>
        <w:rPr>
          <w:rFonts w:hint="eastAsia" w:ascii="仿宋_GB2312" w:hAnsi="仿宋_GB2312" w:eastAsia="仿宋_GB2312" w:cs="仿宋_GB2312"/>
          <w:b/>
          <w:bCs/>
          <w:color w:val="auto"/>
          <w:kern w:val="2"/>
          <w:sz w:val="32"/>
          <w:szCs w:val="32"/>
          <w:highlight w:val="none"/>
          <w:lang w:val="en-US" w:eastAsia="zh-Hans" w:bidi="ar-SA"/>
        </w:rPr>
        <w:t>。</w:t>
      </w:r>
      <w:r>
        <w:rPr>
          <w:rFonts w:hint="eastAsia" w:ascii="仿宋_GB2312" w:hAnsi="仿宋_GB2312" w:eastAsia="仿宋_GB2312" w:cs="仿宋_GB2312"/>
          <w:b w:val="0"/>
          <w:bCs w:val="0"/>
          <w:color w:val="auto"/>
          <w:kern w:val="2"/>
          <w:sz w:val="32"/>
          <w:szCs w:val="32"/>
          <w:highlight w:val="none"/>
          <w:lang w:eastAsia="zh-Hans"/>
        </w:rPr>
        <w:t>学校《高水平大学建设“一校一策”方案》在</w:t>
      </w:r>
      <w:r>
        <w:rPr>
          <w:rFonts w:hint="eastAsia" w:ascii="仿宋_GB2312" w:hAnsi="仿宋_GB2312" w:eastAsia="仿宋_GB2312" w:cs="仿宋_GB2312"/>
          <w:b w:val="0"/>
          <w:bCs w:val="0"/>
          <w:color w:val="auto"/>
          <w:kern w:val="2"/>
          <w:sz w:val="32"/>
          <w:szCs w:val="32"/>
          <w:highlight w:val="none"/>
          <w:lang w:val="en-US" w:eastAsia="zh-CN"/>
        </w:rPr>
        <w:t>2024年</w:t>
      </w:r>
      <w:r>
        <w:rPr>
          <w:rFonts w:hint="eastAsia" w:ascii="仿宋_GB2312" w:hAnsi="仿宋_GB2312" w:eastAsia="仿宋_GB2312" w:cs="仿宋_GB2312"/>
          <w:b w:val="0"/>
          <w:bCs w:val="0"/>
          <w:color w:val="auto"/>
          <w:kern w:val="2"/>
          <w:sz w:val="32"/>
          <w:szCs w:val="32"/>
          <w:highlight w:val="none"/>
          <w:lang w:eastAsia="zh-Hans"/>
        </w:rPr>
        <w:t>6月3日省委常委会上得到通过</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eastAsia="zh-Hans"/>
        </w:rPr>
        <w:t>启动“教工路校区振兴计划”，高质量推进基础设施提质改造工程</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学校领导班子带头捐赠助力教工路振兴基金，累计58.87万元，</w:t>
      </w:r>
      <w:r>
        <w:rPr>
          <w:rFonts w:hint="eastAsia" w:ascii="仿宋_GB2312" w:hAnsi="仿宋_GB2312" w:eastAsia="仿宋_GB2312" w:cs="仿宋_GB2312"/>
          <w:b w:val="0"/>
          <w:bCs w:val="0"/>
          <w:color w:val="auto"/>
          <w:sz w:val="32"/>
          <w:szCs w:val="32"/>
          <w:highlight w:val="none"/>
        </w:rPr>
        <w:t>首批1300余名本研学生顺利入驻</w:t>
      </w:r>
      <w:r>
        <w:rPr>
          <w:rFonts w:hint="eastAsia" w:ascii="仿宋_GB2312" w:hAnsi="仿宋_GB2312" w:eastAsia="仿宋_GB2312" w:cs="仿宋_GB2312"/>
          <w:b w:val="0"/>
          <w:bCs w:val="0"/>
          <w:color w:val="auto"/>
          <w:kern w:val="2"/>
          <w:sz w:val="32"/>
          <w:szCs w:val="32"/>
          <w:highlight w:val="none"/>
          <w:lang w:eastAsia="zh-Hans"/>
        </w:rPr>
        <w:t>。</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学科实力持续提升。</w:t>
      </w:r>
      <w:r>
        <w:rPr>
          <w:rFonts w:hint="eastAsia" w:ascii="仿宋_GB2312" w:hAnsi="仿宋_GB2312" w:eastAsia="仿宋_GB2312" w:cs="仿宋_GB2312"/>
          <w:b w:val="0"/>
          <w:bCs w:val="0"/>
          <w:color w:val="auto"/>
          <w:sz w:val="32"/>
          <w:szCs w:val="32"/>
          <w:highlight w:val="none"/>
        </w:rPr>
        <w:t>新增计算机科学与技术、公共管理2个一级学科博士点，获批</w:t>
      </w:r>
      <w:r>
        <w:rPr>
          <w:rFonts w:hint="eastAsia" w:ascii="仿宋_GB2312" w:hAnsi="仿宋_GB2312" w:eastAsia="仿宋_GB2312" w:cs="仿宋_GB2312"/>
          <w:b w:val="0"/>
          <w:bCs w:val="0"/>
          <w:color w:val="auto"/>
          <w:sz w:val="32"/>
          <w:szCs w:val="32"/>
          <w:highlight w:val="none"/>
          <w:lang w:val="en-US" w:eastAsia="zh-CN"/>
        </w:rPr>
        <w:t>数字经济等</w:t>
      </w:r>
      <w:r>
        <w:rPr>
          <w:rFonts w:hint="eastAsia" w:ascii="仿宋_GB2312" w:hAnsi="仿宋_GB2312" w:eastAsia="仿宋_GB2312" w:cs="仿宋_GB2312"/>
          <w:b w:val="0"/>
          <w:bCs w:val="0"/>
          <w:color w:val="auto"/>
          <w:sz w:val="32"/>
          <w:szCs w:val="32"/>
          <w:highlight w:val="none"/>
        </w:rPr>
        <w:t>4个专业学位硕士点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增设“食品大数据工程”目录外二级学科博士点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6个ESI全球前1%学科持续增长，农业科学位居1.63‰，生物学与生物化学潜力值从73.8%增至95.2%，经济学与商学潜力值从53.1%增至</w:t>
      </w:r>
      <w:r>
        <w:rPr>
          <w:rFonts w:hint="eastAsia" w:ascii="仿宋_GB2312" w:hAnsi="仿宋_GB2312" w:eastAsia="仿宋_GB2312" w:cs="仿宋_GB2312"/>
          <w:b w:val="0"/>
          <w:bCs w:val="0"/>
          <w:color w:val="auto"/>
          <w:sz w:val="32"/>
          <w:szCs w:val="32"/>
          <w:highlight w:val="none"/>
          <w:lang w:val="en-US" w:eastAsia="zh-CN"/>
        </w:rPr>
        <w:t>92.82%</w:t>
      </w:r>
      <w:r>
        <w:rPr>
          <w:rFonts w:hint="eastAsia" w:ascii="仿宋_GB2312" w:hAnsi="仿宋_GB2312" w:eastAsia="仿宋_GB2312" w:cs="仿宋_GB2312"/>
          <w:b w:val="0"/>
          <w:bCs w:val="0"/>
          <w:color w:val="auto"/>
          <w:sz w:val="32"/>
          <w:szCs w:val="32"/>
          <w:highlight w:val="none"/>
          <w:lang w:eastAsia="zh-CN"/>
        </w:rPr>
        <w:t>；在2024软科“中国最好学科”排名中，统计学、工商管理学、马克思主义理论3个学科进入全国前7%（</w:t>
      </w:r>
      <w:r>
        <w:rPr>
          <w:rFonts w:hint="eastAsia" w:ascii="仿宋_GB2312" w:hAnsi="仿宋_GB2312" w:eastAsia="仿宋_GB2312" w:cs="仿宋_GB2312"/>
          <w:b w:val="0"/>
          <w:bCs w:val="0"/>
          <w:color w:val="auto"/>
          <w:sz w:val="32"/>
          <w:szCs w:val="32"/>
          <w:highlight w:val="none"/>
          <w:lang w:val="en-US" w:eastAsia="zh-CN"/>
        </w:rPr>
        <w:t>其中，工商管理、马克思进入5%）</w:t>
      </w:r>
      <w:r>
        <w:rPr>
          <w:rFonts w:hint="eastAsia" w:ascii="仿宋_GB2312" w:hAnsi="仿宋_GB2312" w:eastAsia="仿宋_GB2312" w:cs="仿宋_GB2312"/>
          <w:b w:val="0"/>
          <w:bCs w:val="0"/>
          <w:color w:val="auto"/>
          <w:sz w:val="32"/>
          <w:szCs w:val="32"/>
          <w:highlight w:val="none"/>
          <w:lang w:eastAsia="zh-CN"/>
        </w:rPr>
        <w:t>，入选“中国一流学科”</w:t>
      </w:r>
      <w:r>
        <w:rPr>
          <w:rFonts w:hint="eastAsia" w:ascii="仿宋_GB2312" w:hAnsi="仿宋_GB2312" w:eastAsia="仿宋_GB2312" w:cs="仿宋_GB2312"/>
          <w:b w:val="0"/>
          <w:bCs w:val="0"/>
          <w:color w:val="auto"/>
          <w:sz w:val="32"/>
          <w:szCs w:val="32"/>
          <w:highlight w:val="none"/>
        </w:rPr>
        <w:t>。</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构筑人才聚集新高地。</w:t>
      </w:r>
      <w:r>
        <w:rPr>
          <w:rFonts w:hint="eastAsia" w:ascii="仿宋_GB2312" w:hAnsi="仿宋_GB2312" w:eastAsia="仿宋_GB2312" w:cs="仿宋_GB2312"/>
          <w:b w:val="0"/>
          <w:bCs w:val="0"/>
          <w:color w:val="auto"/>
          <w:sz w:val="32"/>
          <w:szCs w:val="32"/>
          <w:highlight w:val="none"/>
        </w:rPr>
        <w:t>突出重点学科“高精尖缺”精准引才，再度成功培育入选省顶尖“鲲鹏行动”计划人才，新增发达国家院士、国家级高层次领军人才5人，省部级高层次领军和青年人才12人。</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卓越师资发展体系持续优化。</w:t>
      </w:r>
      <w:r>
        <w:rPr>
          <w:rFonts w:hint="eastAsia" w:ascii="仿宋_GB2312" w:hAnsi="仿宋_GB2312" w:eastAsia="仿宋_GB2312" w:cs="仿宋_GB2312"/>
          <w:b w:val="0"/>
          <w:bCs w:val="0"/>
          <w:color w:val="auto"/>
          <w:kern w:val="2"/>
          <w:sz w:val="32"/>
          <w:szCs w:val="32"/>
          <w:highlight w:val="none"/>
          <w:lang w:val="en-US" w:eastAsia="zh-CN" w:bidi="ar-SA"/>
        </w:rPr>
        <w:t>2024年</w:t>
      </w:r>
      <w:r>
        <w:rPr>
          <w:rFonts w:hint="eastAsia" w:ascii="仿宋_GB2312" w:hAnsi="仿宋_GB2312" w:eastAsia="仿宋_GB2312" w:cs="仿宋_GB2312"/>
          <w:b w:val="0"/>
          <w:bCs w:val="0"/>
          <w:color w:val="auto"/>
          <w:sz w:val="32"/>
          <w:szCs w:val="32"/>
          <w:highlight w:val="none"/>
        </w:rPr>
        <w:t>招收博士后23名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比2023年增长178%）</w:t>
      </w:r>
      <w:r>
        <w:rPr>
          <w:rFonts w:hint="eastAsia" w:ascii="仿宋_GB2312" w:hAnsi="仿宋_GB2312" w:eastAsia="仿宋_GB2312" w:cs="仿宋_GB2312"/>
          <w:b w:val="0"/>
          <w:bCs w:val="0"/>
          <w:color w:val="auto"/>
          <w:sz w:val="32"/>
          <w:szCs w:val="32"/>
          <w:highlight w:val="none"/>
        </w:rPr>
        <w:t>，引进海外博士3名，教授8名，专任教师29名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大力弘扬和践行教育家精神，完善教师出国进修、社会实践机制</w:t>
      </w:r>
      <w:r>
        <w:rPr>
          <w:rFonts w:hint="eastAsia" w:ascii="仿宋_GB2312" w:hAnsi="仿宋_GB2312" w:eastAsia="仿宋_GB2312" w:cs="仿宋_GB2312"/>
          <w:b w:val="0"/>
          <w:bCs w:val="0"/>
          <w:color w:val="auto"/>
          <w:sz w:val="32"/>
          <w:szCs w:val="32"/>
          <w:highlight w:val="none"/>
          <w:lang w:val="en-US" w:eastAsia="zh-CN"/>
        </w:rPr>
        <w:t>大地计划</w:t>
      </w:r>
      <w:r>
        <w:rPr>
          <w:rFonts w:hint="eastAsia" w:ascii="仿宋_GB2312" w:hAnsi="仿宋_GB2312" w:eastAsia="仿宋_GB2312" w:cs="仿宋_GB2312"/>
          <w:b w:val="0"/>
          <w:bCs w:val="0"/>
          <w:color w:val="auto"/>
          <w:sz w:val="32"/>
          <w:szCs w:val="32"/>
          <w:highlight w:val="none"/>
        </w:rPr>
        <w:t>，加强卓越管理服务队伍建设。</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人事人才制度改革稳步推进。</w:t>
      </w:r>
      <w:r>
        <w:rPr>
          <w:rFonts w:hint="eastAsia" w:ascii="仿宋_GB2312" w:hAnsi="仿宋_GB2312" w:eastAsia="仿宋_GB2312" w:cs="仿宋_GB2312"/>
          <w:b w:val="0"/>
          <w:bCs w:val="0"/>
          <w:color w:val="auto"/>
          <w:kern w:val="2"/>
          <w:sz w:val="32"/>
          <w:szCs w:val="32"/>
          <w:highlight w:val="none"/>
          <w:lang w:val="en-US" w:eastAsia="zh-CN" w:bidi="ar-SA"/>
        </w:rPr>
        <w:t>认真落实并总结2022年出台的第五轮岗位聘任工作实施方案和西湖学者计划等制度，结合广大教师座谈和调研意见，在依法治校与时俱进和契约精神框架下予以优化和迭代，</w:t>
      </w:r>
      <w:r>
        <w:rPr>
          <w:rFonts w:hint="eastAsia" w:ascii="仿宋_GB2312" w:hAnsi="仿宋_GB2312" w:eastAsia="仿宋_GB2312" w:cs="仿宋_GB2312"/>
          <w:b w:val="0"/>
          <w:bCs w:val="0"/>
          <w:color w:val="auto"/>
          <w:sz w:val="32"/>
          <w:szCs w:val="32"/>
          <w:highlight w:val="none"/>
        </w:rPr>
        <w:t>持续优化薪酬分配制度，深化人事制度改革，健全教师引育、评价、考核机制，完善教师</w:t>
      </w:r>
      <w:r>
        <w:rPr>
          <w:rFonts w:hint="eastAsia" w:ascii="仿宋_GB2312" w:hAnsi="仿宋_GB2312" w:eastAsia="仿宋_GB2312" w:cs="仿宋_GB2312"/>
          <w:b w:val="0"/>
          <w:bCs w:val="0"/>
          <w:color w:val="auto"/>
          <w:sz w:val="32"/>
          <w:szCs w:val="32"/>
          <w:highlight w:val="none"/>
          <w:lang w:val="en-US" w:eastAsia="zh-CN"/>
        </w:rPr>
        <w:t>卓越</w:t>
      </w:r>
      <w:r>
        <w:rPr>
          <w:rFonts w:hint="eastAsia" w:ascii="仿宋_GB2312" w:hAnsi="仿宋_GB2312" w:eastAsia="仿宋_GB2312" w:cs="仿宋_GB2312"/>
          <w:b w:val="0"/>
          <w:bCs w:val="0"/>
          <w:color w:val="auto"/>
          <w:sz w:val="32"/>
          <w:szCs w:val="32"/>
          <w:highlight w:val="none"/>
        </w:rPr>
        <w:t>发展体系。入选省高校首批“人才之家”重点建设单位。</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（四）服务国家战略和区域发展，创新发展能级与资源拓展水平有效跃升</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优秀研究成果加速涌现。</w:t>
      </w:r>
      <w:r>
        <w:rPr>
          <w:rFonts w:hint="eastAsia" w:ascii="仿宋_GB2312" w:hAnsi="仿宋_GB2312" w:eastAsia="仿宋_GB2312" w:cs="仿宋_GB2312"/>
          <w:b w:val="0"/>
          <w:bCs w:val="0"/>
          <w:color w:val="auto"/>
          <w:sz w:val="32"/>
          <w:szCs w:val="32"/>
          <w:highlight w:val="none"/>
        </w:rPr>
        <w:t>开展有组织科研，获准国家社科基金项目52项，重大项目1项，重点项目6项，年度项目（不含西部项目）立项总数位居全国第18位，蝉联全国前20强；后期资助项目立项数位居全国第25位。获批教育部人文社会科学优秀成果奖13项（其中第一单位5项），教育部人文社科一般项目17项（含辅导员专项2项，后期资助1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获准省哲社项目102项（含重大7项，重点38项），立项总数全省第一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获批国家重点研发计划项目及课题4项；获批第一批全省重点实验室3个；获批浙江省国际科技合作基地1个；新增省哲学社会科学试点实验室和省高质量哲学社会科学重点研究基地各1个</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学校主办的第三种学术期刊《公益研究》</w:t>
      </w:r>
      <w:r>
        <w:rPr>
          <w:rFonts w:hint="eastAsia" w:ascii="仿宋_GB2312" w:hAnsi="仿宋_GB2312" w:eastAsia="仿宋_GB2312" w:cs="仿宋_GB2312"/>
          <w:b w:val="0"/>
          <w:bCs w:val="0"/>
          <w:color w:val="auto"/>
          <w:sz w:val="32"/>
          <w:szCs w:val="32"/>
          <w:highlight w:val="none"/>
          <w:lang w:val="en-US" w:eastAsia="zh-CN"/>
        </w:rPr>
        <w:t>创刊</w:t>
      </w:r>
      <w:r>
        <w:rPr>
          <w:rFonts w:hint="eastAsia" w:ascii="仿宋_GB2312" w:hAnsi="仿宋_GB2312" w:eastAsia="仿宋_GB2312" w:cs="仿宋_GB2312"/>
          <w:b w:val="0"/>
          <w:bCs w:val="0"/>
          <w:color w:val="auto"/>
          <w:sz w:val="32"/>
          <w:szCs w:val="32"/>
          <w:highlight w:val="none"/>
        </w:rPr>
        <w:t>。</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FF0000"/>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服务重大战略水平成效显著。</w:t>
      </w:r>
      <w:bookmarkStart w:id="0" w:name="OLE_LINK1"/>
      <w:bookmarkStart w:id="1" w:name="OLE_LINK2"/>
      <w:r>
        <w:rPr>
          <w:rFonts w:hint="eastAsia" w:ascii="仿宋_GB2312" w:hAnsi="仿宋_GB2312" w:eastAsia="仿宋_GB2312" w:cs="仿宋_GB2312"/>
          <w:b w:val="0"/>
          <w:bCs w:val="0"/>
          <w:color w:val="auto"/>
          <w:kern w:val="0"/>
          <w:sz w:val="32"/>
          <w:szCs w:val="32"/>
          <w:highlight w:val="none"/>
          <w:lang w:eastAsia="zh-Hans" w:bidi="ar"/>
        </w:rPr>
        <w:t>深化商务部共建，牵头申报首批商务部商业技术应用创新中心，已通过答辩和实勘</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等待发文中</w:t>
      </w:r>
      <w:r>
        <w:rPr>
          <w:rFonts w:hint="eastAsia"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CN" w:bidi="ar"/>
        </w:rPr>
        <w:t>全校</w:t>
      </w:r>
      <w:r>
        <w:rPr>
          <w:rFonts w:hint="eastAsia" w:ascii="仿宋_GB2312" w:hAnsi="仿宋_GB2312" w:eastAsia="仿宋_GB2312" w:cs="仿宋_GB2312"/>
          <w:b w:val="0"/>
          <w:bCs w:val="0"/>
          <w:color w:val="auto"/>
          <w:kern w:val="0"/>
          <w:sz w:val="32"/>
          <w:szCs w:val="32"/>
          <w:highlight w:val="none"/>
          <w:lang w:eastAsia="zh-Hans" w:bidi="ar"/>
        </w:rPr>
        <w:t>智库工作继续向好，获</w:t>
      </w:r>
      <w:r>
        <w:rPr>
          <w:rFonts w:hint="eastAsia" w:ascii="仿宋_GB2312" w:hAnsi="仿宋_GB2312" w:eastAsia="仿宋_GB2312" w:cs="仿宋_GB2312"/>
          <w:b w:val="0"/>
          <w:bCs w:val="0"/>
          <w:color w:val="auto"/>
          <w:kern w:val="0"/>
          <w:sz w:val="32"/>
          <w:szCs w:val="32"/>
          <w:highlight w:val="none"/>
          <w:lang w:bidi="ar"/>
        </w:rPr>
        <w:t>习近平</w:t>
      </w:r>
      <w:r>
        <w:rPr>
          <w:rFonts w:hint="eastAsia" w:ascii="仿宋_GB2312" w:hAnsi="仿宋_GB2312" w:eastAsia="仿宋_GB2312" w:cs="仿宋_GB2312"/>
          <w:b w:val="0"/>
          <w:bCs w:val="0"/>
          <w:color w:val="auto"/>
          <w:kern w:val="0"/>
          <w:sz w:val="32"/>
          <w:szCs w:val="32"/>
          <w:highlight w:val="none"/>
          <w:lang w:eastAsia="zh-Hans" w:bidi="ar"/>
        </w:rPr>
        <w:t>总书记肯定性批示</w:t>
      </w:r>
      <w:r>
        <w:rPr>
          <w:rFonts w:hint="eastAsia" w:ascii="仿宋_GB2312" w:hAnsi="仿宋_GB2312" w:eastAsia="仿宋_GB2312" w:cs="仿宋_GB2312"/>
          <w:b w:val="0"/>
          <w:bCs w:val="0"/>
          <w:color w:val="auto"/>
          <w:kern w:val="0"/>
          <w:sz w:val="32"/>
          <w:szCs w:val="32"/>
          <w:highlight w:val="none"/>
          <w:lang w:bidi="ar"/>
        </w:rPr>
        <w:t>4项</w:t>
      </w:r>
      <w:bookmarkEnd w:id="0"/>
      <w:bookmarkEnd w:id="1"/>
      <w:r>
        <w:rPr>
          <w:rFonts w:hint="eastAsia" w:ascii="仿宋_GB2312" w:hAnsi="仿宋_GB2312" w:eastAsia="仿宋_GB2312" w:cs="仿宋_GB2312"/>
          <w:b w:val="0"/>
          <w:bCs w:val="0"/>
          <w:color w:val="auto"/>
          <w:sz w:val="32"/>
          <w:szCs w:val="32"/>
          <w:highlight w:val="none"/>
        </w:rPr>
        <w:t>；入选中央统战部、中央宣传部、教育部宗教工作特色智库（培育单位）；学校重要窗口研究院、浙江省文化产业发展研究院增选为2024CTTI来源智库</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国际化交流合作不断扩大。</w:t>
      </w:r>
      <w:r>
        <w:rPr>
          <w:rFonts w:hint="eastAsia" w:ascii="仿宋_GB2312" w:hAnsi="仿宋_GB2312" w:eastAsia="仿宋_GB2312" w:cs="仿宋_GB2312"/>
          <w:b w:val="0"/>
          <w:bCs w:val="0"/>
          <w:color w:val="auto"/>
          <w:sz w:val="32"/>
          <w:szCs w:val="32"/>
          <w:highlight w:val="none"/>
        </w:rPr>
        <w:t>“引进来”“走出去”双向发力，实施出国（境）交流项目60余个，选派学生赴海外开展交流交换500余人；不断扩容世界名校“朋友圈”，新增合作院校21所，新签校际协议11份，新增免学费交换项目</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个</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持续</w:t>
      </w:r>
      <w:r>
        <w:rPr>
          <w:rFonts w:hint="eastAsia" w:ascii="仿宋_GB2312" w:hAnsi="仿宋_GB2312" w:eastAsia="仿宋_GB2312" w:cs="仿宋_GB2312"/>
          <w:b w:val="0"/>
          <w:bCs w:val="0"/>
          <w:color w:val="auto"/>
          <w:sz w:val="32"/>
          <w:szCs w:val="32"/>
          <w:highlight w:val="none"/>
        </w:rPr>
        <w:t>开拓国际化平台和联盟，印尼振石华宝丝路学院入选浙江省第三批“一带一路‘丝路学院’”认定备案名单并获资助，成为学校首个正式备案的丝路学院</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学校当选中外财经教育联盟副理事长单位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全球电商教育发展联盟理事长单位；入选教育部“中阿高校10+10合作计划”成员高校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3个案例入选浙江省中外合作办学优秀案例。</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社会合作与资源拓展持续加强。</w:t>
      </w:r>
      <w:r>
        <w:rPr>
          <w:rFonts w:hint="eastAsia" w:ascii="仿宋_GB2312" w:hAnsi="仿宋_GB2312" w:eastAsia="仿宋_GB2312" w:cs="仿宋_GB2312"/>
          <w:b w:val="0"/>
          <w:bCs w:val="0"/>
          <w:color w:val="auto"/>
          <w:sz w:val="32"/>
          <w:szCs w:val="32"/>
          <w:highlight w:val="none"/>
        </w:rPr>
        <w:t>实施“一院两厅（局）、一院五区（县）”社会服务联络机制，落地稻盛商学院、浙商资产管理学院等</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个校企合作项目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获协议捐赠8000万元共建浙商资产管理学院、获协议捐赠1亿元共建稻盛商学院、获协议捐资8000万元建设人工智能大楼），</w:t>
      </w:r>
      <w:r>
        <w:rPr>
          <w:rFonts w:hint="eastAsia" w:ascii="仿宋_GB2312" w:hAnsi="仿宋_GB2312" w:eastAsia="仿宋_GB2312" w:cs="仿宋_GB2312"/>
          <w:b w:val="0"/>
          <w:bCs w:val="0"/>
          <w:color w:val="auto"/>
          <w:sz w:val="32"/>
          <w:szCs w:val="32"/>
          <w:highlight w:val="none"/>
        </w:rPr>
        <w:t>与省司法厅、省审计厅、省检察院、省市场监管局等签署全面战略合作协议，8个校地合作项目落地见效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后期务必要跟进</w:t>
      </w:r>
      <w:r>
        <w:rPr>
          <w:rFonts w:hint="eastAsia" w:ascii="仿宋_GB2312" w:hAnsi="仿宋_GB2312" w:eastAsia="仿宋_GB2312" w:cs="仿宋_GB2312"/>
          <w:b w:val="0"/>
          <w:bCs w:val="0"/>
          <w:color w:val="auto"/>
          <w:sz w:val="32"/>
          <w:szCs w:val="32"/>
          <w:highlight w:val="none"/>
        </w:rPr>
        <w:t>。</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（五）深入推进改革创新，治理能力和治理水平持续提升</w:t>
      </w:r>
    </w:p>
    <w:p>
      <w:pPr>
        <w:keepNext w:val="0"/>
        <w:keepLines w:val="0"/>
        <w:pageBreakBefore w:val="0"/>
        <w:kinsoku/>
        <w:wordWrap/>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改革治理持续发力。</w:t>
      </w:r>
      <w:r>
        <w:rPr>
          <w:rFonts w:hint="eastAsia" w:ascii="仿宋_GB2312" w:hAnsi="仿宋_GB2312" w:eastAsia="仿宋_GB2312" w:cs="仿宋_GB2312"/>
          <w:b w:val="0"/>
          <w:bCs w:val="0"/>
          <w:color w:val="auto"/>
          <w:sz w:val="32"/>
          <w:szCs w:val="32"/>
          <w:highlight w:val="none"/>
        </w:rPr>
        <w:t>深化“一院一策”改革，推进马克思主义学院、统计学院、稻盛商学院《“一院一策”改革方案》落地，激发学院办学活力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实施考核工作</w:t>
      </w:r>
      <w:r>
        <w:rPr>
          <w:rFonts w:hint="eastAsia" w:ascii="仿宋_GB2312" w:hAnsi="仿宋_GB2312" w:eastAsia="仿宋_GB2312" w:cs="仿宋_GB2312"/>
          <w:b w:val="0"/>
          <w:bCs w:val="0"/>
          <w:color w:val="auto"/>
          <w:sz w:val="32"/>
          <w:szCs w:val="32"/>
          <w:highlight w:val="none"/>
          <w:lang w:val="en-US" w:eastAsia="zh-CN"/>
        </w:rPr>
        <w:t>党委</w:t>
      </w:r>
      <w:r>
        <w:rPr>
          <w:rFonts w:hint="eastAsia" w:ascii="仿宋_GB2312" w:hAnsi="仿宋_GB2312" w:eastAsia="仿宋_GB2312" w:cs="仿宋_GB2312"/>
          <w:b w:val="0"/>
          <w:bCs w:val="0"/>
          <w:color w:val="auto"/>
          <w:sz w:val="32"/>
          <w:szCs w:val="32"/>
          <w:highlight w:val="none"/>
        </w:rPr>
        <w:t>“一条鞭法”，优化“干事对账”建设和“中层</w:t>
      </w:r>
      <w:r>
        <w:rPr>
          <w:rFonts w:hint="eastAsia" w:ascii="仿宋_GB2312" w:hAnsi="仿宋_GB2312" w:eastAsia="仿宋_GB2312" w:cs="仿宋_GB2312"/>
          <w:b w:val="0"/>
          <w:bCs w:val="0"/>
          <w:color w:val="auto"/>
          <w:sz w:val="32"/>
          <w:szCs w:val="32"/>
          <w:highlight w:val="none"/>
          <w:lang w:eastAsia="zh-CN"/>
        </w:rPr>
        <w:t>亮</w:t>
      </w:r>
      <w:r>
        <w:rPr>
          <w:rFonts w:hint="eastAsia" w:ascii="仿宋_GB2312" w:hAnsi="仿宋_GB2312" w:eastAsia="仿宋_GB2312" w:cs="仿宋_GB2312"/>
          <w:b w:val="0"/>
          <w:bCs w:val="0"/>
          <w:color w:val="auto"/>
          <w:sz w:val="32"/>
          <w:szCs w:val="32"/>
          <w:highlight w:val="none"/>
        </w:rPr>
        <w:t>晒”平台，形成全校上下同心协力、共担使命的崭新局面</w:t>
      </w:r>
      <w:r>
        <w:rPr>
          <w:rFonts w:hint="eastAsia" w:ascii="仿宋_GB2312" w:hAnsi="仿宋_GB2312" w:eastAsia="仿宋_GB2312" w:cs="仿宋_GB2312"/>
          <w:b w:val="0"/>
          <w:bCs w:val="0"/>
          <w:color w:val="auto"/>
          <w:sz w:val="32"/>
          <w:szCs w:val="32"/>
          <w:highlight w:val="none"/>
          <w:lang w:eastAsia="zh-CN"/>
        </w:rPr>
        <w:t>；推进数字高校2.0建设；</w:t>
      </w:r>
      <w:r>
        <w:rPr>
          <w:rFonts w:hint="eastAsia" w:ascii="仿宋_GB2312" w:hAnsi="仿宋_GB2312" w:eastAsia="仿宋_GB2312" w:cs="仿宋_GB2312"/>
          <w:b w:val="0"/>
          <w:bCs w:val="0"/>
          <w:color w:val="auto"/>
          <w:sz w:val="32"/>
          <w:szCs w:val="32"/>
          <w:highlight w:val="none"/>
        </w:rPr>
        <w:t>扎实开展整治形式主义为基层减负，深化“我为师生办实事”，在</w:t>
      </w:r>
      <w:r>
        <w:rPr>
          <w:rFonts w:hint="eastAsia" w:ascii="仿宋_GB2312" w:hAnsi="仿宋_GB2312" w:eastAsia="仿宋_GB2312" w:cs="仿宋_GB2312"/>
          <w:b w:val="0"/>
          <w:bCs w:val="0"/>
          <w:color w:val="auto"/>
          <w:sz w:val="32"/>
          <w:szCs w:val="32"/>
          <w:highlight w:val="none"/>
          <w:lang w:val="zh-CN"/>
        </w:rPr>
        <w:t>全国“我为同学做实事”展示交流</w:t>
      </w:r>
      <w:r>
        <w:rPr>
          <w:rFonts w:hint="eastAsia" w:ascii="仿宋_GB2312" w:hAnsi="仿宋_GB2312" w:eastAsia="仿宋_GB2312" w:cs="仿宋_GB2312"/>
          <w:b w:val="0"/>
          <w:bCs w:val="0"/>
          <w:color w:val="auto"/>
          <w:sz w:val="32"/>
          <w:szCs w:val="32"/>
          <w:highlight w:val="none"/>
        </w:rPr>
        <w:t>中</w:t>
      </w:r>
      <w:r>
        <w:rPr>
          <w:rFonts w:hint="eastAsia" w:ascii="仿宋_GB2312" w:hAnsi="仿宋_GB2312" w:eastAsia="仿宋_GB2312" w:cs="仿宋_GB2312"/>
          <w:b w:val="0"/>
          <w:bCs w:val="0"/>
          <w:color w:val="auto"/>
          <w:sz w:val="32"/>
          <w:szCs w:val="32"/>
          <w:highlight w:val="none"/>
          <w:lang w:val="zh-CN"/>
        </w:rPr>
        <w:t>获奖项9个，获奖奖项、数量均位列全国高校第一。</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教育评价改革持续深化。</w:t>
      </w:r>
      <w:r>
        <w:rPr>
          <w:rFonts w:hint="eastAsia" w:ascii="仿宋_GB2312" w:hAnsi="仿宋_GB2312" w:eastAsia="仿宋_GB2312" w:cs="仿宋_GB2312"/>
          <w:b w:val="0"/>
          <w:bCs w:val="0"/>
          <w:color w:val="auto"/>
          <w:sz w:val="32"/>
          <w:szCs w:val="32"/>
          <w:highlight w:val="none"/>
        </w:rPr>
        <w:t>推动破五唯与立标杆相结合，持续深化科研、教学、人才人事、社会服务、选人用人等方面的评价机制改革。信电学院赵中伟老师破格</w:t>
      </w:r>
      <w:r>
        <w:rPr>
          <w:rFonts w:hint="eastAsia" w:ascii="仿宋_GB2312" w:hAnsi="仿宋_GB2312" w:eastAsia="仿宋_GB2312" w:cs="仿宋_GB2312"/>
          <w:b w:val="0"/>
          <w:bCs w:val="0"/>
          <w:color w:val="auto"/>
          <w:sz w:val="32"/>
          <w:szCs w:val="32"/>
          <w:highlight w:val="none"/>
          <w:lang w:val="en-US" w:eastAsia="zh-CN"/>
        </w:rPr>
        <w:t>成功</w:t>
      </w:r>
      <w:r>
        <w:rPr>
          <w:rFonts w:hint="eastAsia" w:ascii="仿宋_GB2312" w:hAnsi="仿宋_GB2312" w:eastAsia="仿宋_GB2312" w:cs="仿宋_GB2312"/>
          <w:b w:val="0"/>
          <w:bCs w:val="0"/>
          <w:color w:val="auto"/>
          <w:sz w:val="32"/>
          <w:szCs w:val="32"/>
          <w:highlight w:val="none"/>
        </w:rPr>
        <w:t>申请社会服务与推广型教授，2021年至2024年，累计到款横向经费（不含外拨） 2519.115万元；1个案例成功入选浙江省深化新时代教育评价改革第四批典型案例</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学校通过浙江省深化新时代教育评价改革综合试点校验收。</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（六）统筹发展与安全，安全稳定屏障和发展基石全面筑牢</w:t>
      </w:r>
    </w:p>
    <w:p>
      <w:pPr>
        <w:keepNext w:val="0"/>
        <w:keepLines w:val="0"/>
        <w:pageBreakBefore w:val="0"/>
        <w:kinsoku/>
        <w:wordWrap/>
        <w:overflowPunct/>
        <w:topLinePunct w:val="0"/>
        <w:autoSpaceDE/>
        <w:autoSpaceDN/>
        <w:bidi w:val="0"/>
        <w:spacing w:line="540" w:lineRule="exact"/>
        <w:ind w:firstLine="643"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办学支撑保障不断优化。</w:t>
      </w:r>
      <w:r>
        <w:rPr>
          <w:rFonts w:hint="eastAsia" w:ascii="仿宋_GB2312" w:hAnsi="仿宋_GB2312" w:eastAsia="仿宋_GB2312" w:cs="仿宋_GB2312"/>
          <w:b w:val="0"/>
          <w:bCs w:val="0"/>
          <w:color w:val="auto"/>
          <w:sz w:val="32"/>
          <w:szCs w:val="32"/>
          <w:highlight w:val="none"/>
        </w:rPr>
        <w:t>持续做大学校资金总盘子，2024年度预算突破20亿</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教育培训服务、科研、捐赠三类打粮收入比上年增长4.23%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成功争取到研究生公寓建设工程7000万元专项债和科创大楼4400万元一般债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寒假期间</w:t>
      </w:r>
      <w:r>
        <w:rPr>
          <w:rFonts w:hint="eastAsia" w:ascii="仿宋_GB2312" w:hAnsi="仿宋_GB2312" w:eastAsia="仿宋_GB2312" w:cs="仿宋_GB2312"/>
          <w:b w:val="0"/>
          <w:bCs w:val="0"/>
          <w:color w:val="auto"/>
          <w:sz w:val="32"/>
          <w:szCs w:val="32"/>
          <w:highlight w:val="none"/>
          <w:lang w:eastAsia="zh-CN"/>
        </w:rPr>
        <w:t>又成功争取到中央</w:t>
      </w:r>
      <w:r>
        <w:rPr>
          <w:rFonts w:hint="eastAsia" w:ascii="仿宋_GB2312" w:hAnsi="仿宋_GB2312" w:eastAsia="仿宋_GB2312" w:cs="仿宋_GB2312"/>
          <w:b w:val="0"/>
          <w:bCs w:val="0"/>
          <w:color w:val="auto"/>
          <w:sz w:val="32"/>
          <w:szCs w:val="32"/>
          <w:highlight w:val="none"/>
          <w:lang w:val="en-US" w:eastAsia="zh-CN"/>
        </w:rPr>
        <w:t>资金</w:t>
      </w:r>
      <w:r>
        <w:rPr>
          <w:rFonts w:hint="eastAsia" w:ascii="仿宋_GB2312" w:hAnsi="仿宋_GB2312" w:eastAsia="仿宋_GB2312" w:cs="仿宋_GB2312"/>
          <w:b w:val="0"/>
          <w:bCs w:val="0"/>
          <w:color w:val="auto"/>
          <w:sz w:val="32"/>
          <w:szCs w:val="32"/>
          <w:highlight w:val="none"/>
          <w:lang w:eastAsia="zh-CN"/>
        </w:rPr>
        <w:t>1个亿；</w:t>
      </w:r>
      <w:r>
        <w:rPr>
          <w:rFonts w:hint="eastAsia" w:ascii="仿宋_GB2312" w:hAnsi="仿宋_GB2312" w:eastAsia="仿宋_GB2312" w:cs="仿宋_GB2312"/>
          <w:b w:val="0"/>
          <w:bCs w:val="0"/>
          <w:color w:val="auto"/>
          <w:sz w:val="32"/>
          <w:szCs w:val="32"/>
          <w:highlight w:val="none"/>
        </w:rPr>
        <w:t>不断完善内控制度、优化采购工作流程，提升采购工作效率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完善经济责任审计制度，探索开展党政同责同审，开展研究型审计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加强国有资产管理，确保国有资产安全完整和保值增值，校办企业营业收入1.3亿元</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FF0000"/>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民生实事项目建设加快推进。</w:t>
      </w:r>
      <w:r>
        <w:rPr>
          <w:rFonts w:hint="eastAsia" w:ascii="仿宋_GB2312" w:hAnsi="仿宋_GB2312" w:eastAsia="仿宋_GB2312" w:cs="仿宋_GB2312"/>
          <w:b w:val="0"/>
          <w:bCs w:val="0"/>
          <w:color w:val="auto"/>
          <w:sz w:val="32"/>
          <w:szCs w:val="32"/>
          <w:highlight w:val="none"/>
        </w:rPr>
        <w:t>大力推进基础设施提质工程，科创大楼初步验收，研究生公寓项目开工建设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学生宿舍和人工智能大楼概念性方案和可行性研究报告编制工作已启动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浙商大首个</w:t>
      </w:r>
      <w:r>
        <w:rPr>
          <w:rFonts w:hint="eastAsia" w:ascii="仿宋_GB2312" w:hAnsi="仿宋_GB2312" w:eastAsia="仿宋_GB2312" w:cs="仿宋_GB2312"/>
          <w:b w:val="0"/>
          <w:bCs w:val="0"/>
          <w:color w:val="auto"/>
          <w:sz w:val="32"/>
          <w:szCs w:val="32"/>
          <w:highlight w:val="none"/>
        </w:rPr>
        <w:t>附属</w:t>
      </w:r>
      <w:r>
        <w:rPr>
          <w:rFonts w:hint="eastAsia" w:ascii="仿宋_GB2312" w:hAnsi="仿宋_GB2312" w:eastAsia="仿宋_GB2312" w:cs="仿宋_GB2312"/>
          <w:b w:val="0"/>
          <w:bCs w:val="0"/>
          <w:color w:val="auto"/>
          <w:sz w:val="32"/>
          <w:szCs w:val="32"/>
          <w:highlight w:val="none"/>
          <w:lang w:val="en-US" w:eastAsia="zh-CN"/>
        </w:rPr>
        <w:t>中学小学</w:t>
      </w:r>
      <w:r>
        <w:rPr>
          <w:rFonts w:hint="eastAsia" w:ascii="仿宋_GB2312" w:hAnsi="仿宋_GB2312" w:eastAsia="仿宋_GB2312" w:cs="仿宋_GB2312"/>
          <w:b w:val="0"/>
          <w:bCs w:val="0"/>
          <w:color w:val="auto"/>
          <w:sz w:val="32"/>
          <w:szCs w:val="32"/>
          <w:highlight w:val="none"/>
        </w:rPr>
        <w:t>学正实验学校、</w:t>
      </w:r>
      <w:r>
        <w:rPr>
          <w:rFonts w:hint="eastAsia" w:ascii="仿宋_GB2312" w:hAnsi="仿宋_GB2312" w:eastAsia="仿宋_GB2312" w:cs="仿宋_GB2312"/>
          <w:b w:val="0"/>
          <w:bCs w:val="0"/>
          <w:color w:val="auto"/>
          <w:sz w:val="32"/>
          <w:szCs w:val="32"/>
          <w:highlight w:val="none"/>
          <w:lang w:val="en-US" w:eastAsia="zh-CN"/>
        </w:rPr>
        <w:t>首个附属幼儿园</w:t>
      </w:r>
      <w:r>
        <w:rPr>
          <w:rFonts w:hint="eastAsia" w:ascii="仿宋_GB2312" w:hAnsi="仿宋_GB2312" w:eastAsia="仿宋_GB2312" w:cs="仿宋_GB2312"/>
          <w:b w:val="0"/>
          <w:bCs w:val="0"/>
          <w:color w:val="auto"/>
          <w:sz w:val="32"/>
          <w:szCs w:val="32"/>
          <w:highlight w:val="none"/>
        </w:rPr>
        <w:t>云水苑幼儿园先后揭牌；携手浙江省人民医院为学校高层次人才健康保驾护航</w:t>
      </w:r>
      <w:r>
        <w:rPr>
          <w:rFonts w:hint="eastAsia" w:ascii="仿宋_GB2312" w:hAnsi="仿宋_GB2312" w:eastAsia="仿宋_GB2312" w:cs="仿宋_GB2312"/>
          <w:b w:val="0"/>
          <w:bCs w:val="0"/>
          <w:color w:val="auto"/>
          <w:sz w:val="32"/>
          <w:szCs w:val="32"/>
          <w:highlight w:val="none"/>
          <w:lang w:eastAsia="zh-CN"/>
        </w:rPr>
        <w:t>；广泛调研薪酬分配意见与建议，深化分析近两年教职工收入情况，在调研与分析的基础上，</w:t>
      </w:r>
      <w:r>
        <w:rPr>
          <w:rFonts w:hint="eastAsia" w:ascii="仿宋_GB2312" w:hAnsi="仿宋_GB2312" w:eastAsia="仿宋_GB2312" w:cs="仿宋_GB2312"/>
          <w:b w:val="0"/>
          <w:bCs w:val="0"/>
          <w:color w:val="auto"/>
          <w:sz w:val="32"/>
          <w:szCs w:val="32"/>
          <w:highlight w:val="none"/>
          <w:lang w:val="en-US" w:eastAsia="zh-CN"/>
        </w:rPr>
        <w:t>经</w:t>
      </w:r>
      <w:r>
        <w:rPr>
          <w:rFonts w:hint="eastAsia" w:ascii="仿宋_GB2312" w:hAnsi="仿宋_GB2312" w:eastAsia="仿宋_GB2312" w:cs="仿宋_GB2312"/>
          <w:b w:val="0"/>
          <w:bCs w:val="0"/>
          <w:color w:val="auto"/>
          <w:sz w:val="32"/>
          <w:szCs w:val="32"/>
          <w:highlight w:val="none"/>
          <w:lang w:eastAsia="zh-CN"/>
        </w:rPr>
        <w:t>班子集体决策，形成2024年绩效工资优化方案；</w:t>
      </w:r>
      <w:r>
        <w:rPr>
          <w:rFonts w:hint="eastAsia" w:ascii="仿宋_GB2312" w:hAnsi="仿宋_GB2312" w:eastAsia="仿宋_GB2312" w:cs="仿宋_GB2312"/>
          <w:b w:val="0"/>
          <w:bCs w:val="0"/>
          <w:color w:val="auto"/>
          <w:sz w:val="32"/>
          <w:szCs w:val="32"/>
          <w:highlight w:val="none"/>
          <w:lang w:val="en-US" w:eastAsia="zh-CN"/>
        </w:rPr>
        <w:t>在学校预算超紧平衡状态下，</w:t>
      </w:r>
      <w:r>
        <w:rPr>
          <w:rFonts w:hint="eastAsia" w:ascii="仿宋_GB2312" w:hAnsi="仿宋_GB2312" w:eastAsia="仿宋_GB2312" w:cs="仿宋_GB2312"/>
          <w:b w:val="0"/>
          <w:bCs w:val="0"/>
          <w:color w:val="auto"/>
          <w:sz w:val="32"/>
          <w:szCs w:val="32"/>
          <w:highlight w:val="none"/>
          <w:lang w:eastAsia="zh-CN"/>
        </w:rPr>
        <w:t>提高年末绩效C、E总额(其中，绩效C较上年增加325万，绩效E较上年增加473万）；按照国家和上级文件要求，新增3100万元支出用于提高教师工资</w:t>
      </w:r>
      <w:bookmarkStart w:id="3" w:name="_GoBack"/>
      <w:bookmarkEnd w:id="3"/>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“诉说与倾听”师生餐叙不断迭代；“快乐校园”活动纷呈；完成综合楼节能减排智能系统改造项目；面向校内外正式开放</w:t>
      </w:r>
      <w:r>
        <w:rPr>
          <w:rFonts w:hint="eastAsia" w:ascii="仿宋_GB2312" w:hAnsi="仿宋_GB2312" w:eastAsia="仿宋_GB2312" w:cs="仿宋_GB2312"/>
          <w:b w:val="0"/>
          <w:bCs w:val="0"/>
          <w:color w:val="auto"/>
          <w:sz w:val="32"/>
          <w:szCs w:val="32"/>
          <w:highlight w:val="none"/>
          <w:lang w:val="en-US" w:eastAsia="zh-CN"/>
        </w:rPr>
        <w:t>长期未开放的</w:t>
      </w:r>
      <w:r>
        <w:rPr>
          <w:rFonts w:hint="eastAsia" w:ascii="仿宋_GB2312" w:hAnsi="仿宋_GB2312" w:eastAsia="仿宋_GB2312" w:cs="仿宋_GB2312"/>
          <w:b w:val="0"/>
          <w:bCs w:val="0"/>
          <w:color w:val="auto"/>
          <w:sz w:val="32"/>
          <w:szCs w:val="32"/>
          <w:highlight w:val="none"/>
        </w:rPr>
        <w:t>浙商大游泳馆；</w:t>
      </w:r>
      <w:r>
        <w:rPr>
          <w:rFonts w:hint="eastAsia" w:ascii="仿宋_GB2312" w:hAnsi="仿宋_GB2312" w:eastAsia="仿宋_GB2312" w:cs="仿宋_GB2312"/>
          <w:b w:val="0"/>
          <w:bCs w:val="0"/>
          <w:color w:val="auto"/>
          <w:sz w:val="32"/>
          <w:szCs w:val="32"/>
          <w:highlight w:val="none"/>
          <w:lang w:val="en-US" w:eastAsia="zh-CN"/>
        </w:rPr>
        <w:t>不少老师长期困扰的助教问题有望得到根本性解决；</w:t>
      </w:r>
      <w:r>
        <w:rPr>
          <w:rFonts w:hint="eastAsia" w:ascii="仿宋_GB2312" w:hAnsi="仿宋_GB2312" w:eastAsia="仿宋_GB2312" w:cs="仿宋_GB2312"/>
          <w:b w:val="0"/>
          <w:bCs w:val="0"/>
          <w:color w:val="auto"/>
          <w:sz w:val="32"/>
          <w:szCs w:val="32"/>
          <w:highlight w:val="none"/>
        </w:rPr>
        <w:t>开通校园微公交；浙商博物馆入选</w:t>
      </w:r>
      <w:r>
        <w:rPr>
          <w:rFonts w:hint="eastAsia" w:ascii="仿宋_GB2312" w:hAnsi="仿宋_GB2312" w:eastAsia="仿宋_GB2312" w:cs="仿宋_GB2312"/>
          <w:b w:val="0"/>
          <w:bCs w:val="0"/>
          <w:color w:val="auto"/>
          <w:sz w:val="32"/>
          <w:szCs w:val="32"/>
          <w:highlight w:val="none"/>
          <w:lang w:val="en-US" w:eastAsia="zh-CN"/>
        </w:rPr>
        <w:t>教育部</w:t>
      </w:r>
      <w:r>
        <w:rPr>
          <w:rFonts w:hint="eastAsia" w:ascii="仿宋_GB2312" w:hAnsi="仿宋_GB2312" w:eastAsia="仿宋_GB2312" w:cs="仿宋_GB2312"/>
          <w:b w:val="0"/>
          <w:bCs w:val="0"/>
          <w:color w:val="auto"/>
          <w:sz w:val="32"/>
          <w:szCs w:val="32"/>
          <w:highlight w:val="none"/>
        </w:rPr>
        <w:t>2024年度高校场馆育人作用开发名单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图书、档案、校史育人成效显著，获“省级优秀档案室”称号。</w:t>
      </w:r>
    </w:p>
    <w:p>
      <w:pPr>
        <w:pStyle w:val="11"/>
        <w:keepNext w:val="0"/>
        <w:keepLines w:val="0"/>
        <w:pageBreakBefore w:val="0"/>
        <w:kinsoku/>
        <w:wordWrap/>
        <w:overflowPunct/>
        <w:topLinePunct w:val="0"/>
        <w:autoSpaceDE/>
        <w:autoSpaceDN/>
        <w:bidi w:val="0"/>
        <w:adjustRightInd/>
        <w:snapToGrid/>
        <w:spacing w:after="0" w:line="54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平安校园建设扎实推进。</w:t>
      </w:r>
      <w:r>
        <w:rPr>
          <w:rFonts w:hint="eastAsia" w:ascii="仿宋_GB2312" w:hAnsi="仿宋_GB2312" w:eastAsia="仿宋_GB2312" w:cs="仿宋_GB2312"/>
          <w:b w:val="0"/>
          <w:bCs w:val="0"/>
          <w:color w:val="auto"/>
          <w:sz w:val="32"/>
          <w:szCs w:val="32"/>
          <w:highlight w:val="none"/>
          <w:lang w:val="en-US" w:eastAsia="zh-CN"/>
        </w:rPr>
        <w:t>在党委的领导下，</w:t>
      </w:r>
      <w:r>
        <w:rPr>
          <w:rFonts w:hint="eastAsia" w:ascii="仿宋_GB2312" w:hAnsi="仿宋_GB2312" w:eastAsia="仿宋_GB2312" w:cs="仿宋_GB2312"/>
          <w:b w:val="0"/>
          <w:bCs w:val="0"/>
          <w:color w:val="auto"/>
          <w:sz w:val="32"/>
          <w:szCs w:val="32"/>
          <w:highlight w:val="none"/>
        </w:rPr>
        <w:t>健全“大安全”体系，成立校园安全稳定工作委员会，建设“智安校园”，深入开展国家安全、法制、消防、交通、防范电信网络诈骗等领域的安全教育。学校获第三届全国实验室建设与安全工作先进集体二等奖</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全年无失泄密事件发生。</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二、面临的挑战与机遇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b w:val="0"/>
          <w:bCs w:val="0"/>
          <w:i w:val="0"/>
          <w:iCs w:val="0"/>
          <w:caps w:val="0"/>
          <w:color w:val="333333"/>
          <w:spacing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vertAlign w:val="baseline"/>
        </w:rPr>
        <w:t>新年伊始，中共中央、国务院印发了《教育强国建设规划纲要（2024-2035年）》，</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浙江省印发了</w:t>
      </w:r>
      <w:r>
        <w:rPr>
          <w:rFonts w:hint="eastAsia" w:ascii="仿宋_GB2312" w:hAnsi="仿宋_GB2312" w:eastAsia="仿宋_GB2312" w:cs="仿宋_GB2312"/>
          <w:b w:val="0"/>
          <w:bCs w:val="0"/>
          <w:i w:val="0"/>
          <w:iCs w:val="0"/>
          <w:caps w:val="0"/>
          <w:color w:val="000000"/>
          <w:spacing w:val="0"/>
          <w:sz w:val="32"/>
          <w:szCs w:val="32"/>
          <w:u w:val="none"/>
          <w:vertAlign w:val="baseline"/>
        </w:rPr>
        <w:t>《浙江省加快建设教育强省规划纲要（2025-2035年）》</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站在新起点上，我国教育强国</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浙江省教育强省</w:t>
      </w:r>
      <w:r>
        <w:rPr>
          <w:rFonts w:hint="eastAsia" w:ascii="仿宋_GB2312" w:hAnsi="仿宋_GB2312" w:eastAsia="仿宋_GB2312" w:cs="仿宋_GB2312"/>
          <w:b w:val="0"/>
          <w:bCs w:val="0"/>
          <w:i w:val="0"/>
          <w:iCs w:val="0"/>
          <w:caps w:val="0"/>
          <w:color w:val="000000"/>
          <w:spacing w:val="0"/>
          <w:sz w:val="32"/>
          <w:szCs w:val="32"/>
          <w:u w:val="none"/>
          <w:vertAlign w:val="baseline"/>
        </w:rPr>
        <w:t>建设已进入“快车道”。我们要深入理解教育强国对中国式现代化的极端重要性，想明白如何答好“教育强国、商大何为”的时代课题，弄懂认清并持续强化教育强国机遇期中浙江工商大学高水平大学建设的战略</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定位</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与机遇以及对全体教职员工和莘莘学子的意义何在？</w:t>
      </w:r>
      <w:r>
        <w:rPr>
          <w:rFonts w:hint="eastAsia" w:ascii="仿宋_GB2312" w:hAnsi="仿宋_GB2312" w:eastAsia="仿宋_GB2312" w:cs="仿宋_GB2312"/>
          <w:b w:val="0"/>
          <w:bCs w:val="0"/>
          <w:i w:val="0"/>
          <w:iCs w:val="0"/>
          <w:caps w:val="0"/>
          <w:color w:val="000000"/>
          <w:spacing w:val="0"/>
          <w:sz w:val="32"/>
          <w:szCs w:val="32"/>
          <w:u w:val="none"/>
          <w:vertAlign w:val="baseline"/>
        </w:rPr>
        <w:t>在创新开放共享中将高水平大学战略地图绘到底、跑向前，奋力实现学校发展质量的整体性跃升。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firstLine="422"/>
        <w:jc w:val="both"/>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（一）牢牢把握建设高水平大学战略地图的时代方位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firstLine="422"/>
        <w:jc w:val="both"/>
        <w:textAlignment w:val="baseline"/>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当前，教育强国、教育强省建设已进入“快车道”，这是我们必须紧紧抓住的重大历史机遇。从学校发展来看，</w:t>
      </w:r>
      <w:r>
        <w:rPr>
          <w:rFonts w:hint="eastAsia" w:ascii="仿宋_GB2312" w:hAnsi="仿宋_GB2312" w:eastAsia="仿宋_GB2312" w:cs="仿宋_GB2312"/>
          <w:b w:val="0"/>
          <w:bCs w:val="0"/>
          <w:i w:val="0"/>
          <w:iCs w:val="0"/>
          <w:caps w:val="0"/>
          <w:color w:val="000000"/>
          <w:spacing w:val="0"/>
          <w:sz w:val="32"/>
          <w:szCs w:val="32"/>
          <w:u w:val="none"/>
          <w:vertAlign w:val="baseline"/>
        </w:rPr>
        <w:t>站在入选浙江省“双一流196工程”高校的新起点，面向2027年学校进入双一流高校建设行列，2050年建成全国公认、具有世界影响力的高水平大学目标要求，转型升级、创新发展的需求更为紧迫。对照习近平总书记对学校“全国有位置，全省很重要”的办学指示和省委省政府的要求以及广大师生期待，学校高质量发展的任务仍然十分艰巨，高层次人才、顶尖人才的引育机制有待进一步完善</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创新型人才的培养机制有待进一步探索</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产教融合需要进一步深化</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标志性成果需要进一步培育</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学院办学动能需要进一步激发和释放</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服务支撑经济社会发展的能力需要进一步提高</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学校卓越大学建设的集聚度、显示度和能效度还需进一步提升。我们</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需要践行“六干精神”，</w:t>
      </w:r>
      <w:r>
        <w:rPr>
          <w:rFonts w:hint="eastAsia" w:ascii="仿宋_GB2312" w:hAnsi="仿宋_GB2312" w:eastAsia="仿宋_GB2312" w:cs="仿宋_GB2312"/>
          <w:b w:val="0"/>
          <w:bCs w:val="0"/>
          <w:i w:val="0"/>
          <w:iCs w:val="0"/>
          <w:caps w:val="0"/>
          <w:color w:val="000000"/>
          <w:spacing w:val="0"/>
          <w:sz w:val="32"/>
          <w:szCs w:val="32"/>
          <w:u w:val="none"/>
          <w:vertAlign w:val="baseline"/>
        </w:rPr>
        <w:t>创新实干争先，推动既有优势再巩固、核心指标再突破、资源投放再聚焦、育人质量再提升、绩效导向再强化，学校向上向好的发展态势</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再</w:t>
      </w:r>
      <w:r>
        <w:rPr>
          <w:rFonts w:hint="eastAsia" w:ascii="仿宋_GB2312" w:hAnsi="仿宋_GB2312" w:eastAsia="仿宋_GB2312" w:cs="仿宋_GB2312"/>
          <w:b w:val="0"/>
          <w:bCs w:val="0"/>
          <w:i w:val="0"/>
          <w:iCs w:val="0"/>
          <w:caps w:val="0"/>
          <w:color w:val="000000"/>
          <w:spacing w:val="0"/>
          <w:sz w:val="32"/>
          <w:szCs w:val="32"/>
          <w:u w:val="none"/>
          <w:vertAlign w:val="baseline"/>
        </w:rPr>
        <w:t>巩固，师生干事创业的精气神</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再激发</w:t>
      </w:r>
      <w:r>
        <w:rPr>
          <w:rFonts w:hint="eastAsia" w:ascii="仿宋_GB2312" w:hAnsi="仿宋_GB2312" w:eastAsia="仿宋_GB2312" w:cs="仿宋_GB2312"/>
          <w:b w:val="0"/>
          <w:bCs w:val="0"/>
          <w:i w:val="0"/>
          <w:iCs w:val="0"/>
          <w:caps w:val="0"/>
          <w:color w:val="000000"/>
          <w:spacing w:val="0"/>
          <w:sz w:val="32"/>
          <w:szCs w:val="32"/>
          <w:u w:val="none"/>
          <w:vertAlign w:val="baseline"/>
        </w:rPr>
        <w:t>，高水平大学建设根基</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再</w:t>
      </w:r>
      <w:r>
        <w:rPr>
          <w:rFonts w:hint="eastAsia" w:ascii="仿宋_GB2312" w:hAnsi="仿宋_GB2312" w:eastAsia="仿宋_GB2312" w:cs="仿宋_GB2312"/>
          <w:b w:val="0"/>
          <w:bCs w:val="0"/>
          <w:i w:val="0"/>
          <w:iCs w:val="0"/>
          <w:caps w:val="0"/>
          <w:color w:val="000000"/>
          <w:spacing w:val="0"/>
          <w:sz w:val="32"/>
          <w:szCs w:val="32"/>
          <w:u w:val="none"/>
          <w:vertAlign w:val="baseline"/>
        </w:rPr>
        <w:t>坚实。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3" w:firstLineChars="200"/>
        <w:jc w:val="both"/>
        <w:textAlignment w:val="baseline"/>
        <w:rPr>
          <w:rFonts w:hint="default" w:ascii="仿宋_GB2312" w:hAnsi="仿宋_GB2312" w:eastAsia="仿宋_GB2312" w:cs="仿宋_GB2312"/>
          <w:b/>
          <w:bCs/>
          <w:i w:val="0"/>
          <w:iCs w:val="0"/>
          <w:caps w:val="0"/>
          <w:color w:val="000000"/>
          <w:spacing w:val="0"/>
          <w:sz w:val="32"/>
          <w:szCs w:val="32"/>
          <w:u w:val="none"/>
          <w:vertAlign w:val="baseline"/>
          <w:lang w:val="en-US" w:eastAsia="zh-CN"/>
        </w:rPr>
      </w:pPr>
      <w:r>
        <w:rPr>
          <w:rFonts w:hint="eastAsia" w:ascii="仿宋_GB2312" w:hAnsi="仿宋_GB2312" w:eastAsia="仿宋_GB2312" w:cs="仿宋_GB2312"/>
          <w:b/>
          <w:bCs/>
          <w:i w:val="0"/>
          <w:iCs w:val="0"/>
          <w:caps w:val="0"/>
          <w:color w:val="000000"/>
          <w:spacing w:val="0"/>
          <w:sz w:val="32"/>
          <w:szCs w:val="32"/>
          <w:u w:val="none"/>
          <w:vertAlign w:val="baseline"/>
          <w:lang w:val="en-US" w:eastAsia="zh-CN"/>
        </w:rPr>
        <w:t>（二）聚焦关键领域推进重大民生关切破题见效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pP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过去一年，学校高度关注教代会提案工作，想方设法解决师生反映的老大难问题、师生重大关切问题。比如，应广大教师要求和教代会提案，学校及时调整并及时修订《浙江工商大学“西湖学者计划”实施办法》，优化了西湖学者岗位设置及条件、遴选规则、薪酬待遇、任务要求和考核机制等，初步确定了“以贡献为依据，以业绩为导向”的优劳优酬，倡导并践行无贡献不取酬的薪酬分配机制，这有利于将西湖学者打造成为高端人才培育的重要孵化平台。</w:t>
      </w:r>
      <w:r>
        <w:rPr>
          <w:rFonts w:hint="default" w:ascii="仿宋_GB2312" w:hAnsi="仿宋_GB2312" w:eastAsia="仿宋_GB2312" w:cs="仿宋_GB2312"/>
          <w:b w:val="0"/>
          <w:bCs w:val="0"/>
          <w:i w:val="0"/>
          <w:iCs w:val="0"/>
          <w:caps w:val="0"/>
          <w:color w:val="000000"/>
          <w:spacing w:val="0"/>
          <w:sz w:val="32"/>
          <w:szCs w:val="32"/>
          <w:u w:val="none"/>
          <w:vertAlign w:val="baseline"/>
          <w:lang w:val="en-US" w:eastAsia="zh-CN"/>
        </w:rPr>
        <w:t>自去年以来，</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学校党政主要负责同志和分管领导一道多次指导</w:t>
      </w:r>
      <w:r>
        <w:rPr>
          <w:rFonts w:hint="default" w:ascii="仿宋_GB2312" w:hAnsi="仿宋_GB2312" w:eastAsia="仿宋_GB2312" w:cs="仿宋_GB2312"/>
          <w:b w:val="0"/>
          <w:bCs w:val="0"/>
          <w:i w:val="0"/>
          <w:iCs w:val="0"/>
          <w:caps w:val="0"/>
          <w:color w:val="000000"/>
          <w:spacing w:val="0"/>
          <w:sz w:val="32"/>
          <w:szCs w:val="32"/>
          <w:u w:val="none"/>
          <w:vertAlign w:val="baseline"/>
          <w:lang w:val="en-US" w:eastAsia="zh-CN"/>
        </w:rPr>
        <w:t>学工部、研工部、研究生院通过多种途径</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全力推进</w:t>
      </w:r>
      <w:r>
        <w:rPr>
          <w:rFonts w:hint="default" w:ascii="仿宋_GB2312" w:hAnsi="仿宋_GB2312" w:eastAsia="仿宋_GB2312" w:cs="仿宋_GB2312"/>
          <w:b w:val="0"/>
          <w:bCs w:val="0"/>
          <w:i w:val="0"/>
          <w:iCs w:val="0"/>
          <w:caps w:val="0"/>
          <w:color w:val="000000"/>
          <w:spacing w:val="0"/>
          <w:sz w:val="32"/>
          <w:szCs w:val="32"/>
          <w:u w:val="none"/>
          <w:vertAlign w:val="baseline"/>
          <w:lang w:val="en-US" w:eastAsia="zh-CN"/>
        </w:rPr>
        <w:t>教育部保研</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指标增长，学校相关部门先后3次向教育部学生司汇报交流，期间也得到了省教育厅的支持，给我们学校保研指标有望实现史上最大增量，让我们一起努力一起期待。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pP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可以说，凡是关乎学生的全面成长、教师的卓越发展和学校的高质量建设的事情，学校都不遗余力去推动解决。但面对高水平大学建设的时间表和紧迫度，依然有一些长期存在的短板和顽疾，主要体现在：面临一些历史遗留问题的长期性、艰巨性和复杂性，主动谋划和高质量推进工作的进度与师生的期盼相比还有差距；面对高水平大学建设中的资源需求与资源供给不匹配的客观矛盾，仍需创造性破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pP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在此，想恳请诸位代表深思这样三个重要问题：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baseline"/>
        <w:rPr>
          <w:rFonts w:hint="default" w:ascii="仿宋_GB2312" w:hAnsi="仿宋_GB2312" w:eastAsia="仿宋_GB2312" w:cs="仿宋_GB2312"/>
          <w:b w:val="0"/>
          <w:bCs w:val="0"/>
          <w:i w:val="0"/>
          <w:iCs w:val="0"/>
          <w:caps w:val="0"/>
          <w:color w:val="000000"/>
          <w:spacing w:val="0"/>
          <w:sz w:val="32"/>
          <w:szCs w:val="32"/>
          <w:u w:val="none"/>
          <w:vertAlign w:val="baseline"/>
          <w:lang w:val="en-US" w:eastAsia="zh-CN"/>
        </w:rPr>
      </w:pP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一是在高水平大学建设急需资源投入、学校预算超紧平衡状态下，如何化解学校历史发展中形成的内债和外债？下一步如何拓展资源、消化负债并确保高质量发展需要深思。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b w:val="0"/>
          <w:bCs w:val="0"/>
          <w:i w:val="0"/>
          <w:iCs w:val="0"/>
          <w:caps w:val="0"/>
          <w:color w:val="000000" w:themeColor="text1"/>
          <w:spacing w:val="0"/>
          <w:sz w:val="32"/>
          <w:szCs w:val="32"/>
          <w:u w:val="none"/>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二是如何更好落实省综合考核要求，以制度设计激活全体教师的潜能和最大的善意，让作出贡献的人有更强烈的获得感？让历史上曾经做出贡献的老同志有更大的公平感？当下，招生规模与资源配置是脱钩的，影响了各学院人才培养积极性。下一步如何深化改革、如何化解努力与成效不成正比的困境，</w:t>
      </w:r>
      <w:r>
        <w:rPr>
          <w:rFonts w:hint="eastAsia" w:ascii="仿宋_GB2312" w:hAnsi="仿宋_GB2312" w:eastAsia="仿宋_GB2312" w:cs="仿宋_GB2312"/>
          <w:b w:val="0"/>
          <w:bCs w:val="0"/>
          <w:i w:val="0"/>
          <w:iCs w:val="0"/>
          <w:caps w:val="0"/>
          <w:color w:val="000000" w:themeColor="text1"/>
          <w:spacing w:val="0"/>
          <w:sz w:val="32"/>
          <w:szCs w:val="32"/>
          <w:u w:val="none"/>
          <w:vertAlign w:val="baseline"/>
          <w:lang w:val="en-US" w:eastAsia="zh-CN"/>
          <w14:textFill>
            <w14:solidFill>
              <w14:schemeClr w14:val="tx1"/>
            </w14:solidFill>
          </w14:textFill>
        </w:rPr>
        <w:t>让每一位教职工切实感受到“商大命运共同体”的温暖，需要深思。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baseline"/>
        <w:rPr>
          <w:rFonts w:hint="default" w:ascii="仿宋_GB2312" w:hAnsi="仿宋_GB2312" w:eastAsia="仿宋_GB2312" w:cs="仿宋_GB2312"/>
          <w:b w:val="0"/>
          <w:bCs w:val="0"/>
          <w:i w:val="0"/>
          <w:iCs w:val="0"/>
          <w:caps w:val="0"/>
          <w:color w:val="000000"/>
          <w:spacing w:val="0"/>
          <w:sz w:val="32"/>
          <w:szCs w:val="32"/>
          <w:u w:val="none"/>
          <w:vertAlign w:val="baseline"/>
          <w:lang w:val="en-US" w:eastAsia="zh-CN"/>
        </w:rPr>
      </w:pP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三是如何快速突破制约学校争先进位的关键指标的瓶颈？比如，人才引育“雷声大，雨点小”的现状怎样改观？学科整体水平与国内同类领先高校尚存明显差距，登峰学科、优势特色学科的辐射带动全校所有学科高水平发展的功能如何充分发挥？下一步如何破解关键短板和顽疾来推动学校争先进位需要深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baseline"/>
        <w:rPr>
          <w:rFonts w:hint="default" w:ascii="仿宋_GB2312" w:hAnsi="仿宋_GB2312" w:eastAsia="仿宋_GB2312" w:cs="仿宋_GB2312"/>
          <w:b w:val="0"/>
          <w:bCs w:val="0"/>
          <w:i w:val="0"/>
          <w:iCs w:val="0"/>
          <w:caps w:val="0"/>
          <w:color w:val="000000"/>
          <w:spacing w:val="0"/>
          <w:sz w:val="32"/>
          <w:szCs w:val="32"/>
          <w:u w:val="none"/>
          <w:vertAlign w:val="baseline"/>
          <w:lang w:val="en-US" w:eastAsia="zh-CN"/>
        </w:rPr>
      </w:pPr>
      <w:r>
        <w:rPr>
          <w:rFonts w:hint="default" w:ascii="仿宋_GB2312" w:hAnsi="仿宋_GB2312" w:eastAsia="仿宋_GB2312" w:cs="仿宋_GB2312"/>
          <w:b w:val="0"/>
          <w:bCs w:val="0"/>
          <w:i w:val="0"/>
          <w:iCs w:val="0"/>
          <w:caps w:val="0"/>
          <w:color w:val="000000"/>
          <w:spacing w:val="0"/>
          <w:sz w:val="32"/>
          <w:szCs w:val="32"/>
          <w:u w:val="none"/>
          <w:vertAlign w:val="baseline"/>
          <w:lang w:val="en-US" w:eastAsia="zh-CN"/>
        </w:rPr>
        <w:t>可以说，在追求卓越、对标国内双一流高校建设高水平大学的征途中，</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虽然我们已空前努力，但</w:t>
      </w:r>
      <w:r>
        <w:rPr>
          <w:rFonts w:hint="default" w:ascii="仿宋_GB2312" w:hAnsi="仿宋_GB2312" w:eastAsia="仿宋_GB2312" w:cs="仿宋_GB2312"/>
          <w:b w:val="0"/>
          <w:bCs w:val="0"/>
          <w:i w:val="0"/>
          <w:iCs w:val="0"/>
          <w:caps w:val="0"/>
          <w:color w:val="000000"/>
          <w:spacing w:val="0"/>
          <w:sz w:val="32"/>
          <w:szCs w:val="32"/>
          <w:u w:val="none"/>
          <w:vertAlign w:val="baseline"/>
          <w:lang w:val="en-US" w:eastAsia="zh-CN"/>
        </w:rPr>
        <w:t>我们依然任重而道远，一些制约</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高质量</w:t>
      </w:r>
      <w:r>
        <w:rPr>
          <w:rFonts w:hint="default" w:ascii="仿宋_GB2312" w:hAnsi="仿宋_GB2312" w:eastAsia="仿宋_GB2312" w:cs="仿宋_GB2312"/>
          <w:b w:val="0"/>
          <w:bCs w:val="0"/>
          <w:i w:val="0"/>
          <w:iCs w:val="0"/>
          <w:caps w:val="0"/>
          <w:color w:val="000000"/>
          <w:spacing w:val="0"/>
          <w:sz w:val="32"/>
          <w:szCs w:val="32"/>
          <w:u w:val="none"/>
          <w:vertAlign w:val="baseline"/>
          <w:lang w:val="en-US" w:eastAsia="zh-CN"/>
        </w:rPr>
        <w:t>发展的问题仍亟待</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各位代表、全体师生共同献计献策献智慧</w:t>
      </w:r>
      <w:r>
        <w:rPr>
          <w:rFonts w:hint="default" w:ascii="仿宋_GB2312" w:hAnsi="仿宋_GB2312" w:eastAsia="仿宋_GB2312" w:cs="仿宋_GB2312"/>
          <w:b w:val="0"/>
          <w:bCs w:val="0"/>
          <w:i w:val="0"/>
          <w:iCs w:val="0"/>
          <w:caps w:val="0"/>
          <w:color w:val="000000"/>
          <w:spacing w:val="0"/>
          <w:sz w:val="32"/>
          <w:szCs w:val="32"/>
          <w:u w:val="none"/>
          <w:vertAlign w:val="baseline"/>
          <w:lang w:val="en-US" w:eastAsia="zh-CN"/>
        </w:rPr>
        <w:t>从根本上</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得到</w:t>
      </w:r>
      <w:r>
        <w:rPr>
          <w:rFonts w:hint="default" w:ascii="仿宋_GB2312" w:hAnsi="仿宋_GB2312" w:eastAsia="仿宋_GB2312" w:cs="仿宋_GB2312"/>
          <w:b w:val="0"/>
          <w:bCs w:val="0"/>
          <w:i w:val="0"/>
          <w:iCs w:val="0"/>
          <w:caps w:val="0"/>
          <w:color w:val="000000"/>
          <w:spacing w:val="0"/>
          <w:sz w:val="32"/>
          <w:szCs w:val="32"/>
          <w:u w:val="none"/>
          <w:vertAlign w:val="baseline"/>
          <w:lang w:val="en-US" w:eastAsia="zh-CN"/>
        </w:rPr>
        <w:t>解决。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3" w:firstLineChars="200"/>
        <w:jc w:val="left"/>
        <w:textAlignment w:val="baseline"/>
        <w:rPr>
          <w:rFonts w:hint="eastAsia" w:ascii="仿宋_GB2312" w:hAnsi="仿宋_GB2312" w:eastAsia="仿宋_GB2312" w:cs="仿宋_GB2312"/>
          <w:b/>
          <w:bCs/>
          <w:i w:val="0"/>
          <w:iCs w:val="0"/>
          <w:caps w:val="0"/>
          <w:color w:val="auto"/>
          <w:spacing w:val="0"/>
          <w:sz w:val="32"/>
          <w:szCs w:val="32"/>
          <w:u w:val="none"/>
          <w:vertAlign w:val="baseline"/>
        </w:rPr>
      </w:pPr>
      <w:r>
        <w:rPr>
          <w:rFonts w:hint="eastAsia" w:ascii="仿宋_GB2312" w:hAnsi="仿宋_GB2312" w:eastAsia="仿宋_GB2312" w:cs="仿宋_GB2312"/>
          <w:b/>
          <w:bCs/>
          <w:i w:val="0"/>
          <w:iCs w:val="0"/>
          <w:caps w:val="0"/>
          <w:color w:val="auto"/>
          <w:spacing w:val="0"/>
          <w:sz w:val="32"/>
          <w:szCs w:val="32"/>
          <w:u w:val="none"/>
          <w:vertAlign w:val="baseline"/>
        </w:rPr>
        <w:t>（</w:t>
      </w:r>
      <w:r>
        <w:rPr>
          <w:rFonts w:hint="eastAsia" w:ascii="仿宋_GB2312" w:hAnsi="仿宋_GB2312" w:eastAsia="仿宋_GB2312" w:cs="仿宋_GB2312"/>
          <w:b/>
          <w:bCs/>
          <w:i w:val="0"/>
          <w:iCs w:val="0"/>
          <w:caps w:val="0"/>
          <w:color w:val="auto"/>
          <w:spacing w:val="0"/>
          <w:sz w:val="32"/>
          <w:szCs w:val="32"/>
          <w:u w:val="none"/>
          <w:vertAlign w:val="baseline"/>
          <w:lang w:val="en-US" w:eastAsia="zh-CN"/>
        </w:rPr>
        <w:t>三</w:t>
      </w:r>
      <w:r>
        <w:rPr>
          <w:rFonts w:hint="eastAsia" w:ascii="仿宋_GB2312" w:hAnsi="仿宋_GB2312" w:eastAsia="仿宋_GB2312" w:cs="仿宋_GB2312"/>
          <w:b/>
          <w:bCs/>
          <w:i w:val="0"/>
          <w:iCs w:val="0"/>
          <w:caps w:val="0"/>
          <w:color w:val="auto"/>
          <w:spacing w:val="0"/>
          <w:sz w:val="32"/>
          <w:szCs w:val="32"/>
          <w:u w:val="none"/>
          <w:vertAlign w:val="baseline"/>
        </w:rPr>
        <w:t>）深入探究和践行建设高水平大学的路径与战略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b w:val="0"/>
          <w:bCs w:val="0"/>
          <w:i w:val="0"/>
          <w:iCs w:val="0"/>
          <w:caps w:val="0"/>
          <w:color w:val="333333"/>
          <w:spacing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从现实情况来看</w:t>
      </w:r>
      <w:r>
        <w:rPr>
          <w:rFonts w:hint="eastAsia" w:ascii="仿宋_GB2312" w:hAnsi="仿宋_GB2312" w:eastAsia="仿宋_GB2312" w:cs="仿宋_GB2312"/>
          <w:b w:val="0"/>
          <w:bCs w:val="0"/>
          <w:i w:val="0"/>
          <w:iCs w:val="0"/>
          <w:caps w:val="0"/>
          <w:color w:val="000000"/>
          <w:spacing w:val="0"/>
          <w:sz w:val="32"/>
          <w:szCs w:val="32"/>
          <w:u w:val="none"/>
          <w:vertAlign w:val="baseline"/>
        </w:rPr>
        <w:t>，浙江工商大学当前面临的主要矛盾是党和国家、人民和师生对学校高质量发展的期望与学校</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学科高水平</w:t>
      </w:r>
      <w:r>
        <w:rPr>
          <w:rFonts w:hint="eastAsia" w:ascii="仿宋_GB2312" w:hAnsi="仿宋_GB2312" w:eastAsia="仿宋_GB2312" w:cs="仿宋_GB2312"/>
          <w:b w:val="0"/>
          <w:bCs w:val="0"/>
          <w:i w:val="0"/>
          <w:iCs w:val="0"/>
          <w:caps w:val="0"/>
          <w:color w:val="000000"/>
          <w:spacing w:val="0"/>
          <w:sz w:val="32"/>
          <w:szCs w:val="32"/>
          <w:u w:val="none"/>
          <w:vertAlign w:val="baseline"/>
        </w:rPr>
        <w:t>发展不</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平衡不</w:t>
      </w:r>
      <w:r>
        <w:rPr>
          <w:rFonts w:hint="eastAsia" w:ascii="仿宋_GB2312" w:hAnsi="仿宋_GB2312" w:eastAsia="仿宋_GB2312" w:cs="仿宋_GB2312"/>
          <w:b w:val="0"/>
          <w:bCs w:val="0"/>
          <w:i w:val="0"/>
          <w:iCs w:val="0"/>
          <w:caps w:val="0"/>
          <w:color w:val="000000"/>
          <w:spacing w:val="0"/>
          <w:sz w:val="32"/>
          <w:szCs w:val="32"/>
          <w:u w:val="none"/>
          <w:vertAlign w:val="baseline"/>
        </w:rPr>
        <w:t>充分</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以及</w:t>
      </w:r>
      <w:r>
        <w:rPr>
          <w:rFonts w:hint="eastAsia" w:ascii="仿宋_GB2312" w:hAnsi="仿宋_GB2312" w:eastAsia="仿宋_GB2312" w:cs="仿宋_GB2312"/>
          <w:b w:val="0"/>
          <w:bCs w:val="0"/>
          <w:i w:val="0"/>
          <w:iCs w:val="0"/>
          <w:caps w:val="0"/>
          <w:color w:val="000000"/>
          <w:spacing w:val="0"/>
          <w:sz w:val="32"/>
          <w:szCs w:val="32"/>
          <w:u w:val="none"/>
          <w:vertAlign w:val="baseline"/>
        </w:rPr>
        <w:t>贡献服务能力不足之间的矛盾。今后一个时期学校的中心任务是以2004年习近平同志视察我校时重要指示精神和2021年校庆时对学校的祝贺关爱为根本遵循，落实立德树人根本任务，以“双一流</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196工程</w:t>
      </w:r>
      <w:r>
        <w:rPr>
          <w:rFonts w:hint="eastAsia" w:ascii="仿宋_GB2312" w:hAnsi="仿宋_GB2312" w:eastAsia="仿宋_GB2312" w:cs="仿宋_GB2312"/>
          <w:b w:val="0"/>
          <w:bCs w:val="0"/>
          <w:i w:val="0"/>
          <w:iCs w:val="0"/>
          <w:caps w:val="0"/>
          <w:color w:val="000000"/>
          <w:spacing w:val="0"/>
          <w:sz w:val="32"/>
          <w:szCs w:val="32"/>
          <w:u w:val="none"/>
          <w:vertAlign w:val="baseline"/>
        </w:rPr>
        <w:t>”为引领，奋力推动中国自主知识体系建构与高水平科技自立自强，努力建设立足浙江、服务国家、</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特色鲜明的百年学府</w:t>
      </w:r>
      <w:r>
        <w:rPr>
          <w:rFonts w:hint="eastAsia" w:ascii="仿宋_GB2312" w:hAnsi="仿宋_GB2312" w:eastAsia="仿宋_GB2312" w:cs="仿宋_GB2312"/>
          <w:b w:val="0"/>
          <w:bCs w:val="0"/>
          <w:i w:val="0"/>
          <w:iCs w:val="0"/>
          <w:caps w:val="0"/>
          <w:color w:val="000000"/>
          <w:spacing w:val="0"/>
          <w:sz w:val="32"/>
          <w:szCs w:val="32"/>
          <w:u w:val="none"/>
          <w:vertAlign w:val="baseline"/>
        </w:rPr>
        <w:t>。聚焦这一战略目标任务，学校要辩证处理高水平大学建设</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中</w:t>
      </w:r>
      <w:r>
        <w:rPr>
          <w:rFonts w:hint="eastAsia" w:ascii="仿宋_GB2312" w:hAnsi="仿宋_GB2312" w:eastAsia="仿宋_GB2312" w:cs="仿宋_GB2312"/>
          <w:b w:val="0"/>
          <w:bCs w:val="0"/>
          <w:i w:val="0"/>
          <w:iCs w:val="0"/>
          <w:caps w:val="0"/>
          <w:color w:val="000000"/>
          <w:spacing w:val="0"/>
          <w:sz w:val="32"/>
          <w:szCs w:val="32"/>
          <w:u w:val="none"/>
          <w:vertAlign w:val="baseline"/>
        </w:rPr>
        <w:t>的若干问题，把高质量发展对教育、科技、人才的需求作为“第一信号”，抓重点、攻难点、创亮点，坚持系统思维，强化问题导向，改革激发动能，切实推进我校高水平大学建设的体制机制创新，积极探寻“创新、开放、共享”的高质量发展新路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3" w:firstLineChars="200"/>
        <w:jc w:val="left"/>
        <w:textAlignment w:val="baseline"/>
        <w:rPr>
          <w:rFonts w:hint="eastAsia" w:ascii="仿宋_GB2312" w:hAnsi="仿宋_GB2312" w:eastAsia="仿宋_GB2312" w:cs="仿宋_GB2312"/>
          <w:b w:val="0"/>
          <w:bCs w:val="0"/>
          <w:i w:val="0"/>
          <w:iCs w:val="0"/>
          <w:caps w:val="0"/>
          <w:color w:val="333333"/>
          <w:spacing w:val="0"/>
          <w:sz w:val="32"/>
          <w:szCs w:val="32"/>
          <w:u w:val="none"/>
        </w:rPr>
      </w:pPr>
      <w:r>
        <w:rPr>
          <w:rFonts w:hint="eastAsia" w:ascii="仿宋_GB2312" w:hAnsi="仿宋_GB2312" w:eastAsia="仿宋_GB2312" w:cs="仿宋_GB2312"/>
          <w:b/>
          <w:bCs/>
          <w:color w:val="auto"/>
          <w:kern w:val="2"/>
          <w:sz w:val="32"/>
          <w:szCs w:val="32"/>
          <w:highlight w:val="none"/>
          <w:lang w:val="en-US" w:eastAsia="zh-CN" w:bidi="ar-SA"/>
        </w:rPr>
        <w:t>一是坚持求是求变，矢志“创新”强动力。</w:t>
      </w:r>
      <w:r>
        <w:rPr>
          <w:rFonts w:hint="eastAsia" w:ascii="仿宋_GB2312" w:hAnsi="仿宋_GB2312" w:eastAsia="仿宋_GB2312" w:cs="仿宋_GB2312"/>
          <w:b w:val="0"/>
          <w:bCs w:val="0"/>
          <w:i w:val="0"/>
          <w:iCs w:val="0"/>
          <w:caps w:val="0"/>
          <w:color w:val="000000"/>
          <w:spacing w:val="0"/>
          <w:sz w:val="32"/>
          <w:szCs w:val="32"/>
          <w:u w:val="none"/>
          <w:vertAlign w:val="baseline"/>
        </w:rPr>
        <w:t>客观地讲，学校当前发展面临的问题不少，概括起来就是压力不对称、贡献不对称、激励不对称、资源不对称及权责利不对称的问题。解决好这些突出问题，关键要靠改革创新的思路和办法。在座的各位</w:t>
      </w:r>
      <w:r>
        <w:rPr>
          <w:rFonts w:hint="eastAsia" w:ascii="仿宋_GB2312" w:hAnsi="仿宋_GB2312" w:eastAsia="仿宋_GB2312" w:cs="仿宋_GB2312"/>
          <w:b w:val="0"/>
          <w:bCs w:val="0"/>
          <w:i w:val="0"/>
          <w:iCs w:val="0"/>
          <w:caps w:val="0"/>
          <w:strike w:val="0"/>
          <w:dstrike w:val="0"/>
          <w:color w:val="000000"/>
          <w:spacing w:val="0"/>
          <w:sz w:val="32"/>
          <w:szCs w:val="32"/>
          <w:u w:val="none"/>
          <w:vertAlign w:val="baseline"/>
          <w:lang w:val="en-US" w:eastAsia="zh-CN"/>
        </w:rPr>
        <w:t>代表</w:t>
      </w:r>
      <w:r>
        <w:rPr>
          <w:rFonts w:hint="eastAsia" w:ascii="仿宋_GB2312" w:hAnsi="仿宋_GB2312" w:eastAsia="仿宋_GB2312" w:cs="仿宋_GB2312"/>
          <w:b w:val="0"/>
          <w:bCs w:val="0"/>
          <w:i w:val="0"/>
          <w:iCs w:val="0"/>
          <w:caps w:val="0"/>
          <w:color w:val="000000"/>
          <w:spacing w:val="0"/>
          <w:sz w:val="32"/>
          <w:szCs w:val="32"/>
          <w:u w:val="none"/>
          <w:vertAlign w:val="baseline"/>
        </w:rPr>
        <w:t>一定要</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表现出</w:t>
      </w:r>
      <w:r>
        <w:rPr>
          <w:rFonts w:hint="eastAsia" w:ascii="仿宋_GB2312" w:hAnsi="仿宋_GB2312" w:eastAsia="仿宋_GB2312" w:cs="仿宋_GB2312"/>
          <w:b w:val="0"/>
          <w:bCs w:val="0"/>
          <w:i w:val="0"/>
          <w:iCs w:val="0"/>
          <w:caps w:val="0"/>
          <w:color w:val="000000"/>
          <w:spacing w:val="0"/>
          <w:sz w:val="32"/>
          <w:szCs w:val="32"/>
          <w:u w:val="none"/>
          <w:vertAlign w:val="baseline"/>
        </w:rPr>
        <w:t>创新热情和创新动力，并不断提升创新能力，要勇于破除思维定式、工作惯性和路径依赖，持续推动战略创新、思维创新、科技创新、机制创新、管理创新，切实用改革创新破解难题、消除梗阻、推进发展。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3" w:firstLineChars="200"/>
        <w:jc w:val="both"/>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二是坚持师生至上，推进“共享”聚合力。</w:t>
      </w:r>
      <w:r>
        <w:rPr>
          <w:rFonts w:hint="eastAsia" w:ascii="仿宋_GB2312" w:hAnsi="仿宋_GB2312" w:eastAsia="仿宋_GB2312" w:cs="仿宋_GB2312"/>
          <w:b w:val="0"/>
          <w:bCs w:val="0"/>
          <w:i w:val="0"/>
          <w:iCs w:val="0"/>
          <w:caps w:val="0"/>
          <w:color w:val="000000"/>
          <w:spacing w:val="0"/>
          <w:sz w:val="32"/>
          <w:szCs w:val="32"/>
          <w:u w:val="none"/>
          <w:vertAlign w:val="baseline"/>
        </w:rPr>
        <w:t>学校的发展不是要营造自己的后花园，而是要建设共享的“百花园”</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而且是全校全体学生和每个教职员工的百花园</w:t>
      </w:r>
      <w:r>
        <w:rPr>
          <w:rFonts w:hint="eastAsia" w:ascii="仿宋_GB2312" w:hAnsi="仿宋_GB2312" w:eastAsia="仿宋_GB2312" w:cs="仿宋_GB2312"/>
          <w:b w:val="0"/>
          <w:bCs w:val="0"/>
          <w:i w:val="0"/>
          <w:iCs w:val="0"/>
          <w:caps w:val="0"/>
          <w:color w:val="000000"/>
          <w:spacing w:val="0"/>
          <w:sz w:val="32"/>
          <w:szCs w:val="32"/>
          <w:u w:val="none"/>
          <w:vertAlign w:val="baseline"/>
        </w:rPr>
        <w:t>。从外部因素来看，只有更好地立足浙江、服务全国，从“想干什么就干什么”转向“国家和浙江需要什么就干什么”，搞创新、促改革、调结构、强发展、上水平，才能有力支撑国家和浙江的产业转型升级，</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转型</w:t>
      </w:r>
      <w:r>
        <w:rPr>
          <w:rFonts w:hint="eastAsia" w:ascii="仿宋_GB2312" w:hAnsi="仿宋_GB2312" w:eastAsia="仿宋_GB2312" w:cs="仿宋_GB2312"/>
          <w:b w:val="0"/>
          <w:bCs w:val="0"/>
          <w:i w:val="0"/>
          <w:iCs w:val="0"/>
          <w:caps w:val="0"/>
          <w:color w:val="000000"/>
          <w:spacing w:val="0"/>
          <w:sz w:val="32"/>
          <w:szCs w:val="32"/>
          <w:u w:val="none"/>
          <w:vertAlign w:val="baseline"/>
        </w:rPr>
        <w:t>发展带来的红利</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才能</w:t>
      </w:r>
      <w:r>
        <w:rPr>
          <w:rFonts w:hint="eastAsia" w:ascii="仿宋_GB2312" w:hAnsi="仿宋_GB2312" w:eastAsia="仿宋_GB2312" w:cs="仿宋_GB2312"/>
          <w:b w:val="0"/>
          <w:bCs w:val="0"/>
          <w:i w:val="0"/>
          <w:iCs w:val="0"/>
          <w:caps w:val="0"/>
          <w:color w:val="000000"/>
          <w:spacing w:val="0"/>
          <w:sz w:val="32"/>
          <w:szCs w:val="32"/>
          <w:u w:val="none"/>
          <w:vertAlign w:val="baseline"/>
        </w:rPr>
        <w:t>促进学校实现更高质量、更大效益、更可持续的发展；从内部因素来看，着眼于师生员工所盼所需，建立共享</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共赢</w:t>
      </w:r>
      <w:r>
        <w:rPr>
          <w:rFonts w:hint="eastAsia" w:ascii="仿宋_GB2312" w:hAnsi="仿宋_GB2312" w:eastAsia="仿宋_GB2312" w:cs="仿宋_GB2312"/>
          <w:b w:val="0"/>
          <w:bCs w:val="0"/>
          <w:i w:val="0"/>
          <w:iCs w:val="0"/>
          <w:caps w:val="0"/>
          <w:color w:val="000000"/>
          <w:spacing w:val="0"/>
          <w:sz w:val="32"/>
          <w:szCs w:val="32"/>
          <w:u w:val="none"/>
          <w:vertAlign w:val="baseline"/>
        </w:rPr>
        <w:t>机制，让大家在学校快速发展中得到实惠、有更大的获得感</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和幸福感</w:t>
      </w:r>
      <w:r>
        <w:rPr>
          <w:rFonts w:hint="eastAsia" w:ascii="仿宋_GB2312" w:hAnsi="仿宋_GB2312" w:eastAsia="仿宋_GB2312" w:cs="仿宋_GB2312"/>
          <w:b w:val="0"/>
          <w:bCs w:val="0"/>
          <w:i w:val="0"/>
          <w:iCs w:val="0"/>
          <w:caps w:val="0"/>
          <w:color w:val="000000"/>
          <w:spacing w:val="0"/>
          <w:sz w:val="32"/>
          <w:szCs w:val="32"/>
          <w:u w:val="none"/>
          <w:vertAlign w:val="baseline"/>
        </w:rPr>
        <w:t>，才能使广大师生员工对高等教育改革</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和高水平大学建设</w:t>
      </w:r>
      <w:r>
        <w:rPr>
          <w:rFonts w:hint="eastAsia" w:ascii="仿宋_GB2312" w:hAnsi="仿宋_GB2312" w:eastAsia="仿宋_GB2312" w:cs="仿宋_GB2312"/>
          <w:b w:val="0"/>
          <w:bCs w:val="0"/>
          <w:i w:val="0"/>
          <w:iCs w:val="0"/>
          <w:caps w:val="0"/>
          <w:color w:val="000000"/>
          <w:spacing w:val="0"/>
          <w:sz w:val="32"/>
          <w:szCs w:val="32"/>
          <w:u w:val="none"/>
          <w:vertAlign w:val="baseline"/>
        </w:rPr>
        <w:t>的必要性和重要性有更加深刻的认识，有更加强劲的动力，“各美其美、美人之美、美美与共”聚力发展新局面才能最终形成。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3" w:firstLineChars="200"/>
        <w:jc w:val="both"/>
        <w:textAlignment w:val="baseline"/>
        <w:rPr>
          <w:rFonts w:hint="eastAsia" w:ascii="仿宋_GB2312" w:hAnsi="仿宋_GB2312" w:eastAsia="仿宋_GB2312" w:cs="仿宋_GB2312"/>
          <w:b w:val="0"/>
          <w:bCs w:val="0"/>
          <w:i w:val="0"/>
          <w:iCs w:val="0"/>
          <w:caps w:val="0"/>
          <w:color w:val="333333"/>
          <w:spacing w:val="0"/>
          <w:sz w:val="32"/>
          <w:szCs w:val="32"/>
          <w:u w:val="none"/>
          <w:lang w:eastAsia="zh-CN"/>
        </w:rPr>
      </w:pPr>
      <w:r>
        <w:rPr>
          <w:rFonts w:hint="eastAsia" w:ascii="仿宋_GB2312" w:hAnsi="仿宋_GB2312" w:eastAsia="仿宋_GB2312" w:cs="仿宋_GB2312"/>
          <w:b/>
          <w:bCs/>
          <w:color w:val="auto"/>
          <w:kern w:val="2"/>
          <w:sz w:val="32"/>
          <w:szCs w:val="32"/>
          <w:highlight w:val="none"/>
          <w:lang w:val="en-US" w:eastAsia="zh-CN" w:bidi="ar-SA"/>
        </w:rPr>
        <w:t>三是坚持突破优化，注重“改革”增引力。</w:t>
      </w:r>
      <w:r>
        <w:rPr>
          <w:rFonts w:hint="eastAsia" w:ascii="仿宋_GB2312" w:hAnsi="仿宋_GB2312" w:eastAsia="仿宋_GB2312" w:cs="仿宋_GB2312"/>
          <w:b w:val="0"/>
          <w:bCs w:val="0"/>
          <w:i w:val="0"/>
          <w:iCs w:val="0"/>
          <w:caps w:val="0"/>
          <w:color w:val="000000"/>
          <w:spacing w:val="0"/>
          <w:sz w:val="32"/>
          <w:szCs w:val="32"/>
          <w:u w:val="none"/>
          <w:vertAlign w:val="baseline"/>
        </w:rPr>
        <w:t>学校改革需紧密围绕教师职业发展和学生成长需求，通过完善制度体系与强化执行效能形成双轮驱动，既要以</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开放、创新、共享</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三个核心理念为引领，让改革有力度、有温度、有协同度、有速度、有满意度（五度工作法），又要系统构建</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溯源问因-精准施策-动态评估-持续改进</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u w:val="none"/>
          <w:vertAlign w:val="baseline"/>
        </w:rPr>
        <w:t>的闭环机制。实施过程中，要深入思考并回答“为什么改？改什么</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和</w:t>
      </w:r>
      <w:r>
        <w:rPr>
          <w:rFonts w:hint="eastAsia" w:ascii="仿宋_GB2312" w:hAnsi="仿宋_GB2312" w:eastAsia="仿宋_GB2312" w:cs="仿宋_GB2312"/>
          <w:b w:val="0"/>
          <w:bCs w:val="0"/>
          <w:i w:val="0"/>
          <w:iCs w:val="0"/>
          <w:caps w:val="0"/>
          <w:color w:val="000000"/>
          <w:spacing w:val="0"/>
          <w:sz w:val="32"/>
          <w:szCs w:val="32"/>
          <w:u w:val="none"/>
          <w:vertAlign w:val="baseline"/>
        </w:rPr>
        <w:t>怎么改？改的效果</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评价</w:t>
      </w:r>
      <w:r>
        <w:rPr>
          <w:rFonts w:hint="eastAsia" w:ascii="仿宋_GB2312" w:hAnsi="仿宋_GB2312" w:eastAsia="仿宋_GB2312" w:cs="仿宋_GB2312"/>
          <w:b w:val="0"/>
          <w:bCs w:val="0"/>
          <w:i w:val="0"/>
          <w:iCs w:val="0"/>
          <w:caps w:val="0"/>
          <w:color w:val="000000"/>
          <w:spacing w:val="0"/>
          <w:sz w:val="32"/>
          <w:szCs w:val="32"/>
          <w:u w:val="none"/>
          <w:vertAlign w:val="baseline"/>
        </w:rPr>
        <w:t>以及如何进一步优化改”这五个关键问题，确保改革具有清晰的方向，并产出预期的效果；要形成持续改进的机制，以适应不断变化的环境和需求；要能够识别并解决改革的障碍和难点，并注重领导智慧与团队合作，通过效果评估与优化，确保改革能够持续、有效地推动高水平大学的建设</w:t>
      </w:r>
      <w:r>
        <w:rPr>
          <w:rFonts w:hint="eastAsia" w:ascii="仿宋_GB2312" w:hAnsi="仿宋_GB2312" w:eastAsia="仿宋_GB2312" w:cs="仿宋_GB2312"/>
          <w:b w:val="0"/>
          <w:bCs w:val="0"/>
          <w:i w:val="0"/>
          <w:iCs w:val="0"/>
          <w:caps w:val="0"/>
          <w:color w:val="000000"/>
          <w:spacing w:val="0"/>
          <w:sz w:val="32"/>
          <w:szCs w:val="32"/>
          <w:u w:val="none"/>
          <w:vertAlign w:val="baseline"/>
          <w:lang w:eastAsia="zh-CN"/>
        </w:rPr>
        <w:t>；建立科学有效的评估与反馈机制，确保改革措施形成闭环。同时，依托数字化管理平台实现动态监测、即时预警和协同攻关，注重发挥领导决策智慧与团队协作力量，通过螺旋式改进不断提升改革效能，最终形成“师生发展有获得感、政策执行有穿透力、成效评估有数据链”的可持续改革生态，为高水平大学建设注入持久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3" w:firstLineChars="200"/>
        <w:jc w:val="both"/>
        <w:textAlignment w:val="baseline"/>
        <w:rPr>
          <w:rFonts w:hint="eastAsia" w:ascii="仿宋_GB2312" w:hAnsi="仿宋_GB2312" w:eastAsia="仿宋_GB2312" w:cs="仿宋_GB2312"/>
          <w:b w:val="0"/>
          <w:bCs w:val="0"/>
          <w:i w:val="0"/>
          <w:iCs w:val="0"/>
          <w:caps w:val="0"/>
          <w:color w:val="333333"/>
          <w:spacing w:val="0"/>
          <w:sz w:val="32"/>
          <w:szCs w:val="32"/>
          <w:u w:val="none"/>
        </w:rPr>
      </w:pPr>
      <w:r>
        <w:rPr>
          <w:rFonts w:hint="eastAsia" w:ascii="仿宋_GB2312" w:hAnsi="仿宋_GB2312" w:eastAsia="仿宋_GB2312" w:cs="仿宋_GB2312"/>
          <w:b/>
          <w:bCs/>
          <w:color w:val="auto"/>
          <w:kern w:val="2"/>
          <w:sz w:val="32"/>
          <w:szCs w:val="32"/>
          <w:highlight w:val="none"/>
          <w:lang w:val="en-US" w:eastAsia="zh-CN" w:bidi="ar-SA"/>
        </w:rPr>
        <w:t>四是坚持兼容并蓄，厚植“开放”迸活力。</w:t>
      </w:r>
      <w:r>
        <w:rPr>
          <w:rFonts w:hint="eastAsia" w:ascii="仿宋_GB2312" w:hAnsi="仿宋_GB2312" w:eastAsia="仿宋_GB2312" w:cs="仿宋_GB2312"/>
          <w:b w:val="0"/>
          <w:bCs w:val="0"/>
          <w:i w:val="0"/>
          <w:iCs w:val="0"/>
          <w:caps w:val="0"/>
          <w:color w:val="000000"/>
          <w:spacing w:val="0"/>
          <w:sz w:val="32"/>
          <w:szCs w:val="32"/>
          <w:u w:val="none"/>
          <w:vertAlign w:val="baseline"/>
        </w:rPr>
        <w:t>浙江工商大学的发展不意味着是我们自己唱独角戏，</w:t>
      </w: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而是</w:t>
      </w:r>
      <w:r>
        <w:rPr>
          <w:rFonts w:hint="eastAsia" w:ascii="仿宋_GB2312" w:hAnsi="仿宋_GB2312" w:eastAsia="仿宋_GB2312" w:cs="仿宋_GB2312"/>
          <w:b w:val="0"/>
          <w:bCs w:val="0"/>
          <w:i w:val="0"/>
          <w:iCs w:val="0"/>
          <w:caps w:val="0"/>
          <w:color w:val="000000"/>
          <w:spacing w:val="0"/>
          <w:sz w:val="32"/>
          <w:szCs w:val="32"/>
          <w:u w:val="none"/>
          <w:vertAlign w:val="baseline"/>
        </w:rPr>
        <w:t>要欢迎社会各界共同参与学校的建设和发展。“相通则共进，相闭则各退”，只有形成更大范围、更宽领域、更深层次的对外开放格局，构建互利共赢、多元平衡、安全高效的开放型发展体系，才能推动对外合作交流、汇聚育人资源、增强办学实力。我们一定要加强国内外的科教结合、产学融合、协同育人，把更多社会资源和国际资源转化为育人资源，同时实现高校资源向社会开放，不断增强我校合作和竞争新优势。特别地，国际化是卓越大学建设的必由之路，要举全校之力构建“大外事”工作机制，显著提升国际交流合作的层次和水平，积极开创学校高水平对外开放的新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pPr>
      <w:r>
        <w:rPr>
          <w:rFonts w:hint="eastAsia" w:ascii="仿宋_GB2312" w:hAnsi="仿宋_GB2312" w:eastAsia="仿宋_GB2312" w:cs="仿宋_GB2312"/>
          <w:b w:val="0"/>
          <w:bCs w:val="0"/>
          <w:i w:val="0"/>
          <w:iCs w:val="0"/>
          <w:caps w:val="0"/>
          <w:color w:val="000000"/>
          <w:spacing w:val="0"/>
          <w:sz w:val="32"/>
          <w:szCs w:val="32"/>
          <w:u w:val="none"/>
          <w:vertAlign w:val="baseline"/>
          <w:lang w:val="en-US" w:eastAsia="zh-CN"/>
        </w:rPr>
        <w:t>我们相信，只要在“开放、创新、共享”的理念指引下，在党委的坚强领导下，坚持依法治校、依规办事，就一定能在追求卓越的道路上稳步前行，就一定能为高水平大学建设贡献出更多的智慧与力量，就一定能为浙江工商大学迎来更加美好的明天！</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三、2025年重点工作安排</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i w:val="0"/>
          <w:iCs w:val="0"/>
          <w:caps w:val="0"/>
          <w:color w:val="000000"/>
          <w:spacing w:val="0"/>
          <w:kern w:val="0"/>
          <w:sz w:val="32"/>
          <w:szCs w:val="32"/>
          <w:u w:val="none"/>
          <w:vertAlign w:val="baseline"/>
          <w:lang w:val="en-US" w:eastAsia="zh-CN" w:bidi="ar"/>
        </w:rPr>
      </w:pPr>
      <w:bookmarkStart w:id="2" w:name="OLE_LINK6"/>
      <w:r>
        <w:rPr>
          <w:rFonts w:hint="eastAsia" w:ascii="仿宋_GB2312" w:hAnsi="仿宋_GB2312" w:eastAsia="仿宋_GB2312" w:cs="仿宋_GB2312"/>
          <w:b w:val="0"/>
          <w:bCs w:val="0"/>
          <w:i w:val="0"/>
          <w:iCs w:val="0"/>
          <w:caps w:val="0"/>
          <w:color w:val="000000"/>
          <w:spacing w:val="0"/>
          <w:kern w:val="0"/>
          <w:sz w:val="32"/>
          <w:szCs w:val="32"/>
          <w:u w:val="none"/>
          <w:vertAlign w:val="baseline"/>
          <w:lang w:val="en-US" w:eastAsia="zh-CN" w:bidi="ar"/>
        </w:rPr>
        <w:t>2025年是贯彻全国教育大会精神、落实教育强国建设规划纲要的关键之年，是“十四五”规划的收官和“十五五”规划的谋划之年，是学校高水平大学和学科登峰建设高位推进、至关重要的一年。学校坚持以习近平新时代中国特色社会主义思想为指引，坚决扛起创新时代旗帜，迭代升级“六大一号工程”总体架构，扎实推进使命愿景红皮书和七大行动计划落实落地，奋力打造“在全国有位置、在全省很重要”标志性成果，全力跑出浙商大高质量发展的加速度。</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b/>
          <w:bCs/>
          <w:color w:val="auto"/>
          <w:sz w:val="32"/>
          <w:szCs w:val="32"/>
          <w:highlight w:val="none"/>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党建统领</w:t>
      </w:r>
      <w:r>
        <w:rPr>
          <w:rFonts w:hint="eastAsia" w:ascii="黑体" w:hAnsi="黑体" w:eastAsia="黑体" w:cs="黑体"/>
          <w:color w:val="auto"/>
          <w:sz w:val="32"/>
          <w:szCs w:val="32"/>
          <w:highlight w:val="none"/>
        </w:rPr>
        <w:t>推动党建与事业发展双融双促</w:t>
      </w:r>
      <w:bookmarkEnd w:id="2"/>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坚定不移推进全面从严治党。</w:t>
      </w:r>
      <w:r>
        <w:rPr>
          <w:rFonts w:hint="eastAsia" w:ascii="仿宋_GB2312" w:hAnsi="仿宋_GB2312" w:eastAsia="仿宋_GB2312" w:cs="仿宋_GB2312"/>
          <w:color w:val="auto"/>
          <w:sz w:val="32"/>
          <w:szCs w:val="32"/>
          <w:highlight w:val="none"/>
        </w:rPr>
        <w:t>全面压实从严管党治校政治责任，积极迎接省委巡视、国家审计检查，强化问题整改和成果运用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有序推进内部巡察和党风廉政建设主体责任落实情况等检查，以有力监督保障重点工作有效落实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深入开展正风肃纪，统筹推进党风政风、校风学风、师德师风建设，深化“清廉商大”建设。</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建设高素质干部队伍。</w:t>
      </w:r>
      <w:r>
        <w:rPr>
          <w:rFonts w:hint="eastAsia" w:ascii="仿宋_GB2312" w:hAnsi="仿宋_GB2312" w:eastAsia="仿宋_GB2312" w:cs="仿宋_GB2312"/>
          <w:color w:val="auto"/>
          <w:sz w:val="32"/>
          <w:szCs w:val="32"/>
          <w:highlight w:val="none"/>
        </w:rPr>
        <w:t>倡树“重实干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重实绩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重担当”的选人用人导向，</w:t>
      </w:r>
      <w:r>
        <w:rPr>
          <w:rFonts w:hint="eastAsia" w:ascii="仿宋_GB2312" w:hAnsi="仿宋_GB2312" w:eastAsia="仿宋_GB2312" w:cs="仿宋_GB2312"/>
          <w:color w:val="auto"/>
          <w:sz w:val="32"/>
          <w:szCs w:val="32"/>
          <w:highlight w:val="none"/>
          <w:lang w:val="en-US" w:eastAsia="zh-CN"/>
        </w:rPr>
        <w:t>以公开竞聘公平选拔学术副院长、挂职副处长来</w:t>
      </w:r>
      <w:r>
        <w:rPr>
          <w:rFonts w:hint="eastAsia" w:ascii="仿宋_GB2312" w:hAnsi="仿宋_GB2312" w:eastAsia="仿宋_GB2312" w:cs="仿宋_GB2312"/>
          <w:color w:val="auto"/>
          <w:sz w:val="32"/>
          <w:szCs w:val="32"/>
          <w:highlight w:val="none"/>
        </w:rPr>
        <w:t>持续加强干部梯队建设，完善年轻干部教育培养体系，推进年轻干部“双增双强”计划，健全校内校外“双循环”实践锻炼机制，进一步用好赛马亮晒机制，优化</w:t>
      </w:r>
      <w:r>
        <w:rPr>
          <w:rFonts w:hint="eastAsia" w:ascii="仿宋_GB2312" w:hAnsi="仿宋_GB2312" w:eastAsia="仿宋_GB2312" w:cs="仿宋_GB2312"/>
          <w:color w:val="auto"/>
          <w:sz w:val="32"/>
          <w:szCs w:val="32"/>
          <w:highlight w:val="none"/>
          <w:lang w:eastAsia="zh-CN"/>
        </w:rPr>
        <w:t>亮</w:t>
      </w:r>
      <w:r>
        <w:rPr>
          <w:rFonts w:hint="eastAsia" w:ascii="仿宋_GB2312" w:hAnsi="仿宋_GB2312" w:eastAsia="仿宋_GB2312" w:cs="仿宋_GB2312"/>
          <w:color w:val="auto"/>
          <w:sz w:val="32"/>
          <w:szCs w:val="32"/>
          <w:highlight w:val="none"/>
        </w:rPr>
        <w:t>晒交流平台，营造比学赶超干事氛围。</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发挥统战群团离退休优势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shd w:val="clear" w:color="auto" w:fill="FFFFFF"/>
          <w:lang w:bidi="ar"/>
        </w:rPr>
        <w:t>加大统战工作保障，支持学校各民主党派进一步加强组织建设，提升履职能力</w:t>
      </w:r>
      <w:r>
        <w:rPr>
          <w:rFonts w:hint="eastAsia" w:ascii="仿宋_GB2312" w:hAnsi="仿宋_GB2312" w:eastAsia="仿宋_GB2312" w:cs="仿宋_GB2312"/>
          <w:color w:val="auto"/>
          <w:sz w:val="32"/>
          <w:szCs w:val="32"/>
          <w:highlight w:val="none"/>
        </w:rPr>
        <w:t>。发挥好工会、妇联等组织作用，深化民主管理，推进系列暖心工程和普惠服务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进一步发挥团委引领凝聚青年、组织动员青年、联系服务青年职责，进一步巩固各级学生会、研究生会、学生社团改革成果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推进“五好”关工委建设，用心用情关爱服务老同志，积极搭建老同志作用发挥平台，</w:t>
      </w:r>
      <w:r>
        <w:rPr>
          <w:rFonts w:hint="eastAsia" w:ascii="仿宋_GB2312" w:hAnsi="仿宋_GB2312" w:eastAsia="仿宋_GB2312" w:cs="仿宋_GB2312"/>
          <w:color w:val="auto"/>
          <w:sz w:val="32"/>
          <w:szCs w:val="32"/>
          <w:highlight w:val="none"/>
          <w:shd w:val="clear" w:color="auto" w:fill="FFFFFF"/>
          <w:lang w:bidi="ar"/>
        </w:rPr>
        <w:t>助力学校发展。</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全面谋划教育教学改革</w:t>
      </w:r>
      <w:r>
        <w:rPr>
          <w:rFonts w:hint="eastAsia" w:ascii="黑体" w:hAnsi="黑体" w:eastAsia="黑体" w:cs="黑体"/>
          <w:color w:val="auto"/>
          <w:sz w:val="32"/>
          <w:szCs w:val="32"/>
          <w:highlight w:val="none"/>
        </w:rPr>
        <w:t>推动创新型教育转型升级见效</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加快创新型人才培养改革</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深入落实人工智能时代创新型人才培养行动计划，</w:t>
      </w:r>
      <w:r>
        <w:rPr>
          <w:rFonts w:hint="eastAsia" w:ascii="仿宋_GB2312" w:hAnsi="仿宋_GB2312" w:eastAsia="仿宋_GB2312" w:cs="仿宋_GB2312"/>
          <w:b w:val="0"/>
          <w:bCs w:val="0"/>
          <w:color w:val="auto"/>
          <w:sz w:val="32"/>
          <w:szCs w:val="32"/>
          <w:highlight w:val="none"/>
        </w:rPr>
        <w:t>以人工智能+创新复合型卓越人才培养为牵引，开展专业办学质量、人才培养质量的系统性评估，高质量完成新一轮本科教育教学审核评估，全面提升人才培养质量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快速迭代</w:t>
      </w:r>
      <w:r>
        <w:rPr>
          <w:rFonts w:hint="eastAsia" w:ascii="仿宋_GB2312" w:hAnsi="仿宋_GB2312" w:eastAsia="仿宋_GB2312" w:cs="仿宋_GB2312"/>
          <w:color w:val="auto"/>
          <w:sz w:val="32"/>
          <w:szCs w:val="32"/>
          <w:highlight w:val="none"/>
          <w:lang w:bidi="ar"/>
        </w:rPr>
        <w:t>提升人工智能“BAT-X”示范课程群建设；</w:t>
      </w:r>
      <w:r>
        <w:rPr>
          <w:rFonts w:hint="eastAsia" w:ascii="仿宋_GB2312" w:hAnsi="仿宋_GB2312" w:eastAsia="仿宋_GB2312" w:cs="仿宋_GB2312"/>
          <w:color w:val="auto"/>
          <w:sz w:val="32"/>
          <w:szCs w:val="32"/>
          <w:highlight w:val="none"/>
          <w:lang w:val="en-US" w:eastAsia="zh-CN" w:bidi="ar"/>
        </w:rPr>
        <w:t>探索</w:t>
      </w:r>
      <w:r>
        <w:rPr>
          <w:rFonts w:hint="eastAsia" w:ascii="仿宋_GB2312" w:hAnsi="仿宋_GB2312" w:eastAsia="仿宋_GB2312" w:cs="仿宋_GB2312"/>
          <w:color w:val="auto"/>
          <w:sz w:val="32"/>
          <w:szCs w:val="32"/>
          <w:highlight w:val="none"/>
          <w:lang w:bidi="ar"/>
        </w:rPr>
        <w:t>深化多元创新型人才培养模式，</w:t>
      </w:r>
      <w:r>
        <w:rPr>
          <w:rFonts w:hint="eastAsia" w:ascii="仿宋_GB2312" w:hAnsi="仿宋_GB2312" w:eastAsia="仿宋_GB2312" w:cs="仿宋_GB2312"/>
          <w:color w:val="auto"/>
          <w:sz w:val="32"/>
          <w:szCs w:val="32"/>
          <w:highlight w:val="none"/>
          <w:lang w:val="en-US" w:eastAsia="zh-CN" w:bidi="ar"/>
        </w:rPr>
        <w:t>加快推动与十大省实验室、十大省技术创新中心的深入合作，</w:t>
      </w:r>
      <w:r>
        <w:rPr>
          <w:rFonts w:hint="eastAsia" w:ascii="仿宋_GB2312" w:hAnsi="仿宋_GB2312" w:eastAsia="仿宋_GB2312" w:cs="仿宋_GB2312"/>
          <w:color w:val="auto"/>
          <w:sz w:val="32"/>
          <w:szCs w:val="32"/>
          <w:highlight w:val="none"/>
          <w:lang w:bidi="ar"/>
        </w:rPr>
        <w:t>推动交叉融合人才培养，</w:t>
      </w:r>
      <w:r>
        <w:rPr>
          <w:rFonts w:hint="eastAsia" w:ascii="仿宋_GB2312" w:hAnsi="仿宋_GB2312" w:eastAsia="仿宋_GB2312" w:cs="仿宋_GB2312"/>
          <w:color w:val="auto"/>
          <w:sz w:val="32"/>
          <w:szCs w:val="32"/>
          <w:highlight w:val="none"/>
        </w:rPr>
        <w:t>实现科教融合学院新突破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推进数字卓越工程师学院建设，力争获批浙江省首批卓越工程师学院</w:t>
      </w:r>
      <w:r>
        <w:rPr>
          <w:rFonts w:hint="eastAsia" w:ascii="仿宋_GB2312" w:hAnsi="仿宋_GB2312" w:eastAsia="仿宋_GB2312" w:cs="仿宋_GB2312"/>
          <w:color w:val="auto"/>
          <w:sz w:val="32"/>
          <w:szCs w:val="32"/>
          <w:highlight w:val="none"/>
          <w:lang w:eastAsia="zh-CN"/>
        </w:rPr>
        <w:t>；力争获批第二个省教材基地；</w:t>
      </w:r>
      <w:r>
        <w:rPr>
          <w:rFonts w:hint="eastAsia" w:ascii="仿宋_GB2312" w:hAnsi="仿宋_GB2312" w:eastAsia="仿宋_GB2312" w:cs="仿宋_GB2312"/>
          <w:color w:val="auto"/>
          <w:sz w:val="32"/>
          <w:szCs w:val="32"/>
          <w:highlight w:val="none"/>
        </w:rPr>
        <w:t>实施教风、学风提升行动方案，推动学校教育教学质量和创新型人才培养水平的持续提高。</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推进“学科-专业-课程-教材-师资”</w:t>
      </w:r>
      <w:r>
        <w:rPr>
          <w:rFonts w:hint="eastAsia" w:ascii="仿宋_GB2312" w:hAnsi="仿宋_GB2312" w:eastAsia="仿宋_GB2312" w:cs="仿宋_GB2312"/>
          <w:b/>
          <w:bCs/>
          <w:color w:val="auto"/>
          <w:sz w:val="32"/>
          <w:szCs w:val="32"/>
          <w:highlight w:val="none"/>
          <w:lang w:val="en-US" w:eastAsia="zh-CN"/>
        </w:rPr>
        <w:t>一体化成效</w:t>
      </w:r>
      <w:r>
        <w:rPr>
          <w:rFonts w:hint="eastAsia" w:ascii="仿宋_GB2312" w:hAnsi="仿宋_GB2312" w:eastAsia="仿宋_GB2312" w:cs="仿宋_GB2312"/>
          <w:b/>
          <w:bCs/>
          <w:color w:val="auto"/>
          <w:sz w:val="32"/>
          <w:szCs w:val="32"/>
          <w:highlight w:val="none"/>
        </w:rPr>
        <w:t>建设。</w:t>
      </w:r>
      <w:r>
        <w:rPr>
          <w:rFonts w:hint="eastAsia" w:ascii="仿宋_GB2312" w:hAnsi="仿宋_GB2312" w:eastAsia="仿宋_GB2312" w:cs="仿宋_GB2312"/>
          <w:color w:val="auto"/>
          <w:sz w:val="32"/>
          <w:szCs w:val="32"/>
          <w:highlight w:val="none"/>
          <w:lang w:val="en-US" w:eastAsia="zh-CN"/>
        </w:rPr>
        <w:t>纵深推进“人工智能+”学科行动计划，加大“人工智能+”学科重大重点项目产出水平，加快建设智能助学和智能学伴制度，加大标志性教育教学成果培育产出，力争新增第三批国家一流课程5门，新增省级教学成果奖9-10项（含研究生教学成果奖1-2项）；对标国家级和省级一流课程建设“双万计划”标准，着力打造具有高阶性、创新性和挑战度的“金课”，力争新增省级及以上国际化一流课程5-8门；健全人工智能时代教师教学发展体系，新增省级教育教学人才2人，力争获评国家级教学名师1人；优化博导遴选和上岗制度。</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做好招生-培养-就业</w:t>
      </w:r>
      <w:r>
        <w:rPr>
          <w:rFonts w:hint="eastAsia" w:ascii="仿宋_GB2312" w:hAnsi="仿宋_GB2312" w:eastAsia="仿宋_GB2312" w:cs="仿宋_GB2312"/>
          <w:b/>
          <w:bCs/>
          <w:color w:val="auto"/>
          <w:sz w:val="32"/>
          <w:szCs w:val="32"/>
          <w:highlight w:val="none"/>
          <w:lang w:val="en-US" w:eastAsia="zh-CN"/>
        </w:rPr>
        <w:t>全链条创新</w:t>
      </w:r>
      <w:r>
        <w:rPr>
          <w:rFonts w:hint="eastAsia" w:ascii="仿宋_GB2312" w:hAnsi="仿宋_GB2312" w:eastAsia="仿宋_GB2312" w:cs="仿宋_GB2312"/>
          <w:b/>
          <w:bCs/>
          <w:color w:val="auto"/>
          <w:sz w:val="32"/>
          <w:szCs w:val="32"/>
          <w:highlight w:val="none"/>
        </w:rPr>
        <w:t>工作。</w:t>
      </w:r>
      <w:r>
        <w:rPr>
          <w:rFonts w:hint="eastAsia" w:ascii="仿宋_GB2312" w:hAnsi="仿宋_GB2312" w:eastAsia="仿宋_GB2312" w:cs="仿宋_GB2312"/>
          <w:color w:val="auto"/>
          <w:kern w:val="2"/>
          <w:sz w:val="32"/>
          <w:szCs w:val="32"/>
          <w:highlight w:val="none"/>
          <w:lang w:val="en-US" w:eastAsia="zh-CN" w:bidi="ar-SA"/>
        </w:rPr>
        <w:t>构建以学生为中心、服务学生成长全周期的人才培养体系，优化招生结构，完善综合评价方案，多措并举争取招生分数回到特控线以上；强化就业指导，拓宽高质量就业渠道；加强统筹联动，深化“招生-培养-就业”贯通式培养；持续推进专业内涵建设，凝练专业特色，不断优化专业培育与人才培养方案，积极培养面向战略性产业和未来产业需求的应用型复合型人才；注重过程培养，保证本研论文质量，优化博士生创新性成果认定，提升学位论文质量，力争在省级优秀博士、硕士学位论文评选中获6-8篇，同时牢牢守住底线，坚持问题论文零容忍，杜绝各层次论文抽检不合格情况。</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奋力造峰筑原牵引</w:t>
      </w:r>
      <w:r>
        <w:rPr>
          <w:rFonts w:hint="eastAsia" w:ascii="黑体" w:hAnsi="黑体" w:eastAsia="黑体" w:cs="黑体"/>
          <w:color w:val="auto"/>
          <w:sz w:val="32"/>
          <w:szCs w:val="32"/>
          <w:highlight w:val="none"/>
          <w:lang w:val="en-US" w:eastAsia="zh-CN"/>
        </w:rPr>
        <w:t>卓越</w:t>
      </w:r>
      <w:r>
        <w:rPr>
          <w:rFonts w:hint="eastAsia" w:ascii="黑体" w:hAnsi="黑体" w:eastAsia="黑体" w:cs="黑体"/>
          <w:color w:val="auto"/>
          <w:sz w:val="32"/>
          <w:szCs w:val="32"/>
          <w:highlight w:val="none"/>
        </w:rPr>
        <w:t>学科生态</w:t>
      </w:r>
      <w:r>
        <w:rPr>
          <w:rFonts w:hint="eastAsia" w:ascii="黑体" w:hAnsi="黑体" w:eastAsia="黑体" w:cs="黑体"/>
          <w:color w:val="auto"/>
          <w:sz w:val="32"/>
          <w:szCs w:val="32"/>
          <w:highlight w:val="none"/>
          <w:lang w:val="en-US" w:eastAsia="zh-CN"/>
        </w:rPr>
        <w:t>整个</w:t>
      </w:r>
      <w:r>
        <w:rPr>
          <w:rFonts w:hint="eastAsia" w:ascii="黑体" w:hAnsi="黑体" w:eastAsia="黑体" w:cs="黑体"/>
          <w:color w:val="auto"/>
          <w:sz w:val="32"/>
          <w:szCs w:val="32"/>
          <w:highlight w:val="none"/>
        </w:rPr>
        <w:t>体系持续优化</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加速推动学科登峰创优。</w:t>
      </w:r>
      <w:r>
        <w:rPr>
          <w:rFonts w:hint="eastAsia" w:ascii="仿宋_GB2312" w:hAnsi="仿宋_GB2312" w:eastAsia="仿宋_GB2312" w:cs="仿宋_GB2312"/>
          <w:color w:val="auto"/>
          <w:sz w:val="32"/>
          <w:szCs w:val="32"/>
          <w:highlight w:val="none"/>
        </w:rPr>
        <w:t>聚力登峰筑原，推进省一流学科登峰建设工作，以学科登峰计划行动方案编制实施推动统计学、工商管理学、马克思主义理论学科登峰创优，高标准开展省一流学科的中期考核工作，确保全部顺利通过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全力做好第六轮学科评估准备工作，</w:t>
      </w:r>
      <w:r>
        <w:rPr>
          <w:rFonts w:hint="eastAsia" w:ascii="仿宋_GB2312" w:hAnsi="仿宋_GB2312" w:eastAsia="仿宋_GB2312" w:cs="仿宋_GB2312"/>
          <w:color w:val="auto"/>
          <w:sz w:val="32"/>
          <w:szCs w:val="32"/>
          <w:highlight w:val="none"/>
        </w:rPr>
        <w:t>加强学科评估与监控，建立学科质量监控机制，推动登峰、优势特色学科在新一轮学科评估监测中保位进位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推进ESI高水平学科建设工程，显著提升6个ESI前1%学科排名，其中4-5个学科进入全球前5‰，新增1-2个ESI前1%学科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全面提升学科美誉度和知名度，推动学科在第三方学科排行榜中的位次进一步提升。</w:t>
      </w:r>
    </w:p>
    <w:p>
      <w:pPr>
        <w:pStyle w:val="4"/>
        <w:keepNext w:val="0"/>
        <w:keepLines w:val="0"/>
        <w:pageBreakBefore w:val="0"/>
        <w:kinsoku/>
        <w:wordWrap/>
        <w:overflowPunct/>
        <w:topLinePunct w:val="0"/>
        <w:autoSpaceDE/>
        <w:autoSpaceDN/>
        <w:bidi w:val="0"/>
        <w:spacing w:after="0" w:line="520" w:lineRule="exact"/>
        <w:ind w:left="0" w:lef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持续优化</w:t>
      </w:r>
      <w:r>
        <w:rPr>
          <w:rFonts w:hint="eastAsia" w:ascii="仿宋_GB2312" w:hAnsi="仿宋_GB2312" w:eastAsia="仿宋_GB2312" w:cs="仿宋_GB2312"/>
          <w:b/>
          <w:bCs/>
          <w:color w:val="auto"/>
          <w:sz w:val="32"/>
          <w:szCs w:val="32"/>
          <w:highlight w:val="none"/>
          <w:lang w:val="en-US" w:eastAsia="zh-CN"/>
        </w:rPr>
        <w:t>卓越</w:t>
      </w:r>
      <w:r>
        <w:rPr>
          <w:rFonts w:hint="eastAsia" w:ascii="仿宋_GB2312" w:hAnsi="仿宋_GB2312" w:eastAsia="仿宋_GB2312" w:cs="仿宋_GB2312"/>
          <w:b/>
          <w:bCs/>
          <w:color w:val="auto"/>
          <w:sz w:val="32"/>
          <w:szCs w:val="32"/>
          <w:highlight w:val="none"/>
        </w:rPr>
        <w:t>学科生态</w:t>
      </w:r>
      <w:r>
        <w:rPr>
          <w:rFonts w:hint="eastAsia" w:ascii="仿宋_GB2312" w:hAnsi="仿宋_GB2312" w:eastAsia="仿宋_GB2312" w:cs="仿宋_GB2312"/>
          <w:b/>
          <w:bCs/>
          <w:color w:val="auto"/>
          <w:sz w:val="32"/>
          <w:szCs w:val="32"/>
          <w:highlight w:val="none"/>
          <w:lang w:val="en-US" w:eastAsia="zh-CN"/>
        </w:rPr>
        <w:t>整个体系</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探索建设学科交叉中心，加快实现关键领域的突破，</w:t>
      </w:r>
      <w:r>
        <w:rPr>
          <w:rFonts w:hint="eastAsia" w:ascii="仿宋_GB2312" w:hAnsi="仿宋_GB2312" w:eastAsia="仿宋_GB2312" w:cs="仿宋_GB2312"/>
          <w:color w:val="auto"/>
          <w:sz w:val="32"/>
          <w:szCs w:val="32"/>
          <w:highlight w:val="none"/>
          <w:lang w:val="en-US" w:eastAsia="zh-CN"/>
        </w:rPr>
        <w:t>谋划</w:t>
      </w:r>
      <w:r>
        <w:rPr>
          <w:rFonts w:hint="eastAsia" w:ascii="仿宋_GB2312" w:hAnsi="仿宋_GB2312" w:eastAsia="仿宋_GB2312" w:cs="仿宋_GB2312"/>
          <w:color w:val="auto"/>
          <w:sz w:val="32"/>
          <w:szCs w:val="32"/>
          <w:highlight w:val="none"/>
        </w:rPr>
        <w:t>好院系资源</w:t>
      </w:r>
      <w:r>
        <w:rPr>
          <w:rFonts w:hint="eastAsia" w:ascii="仿宋_GB2312" w:hAnsi="仿宋_GB2312" w:eastAsia="仿宋_GB2312" w:cs="仿宋_GB2312"/>
          <w:color w:val="auto"/>
          <w:sz w:val="32"/>
          <w:szCs w:val="32"/>
          <w:highlight w:val="none"/>
          <w:lang w:val="en-US" w:eastAsia="zh-CN"/>
        </w:rPr>
        <w:t>共享和</w:t>
      </w:r>
      <w:r>
        <w:rPr>
          <w:rFonts w:hint="eastAsia" w:ascii="仿宋_GB2312" w:hAnsi="仿宋_GB2312" w:eastAsia="仿宋_GB2312" w:cs="仿宋_GB2312"/>
          <w:color w:val="auto"/>
          <w:sz w:val="32"/>
          <w:szCs w:val="32"/>
          <w:highlight w:val="none"/>
        </w:rPr>
        <w:t>跨学科合作成果归属等制度性障碍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聚焦315科技创新体系、415X先进制造业集群，落实理工科振兴行动计划，构建计算机与人工智能学科集群、食品与环境大健康学科集群、商业科技学科集群和理学类基础部“3+1”学科集群，塑造“6+3+2”理工科学科群落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打造“教育科技人才”一体化发展的</w:t>
      </w:r>
      <w:r>
        <w:rPr>
          <w:rFonts w:hint="eastAsia" w:ascii="仿宋_GB2312" w:hAnsi="仿宋_GB2312" w:eastAsia="仿宋_GB2312" w:cs="仿宋_GB2312"/>
          <w:color w:val="auto"/>
          <w:sz w:val="32"/>
          <w:szCs w:val="32"/>
          <w:highlight w:val="none"/>
          <w:lang w:val="en-US" w:eastAsia="zh-CN"/>
        </w:rPr>
        <w:t>有浙商大底色和底蕴的新</w:t>
      </w:r>
      <w:r>
        <w:rPr>
          <w:rFonts w:hint="eastAsia" w:ascii="仿宋_GB2312" w:hAnsi="仿宋_GB2312" w:eastAsia="仿宋_GB2312" w:cs="仿宋_GB2312"/>
          <w:color w:val="auto"/>
          <w:sz w:val="32"/>
          <w:szCs w:val="32"/>
          <w:highlight w:val="none"/>
        </w:rPr>
        <w:t>理工科发展</w:t>
      </w:r>
      <w:r>
        <w:rPr>
          <w:rFonts w:hint="eastAsia" w:ascii="仿宋_GB2312" w:hAnsi="仿宋_GB2312" w:eastAsia="仿宋_GB2312" w:cs="仿宋_GB2312"/>
          <w:color w:val="auto"/>
          <w:sz w:val="32"/>
          <w:szCs w:val="32"/>
          <w:highlight w:val="none"/>
          <w:lang w:val="en-US" w:eastAsia="zh-CN"/>
        </w:rPr>
        <w:t>新</w:t>
      </w:r>
      <w:r>
        <w:rPr>
          <w:rFonts w:hint="eastAsia" w:ascii="仿宋_GB2312" w:hAnsi="仿宋_GB2312" w:eastAsia="仿宋_GB2312" w:cs="仿宋_GB2312"/>
          <w:color w:val="auto"/>
          <w:sz w:val="32"/>
          <w:szCs w:val="32"/>
          <w:highlight w:val="none"/>
        </w:rPr>
        <w:t>格局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高质量培养懂商业的浙商大工科人才和懂技术的浙商大商科人才；</w:t>
      </w:r>
      <w:r>
        <w:rPr>
          <w:rFonts w:hint="eastAsia" w:ascii="仿宋_GB2312" w:hAnsi="仿宋_GB2312" w:eastAsia="仿宋_GB2312" w:cs="仿宋_GB2312"/>
          <w:color w:val="auto"/>
          <w:sz w:val="32"/>
          <w:szCs w:val="32"/>
          <w:highlight w:val="none"/>
        </w:rPr>
        <w:t>深入实施哲学社会科学繁荣行动计划，进一步提升哲学社科骨干学科的发展实力</w:t>
      </w:r>
      <w:r>
        <w:rPr>
          <w:rFonts w:hint="eastAsia" w:ascii="仿宋_GB2312" w:hAnsi="仿宋_GB2312" w:eastAsia="仿宋_GB2312" w:cs="仿宋_GB2312"/>
          <w:color w:val="auto"/>
          <w:sz w:val="32"/>
          <w:szCs w:val="32"/>
          <w:highlight w:val="none"/>
          <w:lang w:val="en-US" w:eastAsia="zh-CN"/>
        </w:rPr>
        <w:t>及其对全校的辐射带动作用</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系统谋划学位点布局</w:t>
      </w:r>
      <w:r>
        <w:rPr>
          <w:rFonts w:hint="eastAsia" w:ascii="仿宋_GB2312" w:hAnsi="仿宋_GB2312" w:eastAsia="仿宋_GB2312" w:cs="仿宋_GB2312"/>
          <w:color w:val="auto"/>
          <w:sz w:val="32"/>
          <w:szCs w:val="32"/>
          <w:highlight w:val="none"/>
        </w:rPr>
        <w:t>。推动学科提能升级，加强博士专业学位授权点和交叉学科培育力度，攻坚重大标志性成果，设立博士点专项培育经费等，做好校内2-3个学科申报新一轮博士点的培育工作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特别是首个专博点的谋划和突破工作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进一步优化学科群落体系，继续实施目录外二级学科交叉学科</w:t>
      </w:r>
      <w:r>
        <w:rPr>
          <w:rFonts w:hint="eastAsia" w:ascii="仿宋_GB2312" w:hAnsi="仿宋_GB2312" w:eastAsia="仿宋_GB2312" w:cs="仿宋_GB2312"/>
          <w:color w:val="auto"/>
          <w:sz w:val="32"/>
          <w:szCs w:val="32"/>
          <w:highlight w:val="none"/>
          <w:lang w:val="en-US" w:eastAsia="zh-CN"/>
        </w:rPr>
        <w:t>和专业交叉</w:t>
      </w:r>
      <w:r>
        <w:rPr>
          <w:rFonts w:hint="eastAsia" w:ascii="仿宋_GB2312" w:hAnsi="仿宋_GB2312" w:eastAsia="仿宋_GB2312" w:cs="仿宋_GB2312"/>
          <w:color w:val="auto"/>
          <w:sz w:val="32"/>
          <w:szCs w:val="32"/>
          <w:highlight w:val="none"/>
        </w:rPr>
        <w:t>自主设置工作。</w:t>
      </w:r>
    </w:p>
    <w:p>
      <w:pPr>
        <w:keepNext w:val="0"/>
        <w:keepLines w:val="0"/>
        <w:pageBreakBefore w:val="0"/>
        <w:kinsoku/>
        <w:wordWrap/>
        <w:overflowPunct/>
        <w:topLinePunct w:val="0"/>
        <w:autoSpaceDE/>
        <w:autoSpaceDN/>
        <w:bidi w:val="0"/>
        <w:spacing w:line="520" w:lineRule="exact"/>
        <w:ind w:firstLine="64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推进高水平国际交流合作。</w:t>
      </w:r>
      <w:r>
        <w:rPr>
          <w:rFonts w:hint="eastAsia" w:ascii="仿宋_GB2312" w:hAnsi="仿宋_GB2312" w:eastAsia="仿宋_GB2312" w:cs="仿宋_GB2312"/>
          <w:color w:val="auto"/>
          <w:sz w:val="32"/>
          <w:szCs w:val="32"/>
          <w:highlight w:val="none"/>
        </w:rPr>
        <w:t>实施国际化行动计划，积极拓展国际合作与交流，加强顶层设计与制度建设，建立健全校内国际化协同机制，激发二级学院积极性和主动性，实现三个月以上出国（境）访学、交流交换人数快速增长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加强与世界知名高校和科研机构开展实质性合作，探索建立多元多层次的中外合作培养模式和国际创新育人平台，持续推动人工智能学院高水平建设。</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重点攻坚高层次人才引育和师资提质实现新跃升</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加快高层次人才引育步伐。</w:t>
      </w:r>
      <w:r>
        <w:rPr>
          <w:rFonts w:hint="eastAsia" w:ascii="仿宋_GB2312" w:hAnsi="仿宋_GB2312" w:eastAsia="仿宋_GB2312" w:cs="仿宋_GB2312"/>
          <w:color w:val="auto"/>
          <w:sz w:val="32"/>
          <w:szCs w:val="32"/>
          <w:highlight w:val="none"/>
        </w:rPr>
        <w:t>健全高层次人才引进机制，突出“高精尖缺”实施精准引才，加强高水平人才及团队引育，双聘引进、柔性引进海内外知名专家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现“鲲鹏计划”人才等省级以上高层次人才引育量质齐升；深化人才自主培育体制机制创新，持续推进“一院一策一方案”，落实落细“一人一表一贡献”，创新推进“一才一导一结对”，强化登峰优势学科高层次人才“菜单式”</w:t>
      </w:r>
      <w:r>
        <w:rPr>
          <w:rFonts w:hint="eastAsia" w:ascii="仿宋_GB2312" w:hAnsi="仿宋_GB2312" w:eastAsia="仿宋_GB2312" w:cs="仿宋_GB2312"/>
          <w:color w:val="auto"/>
          <w:sz w:val="32"/>
          <w:szCs w:val="32"/>
          <w:highlight w:val="none"/>
          <w:lang w:val="en-US" w:eastAsia="zh-CN"/>
        </w:rPr>
        <w:t>个性化</w:t>
      </w:r>
      <w:r>
        <w:rPr>
          <w:rFonts w:hint="eastAsia" w:ascii="仿宋_GB2312" w:hAnsi="仿宋_GB2312" w:eastAsia="仿宋_GB2312" w:cs="仿宋_GB2312"/>
          <w:color w:val="auto"/>
          <w:sz w:val="32"/>
          <w:szCs w:val="32"/>
          <w:highlight w:val="none"/>
        </w:rPr>
        <w:t>培养。</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构建教师发展良好生态。</w:t>
      </w:r>
      <w:r>
        <w:rPr>
          <w:rFonts w:hint="eastAsia" w:ascii="仿宋_GB2312" w:hAnsi="仿宋_GB2312" w:eastAsia="仿宋_GB2312" w:cs="仿宋_GB2312"/>
          <w:color w:val="auto"/>
          <w:sz w:val="32"/>
          <w:szCs w:val="32"/>
          <w:highlight w:val="none"/>
        </w:rPr>
        <w:t>加强高水平师资队伍建设，优化常规师资规划与引进，深化全周期、全方位、发展性人才服务保障。全力推进博士后流动站建设，优化博士后引进标准，充分发挥博士后人员在科研团队中的作用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深化管理职员制改革，打造一支适应学校建设发展的高水平管理队伍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推动“大地计划”提质增效，确保选派干部“挂实职、行实权、干实事、出实效”</w:t>
      </w:r>
      <w:r>
        <w:rPr>
          <w:rFonts w:hint="eastAsia" w:ascii="仿宋_GB2312" w:hAnsi="仿宋_GB2312" w:eastAsia="仿宋_GB2312" w:cs="仿宋_GB2312"/>
          <w:color w:val="auto"/>
          <w:sz w:val="32"/>
          <w:szCs w:val="32"/>
          <w:highlight w:val="none"/>
          <w:lang w:eastAsia="zh-CN"/>
        </w:rPr>
        <w:t>，助力高水平大学建设</w:t>
      </w:r>
      <w:r>
        <w:rPr>
          <w:rFonts w:hint="eastAsia" w:ascii="仿宋_GB2312" w:hAnsi="仿宋_GB2312" w:eastAsia="仿宋_GB2312" w:cs="仿宋_GB2312"/>
          <w:color w:val="auto"/>
          <w:sz w:val="32"/>
          <w:szCs w:val="32"/>
          <w:highlight w:val="none"/>
        </w:rPr>
        <w:t>。</w:t>
      </w:r>
    </w:p>
    <w:p>
      <w:pPr>
        <w:pStyle w:val="2"/>
        <w:keepNext w:val="0"/>
        <w:keepLines w:val="0"/>
        <w:pageBreakBefore w:val="0"/>
        <w:kinsoku/>
        <w:wordWrap/>
        <w:overflowPunct/>
        <w:topLinePunct w:val="0"/>
        <w:autoSpaceDE/>
        <w:autoSpaceDN/>
        <w:bidi w:val="0"/>
        <w:spacing w:after="0" w:line="52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深化人才人事体制机制改革。</w:t>
      </w:r>
      <w:r>
        <w:rPr>
          <w:rFonts w:hint="eastAsia" w:ascii="仿宋_GB2312" w:hAnsi="仿宋_GB2312" w:eastAsia="仿宋_GB2312" w:cs="仿宋_GB2312"/>
          <w:color w:val="auto"/>
          <w:sz w:val="32"/>
          <w:szCs w:val="32"/>
          <w:highlight w:val="none"/>
        </w:rPr>
        <w:t>深化岗位聘任制度改革，全面总结</w:t>
      </w:r>
      <w:r>
        <w:rPr>
          <w:rFonts w:hint="eastAsia" w:hAnsi="仿宋_GB2312" w:eastAsia="仿宋_GB2312" w:cs="仿宋_GB2312"/>
          <w:color w:val="auto"/>
          <w:sz w:val="32"/>
          <w:szCs w:val="32"/>
          <w:highlight w:val="none"/>
          <w:lang w:val="en-US" w:eastAsia="zh-CN"/>
        </w:rPr>
        <w:t>和反思</w:t>
      </w:r>
      <w:r>
        <w:rPr>
          <w:rFonts w:hint="eastAsia" w:ascii="仿宋_GB2312" w:hAnsi="仿宋_GB2312" w:eastAsia="仿宋_GB2312" w:cs="仿宋_GB2312"/>
          <w:color w:val="auto"/>
          <w:sz w:val="32"/>
          <w:szCs w:val="32"/>
          <w:highlight w:val="none"/>
        </w:rPr>
        <w:t>第五轮岗位聘任</w:t>
      </w:r>
      <w:r>
        <w:rPr>
          <w:rFonts w:hint="eastAsia" w:hAnsi="仿宋_GB2312" w:eastAsia="仿宋_GB2312" w:cs="仿宋_GB2312"/>
          <w:color w:val="auto"/>
          <w:sz w:val="32"/>
          <w:szCs w:val="32"/>
          <w:highlight w:val="none"/>
          <w:lang w:val="en-US" w:eastAsia="zh-CN"/>
        </w:rPr>
        <w:t>方案实践效果</w:t>
      </w:r>
      <w:r>
        <w:rPr>
          <w:rFonts w:hint="eastAsia" w:ascii="仿宋_GB2312" w:hAnsi="仿宋_GB2312" w:eastAsia="仿宋_GB2312" w:cs="仿宋_GB2312"/>
          <w:color w:val="auto"/>
          <w:sz w:val="32"/>
          <w:szCs w:val="32"/>
          <w:highlight w:val="none"/>
        </w:rPr>
        <w:t>，</w:t>
      </w:r>
      <w:r>
        <w:rPr>
          <w:rFonts w:hint="eastAsia"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广泛调研</w:t>
      </w:r>
      <w:r>
        <w:rPr>
          <w:rFonts w:hint="eastAsia"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系统谋划第六轮岗位聘任</w:t>
      </w:r>
      <w:r>
        <w:rPr>
          <w:rFonts w:hint="eastAsia" w:hAnsi="仿宋_GB2312" w:eastAsia="仿宋_GB2312" w:cs="仿宋_GB2312"/>
          <w:color w:val="auto"/>
          <w:sz w:val="32"/>
          <w:szCs w:val="32"/>
          <w:highlight w:val="none"/>
          <w:lang w:val="en-US" w:eastAsia="zh-CN"/>
        </w:rPr>
        <w:t>方案的论证与优化</w:t>
      </w:r>
      <w:r>
        <w:rPr>
          <w:rFonts w:hint="eastAsia" w:ascii="仿宋_GB2312" w:hAnsi="仿宋_GB2312" w:eastAsia="仿宋_GB2312" w:cs="仿宋_GB2312"/>
          <w:color w:val="auto"/>
          <w:sz w:val="32"/>
          <w:szCs w:val="32"/>
          <w:highlight w:val="none"/>
        </w:rPr>
        <w:t>，</w:t>
      </w:r>
      <w:r>
        <w:rPr>
          <w:rFonts w:hint="eastAsia" w:hAnsi="仿宋_GB2312" w:eastAsia="仿宋_GB2312" w:cs="仿宋_GB2312"/>
          <w:color w:val="auto"/>
          <w:sz w:val="32"/>
          <w:szCs w:val="32"/>
          <w:highlight w:val="none"/>
          <w:lang w:val="en-US" w:eastAsia="zh-CN"/>
        </w:rPr>
        <w:t>持</w:t>
      </w:r>
      <w:r>
        <w:rPr>
          <w:rFonts w:hint="eastAsia" w:ascii="仿宋_GB2312" w:hAnsi="仿宋_GB2312" w:eastAsia="仿宋_GB2312" w:cs="仿宋_GB2312"/>
          <w:color w:val="auto"/>
          <w:sz w:val="32"/>
          <w:szCs w:val="32"/>
          <w:highlight w:val="none"/>
        </w:rPr>
        <w:t>续优化薪酬分配制度，建立起更加公平、公正、科学、规范</w:t>
      </w:r>
      <w:r>
        <w:rPr>
          <w:rFonts w:hint="eastAsia" w:hAnsi="仿宋_GB2312" w:eastAsia="仿宋_GB2312" w:cs="仿宋_GB2312"/>
          <w:color w:val="auto"/>
          <w:sz w:val="32"/>
          <w:szCs w:val="32"/>
          <w:highlight w:val="none"/>
          <w:lang w:val="en-US" w:eastAsia="zh-CN"/>
        </w:rPr>
        <w:t>的体现贡献和效率的</w:t>
      </w:r>
      <w:r>
        <w:rPr>
          <w:rFonts w:hint="eastAsia" w:ascii="仿宋_GB2312" w:hAnsi="仿宋_GB2312" w:eastAsia="仿宋_GB2312" w:cs="仿宋_GB2312"/>
          <w:color w:val="auto"/>
          <w:sz w:val="32"/>
          <w:szCs w:val="32"/>
          <w:highlight w:val="none"/>
        </w:rPr>
        <w:t>薪酬分配体系，突出高质量高贡献高回报，增强绩效激励的针对性、实效性和</w:t>
      </w:r>
      <w:r>
        <w:rPr>
          <w:rFonts w:hint="eastAsia" w:ascii="仿宋_GB2312" w:hAnsi="仿宋_GB2312" w:eastAsia="仿宋_GB2312" w:cs="仿宋_GB2312"/>
          <w:color w:val="auto"/>
          <w:sz w:val="32"/>
          <w:szCs w:val="32"/>
          <w:highlight w:val="none"/>
          <w:lang w:val="en-US" w:eastAsia="zh-CN"/>
        </w:rPr>
        <w:t>精准</w:t>
      </w:r>
      <w:r>
        <w:rPr>
          <w:rFonts w:hint="eastAsia" w:ascii="仿宋_GB2312" w:hAnsi="仿宋_GB2312" w:eastAsia="仿宋_GB2312" w:cs="仿宋_GB2312"/>
          <w:color w:val="auto"/>
          <w:sz w:val="32"/>
          <w:szCs w:val="32"/>
          <w:highlight w:val="none"/>
        </w:rPr>
        <w:t>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形成</w:t>
      </w:r>
      <w:r>
        <w:rPr>
          <w:rFonts w:hint="eastAsia" w:hAnsi="仿宋_GB2312" w:eastAsia="仿宋_GB2312" w:cs="仿宋_GB2312"/>
          <w:color w:val="auto"/>
          <w:sz w:val="32"/>
          <w:szCs w:val="32"/>
          <w:highlight w:val="none"/>
          <w:lang w:val="en-US" w:eastAsia="zh-CN"/>
        </w:rPr>
        <w:t>遴选</w:t>
      </w:r>
      <w:r>
        <w:rPr>
          <w:rFonts w:hint="eastAsia" w:ascii="仿宋_GB2312" w:hAnsi="仿宋_GB2312" w:eastAsia="仿宋_GB2312" w:cs="仿宋_GB2312"/>
          <w:color w:val="auto"/>
          <w:sz w:val="32"/>
          <w:szCs w:val="32"/>
          <w:highlight w:val="none"/>
        </w:rPr>
        <w:t>择优、才酬相当、能上能下、优秀人才脱颖而出的用人机制</w:t>
      </w:r>
      <w:r>
        <w:rPr>
          <w:rFonts w:hint="eastAsia"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推进师资发展体制机制改革，</w:t>
      </w:r>
      <w:r>
        <w:rPr>
          <w:rFonts w:hint="eastAsia" w:hAnsi="仿宋_GB2312" w:eastAsia="仿宋_GB2312" w:cs="仿宋_GB2312"/>
          <w:color w:val="auto"/>
          <w:sz w:val="32"/>
          <w:szCs w:val="32"/>
          <w:highlight w:val="none"/>
          <w:lang w:val="en-US" w:eastAsia="zh-CN"/>
        </w:rPr>
        <w:t>落实好</w:t>
      </w:r>
      <w:r>
        <w:rPr>
          <w:rFonts w:hint="eastAsia" w:ascii="仿宋_GB2312" w:hAnsi="仿宋_GB2312" w:eastAsia="仿宋_GB2312" w:cs="仿宋_GB2312"/>
          <w:color w:val="auto"/>
          <w:sz w:val="32"/>
          <w:szCs w:val="32"/>
          <w:highlight w:val="none"/>
        </w:rPr>
        <w:t>《校内专任教师双聘管理办法》，</w:t>
      </w:r>
      <w:r>
        <w:rPr>
          <w:rFonts w:hint="eastAsia" w:hAnsi="仿宋_GB2312" w:eastAsia="仿宋_GB2312" w:cs="仿宋_GB2312"/>
          <w:color w:val="auto"/>
          <w:sz w:val="32"/>
          <w:szCs w:val="32"/>
          <w:highlight w:val="none"/>
          <w:lang w:val="en-US" w:eastAsia="zh-CN"/>
        </w:rPr>
        <w:t>落实好省级审计整改要求，优化</w:t>
      </w:r>
      <w:r>
        <w:rPr>
          <w:rFonts w:hint="eastAsia" w:ascii="仿宋_GB2312" w:hAnsi="仿宋_GB2312" w:eastAsia="仿宋_GB2312" w:cs="仿宋_GB2312"/>
          <w:color w:val="auto"/>
          <w:sz w:val="32"/>
          <w:szCs w:val="32"/>
          <w:highlight w:val="none"/>
        </w:rPr>
        <w:t>学校《劳务费管理办法》等，完善</w:t>
      </w:r>
      <w:r>
        <w:rPr>
          <w:rFonts w:hint="eastAsia" w:ascii="仿宋_GB2312" w:hAnsi="仿宋_GB2312" w:eastAsia="仿宋_GB2312" w:cs="仿宋_GB2312"/>
          <w:color w:val="auto"/>
          <w:sz w:val="32"/>
          <w:szCs w:val="32"/>
          <w:highlight w:val="none"/>
          <w:lang w:val="zh-CN"/>
        </w:rPr>
        <w:t>教学、科研、管理、服务</w:t>
      </w:r>
      <w:r>
        <w:rPr>
          <w:rFonts w:hint="eastAsia" w:ascii="仿宋_GB2312" w:hAnsi="仿宋_GB2312" w:eastAsia="仿宋_GB2312" w:cs="仿宋_GB2312"/>
          <w:color w:val="auto"/>
          <w:sz w:val="32"/>
          <w:szCs w:val="32"/>
          <w:highlight w:val="none"/>
        </w:rPr>
        <w:t>等工作秩序</w:t>
      </w:r>
      <w:r>
        <w:rPr>
          <w:rFonts w:hint="eastAsia" w:hAnsi="仿宋_GB2312" w:eastAsia="仿宋_GB2312" w:cs="仿宋_GB2312"/>
          <w:color w:val="auto"/>
          <w:sz w:val="32"/>
          <w:szCs w:val="32"/>
          <w:highlight w:val="none"/>
          <w:lang w:eastAsia="zh-CN"/>
        </w:rPr>
        <w:t>，</w:t>
      </w:r>
      <w:r>
        <w:rPr>
          <w:rFonts w:hint="eastAsia" w:hAnsi="仿宋_GB2312" w:eastAsia="仿宋_GB2312" w:cs="仿宋_GB2312"/>
          <w:color w:val="auto"/>
          <w:sz w:val="32"/>
          <w:szCs w:val="32"/>
          <w:highlight w:val="none"/>
          <w:lang w:val="en-US" w:eastAsia="zh-CN"/>
        </w:rPr>
        <w:t>奋力推进我校教风学风水平再上新台阶；</w:t>
      </w:r>
      <w:r>
        <w:rPr>
          <w:rFonts w:hint="eastAsia" w:ascii="仿宋_GB2312" w:hAnsi="仿宋_GB2312" w:eastAsia="仿宋_GB2312" w:cs="仿宋_GB2312"/>
          <w:color w:val="auto"/>
          <w:sz w:val="32"/>
          <w:szCs w:val="32"/>
          <w:highlight w:val="none"/>
        </w:rPr>
        <w:t>鼓励学院多渠道筹措人才发展资金，激发教职工干事创业内生动力，提升教职工幸福感和获得感。</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聚力办学资源拓展全面</w:t>
      </w:r>
      <w:r>
        <w:rPr>
          <w:rFonts w:hint="eastAsia" w:ascii="黑体" w:hAnsi="黑体" w:eastAsia="黑体" w:cs="黑体"/>
          <w:color w:val="auto"/>
          <w:sz w:val="32"/>
          <w:szCs w:val="32"/>
          <w:highlight w:val="none"/>
        </w:rPr>
        <w:t>提升教育战略服务能力</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推动引领性原创性成果持续涌现。</w:t>
      </w:r>
      <w:r>
        <w:rPr>
          <w:rFonts w:hint="eastAsia" w:ascii="仿宋_GB2312" w:hAnsi="仿宋_GB2312" w:eastAsia="仿宋_GB2312" w:cs="仿宋_GB2312"/>
          <w:color w:val="auto"/>
          <w:sz w:val="32"/>
          <w:szCs w:val="32"/>
          <w:highlight w:val="none"/>
        </w:rPr>
        <w:t>深刻把握教育战略属性，服务高水平科技自立自强和建构中国自主知识体系，加强有组织的科研攻关，完善有组织科研创新机制，实现国家级重大重点项目获批数新增长；力争国家社科基金的重大重点及年度立项数创新高，国家自然科学基金获批数持续增长；实现省部级项目尤其是重大重点项目持续增长；争取省科学技术奖一等奖和省哲社奖的突破；实现科研经费年度持续增长。</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加强高能级科创平台建设。</w:t>
      </w:r>
      <w:r>
        <w:rPr>
          <w:rFonts w:hint="eastAsia" w:ascii="仿宋_GB2312" w:hAnsi="仿宋_GB2312" w:eastAsia="仿宋_GB2312" w:cs="仿宋_GB2312"/>
          <w:color w:val="auto"/>
          <w:sz w:val="32"/>
          <w:szCs w:val="32"/>
          <w:highlight w:val="none"/>
        </w:rPr>
        <w:t>探寻高能级合作创新，深化学科交叉融合，有力推动高能级科创平台培育和建设，推动商务部商业技术应用创新中心落地见效；深化智库建设，加强国家高端智库建设培育，推动中央统战部、中宣部、教育部宗教工作特色智库高效运行</w:t>
      </w:r>
      <w:r>
        <w:rPr>
          <w:rFonts w:hint="eastAsia" w:ascii="仿宋_GB2312" w:hAnsi="仿宋_GB2312" w:eastAsia="仿宋_GB2312" w:cs="仿宋_GB2312"/>
          <w:color w:val="auto"/>
          <w:sz w:val="32"/>
          <w:szCs w:val="32"/>
          <w:highlight w:val="none"/>
          <w:lang w:eastAsia="zh-CN"/>
        </w:rPr>
        <w:t>和高质量发展</w:t>
      </w:r>
      <w:r>
        <w:rPr>
          <w:rFonts w:hint="eastAsia" w:ascii="仿宋_GB2312" w:hAnsi="仿宋_GB2312" w:eastAsia="仿宋_GB2312" w:cs="仿宋_GB2312"/>
          <w:color w:val="auto"/>
          <w:sz w:val="32"/>
          <w:szCs w:val="32"/>
          <w:highlight w:val="none"/>
        </w:rPr>
        <w:t>；推进全省重点实验室建设，探寻与省实验室等高能级科创平台建立合作机制并深化合作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创新谋划教育部新一批文科实验室建设实现新突破，</w:t>
      </w:r>
      <w:r>
        <w:rPr>
          <w:rFonts w:hint="eastAsia" w:ascii="仿宋_GB2312" w:hAnsi="仿宋_GB2312" w:eastAsia="仿宋_GB2312" w:cs="仿宋_GB2312"/>
          <w:color w:val="auto"/>
          <w:sz w:val="32"/>
          <w:szCs w:val="32"/>
          <w:highlight w:val="none"/>
        </w:rPr>
        <w:t>加快科创大楼、中央实验室建设，启用“智算中心”公共性平台。</w:t>
      </w:r>
    </w:p>
    <w:p>
      <w:pPr>
        <w:keepNext w:val="0"/>
        <w:keepLines w:val="0"/>
        <w:pageBreakBefore w:val="0"/>
        <w:widowControl/>
        <w:kinsoku/>
        <w:wordWrap/>
        <w:overflowPunct/>
        <w:topLinePunct w:val="0"/>
        <w:autoSpaceDE/>
        <w:autoSpaceDN/>
        <w:bidi w:val="0"/>
        <w:spacing w:line="520" w:lineRule="exact"/>
        <w:ind w:firstLine="643"/>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提升社会服务整体效能。</w:t>
      </w:r>
      <w:r>
        <w:rPr>
          <w:rFonts w:hint="eastAsia" w:ascii="仿宋_GB2312" w:hAnsi="仿宋_GB2312" w:eastAsia="仿宋_GB2312" w:cs="仿宋_GB2312"/>
          <w:color w:val="auto"/>
          <w:sz w:val="32"/>
          <w:szCs w:val="32"/>
          <w:highlight w:val="none"/>
        </w:rPr>
        <w:t>主动对接国家重大战略及区域发展需求，</w:t>
      </w:r>
      <w:r>
        <w:rPr>
          <w:rFonts w:hint="eastAsia" w:ascii="仿宋_GB2312" w:hAnsi="仿宋_GB2312" w:eastAsia="仿宋_GB2312" w:cs="仿宋_GB2312"/>
          <w:color w:val="auto"/>
          <w:sz w:val="32"/>
          <w:szCs w:val="32"/>
          <w:highlight w:val="none"/>
          <w:shd w:val="clear" w:color="auto" w:fill="FFFFFF"/>
          <w:lang w:bidi="ar"/>
        </w:rPr>
        <w:t>深化产教融合、科教融汇，</w:t>
      </w:r>
      <w:r>
        <w:rPr>
          <w:rFonts w:hint="eastAsia" w:ascii="仿宋_GB2312" w:hAnsi="仿宋_GB2312" w:eastAsia="仿宋_GB2312" w:cs="仿宋_GB2312"/>
          <w:color w:val="auto"/>
          <w:sz w:val="32"/>
          <w:szCs w:val="32"/>
          <w:highlight w:val="none"/>
          <w:shd w:val="clear" w:color="auto" w:fill="FFFFFF"/>
          <w:lang w:eastAsia="zh-CN" w:bidi="ar"/>
        </w:rPr>
        <w:t>争创省科教融合学院，</w:t>
      </w:r>
      <w:r>
        <w:rPr>
          <w:rFonts w:hint="eastAsia" w:ascii="仿宋_GB2312" w:hAnsi="仿宋_GB2312" w:eastAsia="仿宋_GB2312" w:cs="仿宋_GB2312"/>
          <w:color w:val="auto"/>
          <w:sz w:val="32"/>
          <w:szCs w:val="32"/>
          <w:highlight w:val="none"/>
        </w:rPr>
        <w:t>获批浙江省大学科技园，争创国家级大学科技园，新建若干地方研究院、技术转移机构，</w:t>
      </w:r>
      <w:r>
        <w:rPr>
          <w:rFonts w:hint="eastAsia" w:ascii="仿宋_GB2312" w:hAnsi="仿宋_GB2312" w:eastAsia="仿宋_GB2312" w:cs="仿宋_GB2312"/>
          <w:color w:val="auto"/>
          <w:sz w:val="32"/>
          <w:szCs w:val="32"/>
          <w:highlight w:val="none"/>
          <w:shd w:val="clear" w:color="auto" w:fill="FFFFFF"/>
          <w:lang w:bidi="ar"/>
        </w:rPr>
        <w:t>提升科技成果转化力度和效益，</w:t>
      </w:r>
      <w:r>
        <w:rPr>
          <w:rFonts w:hint="eastAsia" w:ascii="仿宋_GB2312" w:hAnsi="仿宋_GB2312" w:eastAsia="仿宋_GB2312" w:cs="仿宋_GB2312"/>
          <w:color w:val="auto"/>
          <w:sz w:val="32"/>
          <w:szCs w:val="32"/>
          <w:highlight w:val="none"/>
        </w:rPr>
        <w:t>努力实现重大横向项目新突破和横向经费稳步增长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构建社会服务大格局，加强与商务部、国家统计局等部委的联系，争取国家级重大重点项目；办好省部部共建十周年相关活动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全力推动良渚论坛研究院等重大文化项目落地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推进重大社会服务项目量质齐升，推动与义乌市政府共建义乌研究院，</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与杭州市各区及委办局战略合作开花结果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与金华磐安县建立战略合作。</w:t>
      </w:r>
    </w:p>
    <w:p>
      <w:pPr>
        <w:keepNext w:val="0"/>
        <w:keepLines w:val="0"/>
        <w:pageBreakBefore w:val="0"/>
        <w:kinsoku/>
        <w:wordWrap/>
        <w:overflowPunct/>
        <w:topLinePunct w:val="0"/>
        <w:autoSpaceDE/>
        <w:autoSpaceDN/>
        <w:bidi w:val="0"/>
        <w:spacing w:line="520" w:lineRule="exact"/>
        <w:ind w:firstLine="643"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提升发展联络与资源拓展水平。</w:t>
      </w:r>
      <w:r>
        <w:rPr>
          <w:rFonts w:hint="eastAsia" w:ascii="仿宋_GB2312" w:hAnsi="仿宋_GB2312" w:eastAsia="仿宋_GB2312" w:cs="仿宋_GB2312"/>
          <w:color w:val="auto"/>
          <w:sz w:val="32"/>
          <w:szCs w:val="32"/>
          <w:highlight w:val="none"/>
        </w:rPr>
        <w:t>全力构建校友工作新格局，打造“校友－母校”发展共同体，搭建校友立体交流平台，整合校友资源，赋能校友发展。充分整合学校在人才培养、科研创新、社会服务以及国际交流合作等方面的优势资源，创新筹资模式，做大基金规模，争取年度捐赠到款收入新增长</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bidi="ar"/>
        </w:rPr>
        <w:t>实施赋能学习型社会建设专项行动</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rPr>
        <w:t>推动继续教育转型升级，持续提升学历继续教育质量，拓展非学历继续教育规模、扩大社会影响力和服务地方经济发展能力。</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聚力改革攻坚</w:t>
      </w:r>
      <w:r>
        <w:rPr>
          <w:rFonts w:hint="eastAsia" w:ascii="黑体" w:hAnsi="黑体" w:eastAsia="黑体" w:cs="黑体"/>
          <w:color w:val="auto"/>
          <w:sz w:val="32"/>
          <w:szCs w:val="32"/>
          <w:highlight w:val="none"/>
        </w:rPr>
        <w:t>持续推进大学治理系统重塑</w:t>
      </w:r>
    </w:p>
    <w:p>
      <w:pPr>
        <w:keepNext w:val="0"/>
        <w:keepLines w:val="0"/>
        <w:pageBreakBefore w:val="0"/>
        <w:widowControl/>
        <w:numPr>
          <w:ilvl w:val="0"/>
          <w:numId w:val="0"/>
        </w:numPr>
        <w:kinsoku/>
        <w:wordWrap/>
        <w:overflowPunct/>
        <w:topLinePunct w:val="0"/>
        <w:autoSpaceDE/>
        <w:autoSpaceDN/>
        <w:bidi w:val="0"/>
        <w:spacing w:line="52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强化规划引领作用。</w:t>
      </w:r>
      <w:r>
        <w:rPr>
          <w:rFonts w:hint="eastAsia" w:ascii="仿宋_GB2312" w:hAnsi="仿宋_GB2312" w:eastAsia="仿宋_GB2312" w:cs="仿宋_GB2312"/>
          <w:color w:val="auto"/>
          <w:sz w:val="32"/>
          <w:szCs w:val="32"/>
          <w:highlight w:val="none"/>
        </w:rPr>
        <w:t>围绕教育科技人才一体化改革、教育综合改革、高水平大学建设、学科登峰等重大战略，高质量做好重大专项工作的研究、评估与实施工作。强化使命愿景，推动《使命愿景红皮书》和七大行动计划落地见效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持续优化顶层设计和制度体系，开展“十四五”期末评估，</w:t>
      </w:r>
      <w:r>
        <w:rPr>
          <w:rFonts w:hint="eastAsia" w:ascii="仿宋_GB2312" w:hAnsi="仿宋_GB2312" w:eastAsia="仿宋_GB2312" w:cs="仿宋_GB2312"/>
          <w:color w:val="auto"/>
          <w:sz w:val="32"/>
          <w:szCs w:val="32"/>
          <w:highlight w:val="none"/>
          <w:lang w:val="en-US" w:eastAsia="zh-CN"/>
        </w:rPr>
        <w:t>强化现代大学治理体系效能建设，</w:t>
      </w:r>
      <w:r>
        <w:rPr>
          <w:rFonts w:hint="eastAsia" w:ascii="仿宋_GB2312" w:hAnsi="仿宋_GB2312" w:eastAsia="仿宋_GB2312" w:cs="仿宋_GB2312"/>
          <w:color w:val="auto"/>
          <w:sz w:val="32"/>
          <w:szCs w:val="32"/>
          <w:highlight w:val="none"/>
        </w:rPr>
        <w:t>全力冲刺未完成目标任务，</w:t>
      </w:r>
      <w:r>
        <w:rPr>
          <w:rFonts w:hint="eastAsia" w:ascii="仿宋_GB2312" w:hAnsi="仿宋_GB2312" w:eastAsia="仿宋_GB2312" w:cs="仿宋_GB2312"/>
          <w:color w:val="auto"/>
          <w:sz w:val="32"/>
          <w:szCs w:val="32"/>
          <w:highlight w:val="none"/>
          <w:lang w:val="en-US" w:eastAsia="zh-CN"/>
        </w:rPr>
        <w:t>尽快启动</w:t>
      </w:r>
      <w:r>
        <w:rPr>
          <w:rFonts w:hint="eastAsia" w:ascii="仿宋_GB2312" w:hAnsi="仿宋_GB2312" w:eastAsia="仿宋_GB2312" w:cs="仿宋_GB2312"/>
          <w:color w:val="auto"/>
          <w:sz w:val="32"/>
          <w:szCs w:val="32"/>
          <w:highlight w:val="none"/>
        </w:rPr>
        <w:t>“十五五”发展规划编制方案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落实落细与浙江大学</w:t>
      </w:r>
      <w:r>
        <w:rPr>
          <w:rFonts w:hint="eastAsia" w:ascii="仿宋_GB2312" w:hAnsi="仿宋_GB2312" w:eastAsia="仿宋_GB2312" w:cs="仿宋_GB2312"/>
          <w:color w:val="auto"/>
          <w:sz w:val="32"/>
          <w:szCs w:val="32"/>
          <w:highlight w:val="none"/>
          <w:lang w:val="en-US" w:eastAsia="zh-CN"/>
        </w:rPr>
        <w:t>和中国人民大学</w:t>
      </w:r>
      <w:r>
        <w:rPr>
          <w:rFonts w:hint="eastAsia" w:ascii="仿宋_GB2312" w:hAnsi="仿宋_GB2312" w:eastAsia="仿宋_GB2312" w:cs="仿宋_GB2312"/>
          <w:color w:val="auto"/>
          <w:sz w:val="32"/>
          <w:szCs w:val="32"/>
          <w:highlight w:val="none"/>
        </w:rPr>
        <w:t>等国内外名校的战略合作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要见到标志性教育教学和研究成果</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加快数字高校建设。</w:t>
      </w:r>
      <w:r>
        <w:rPr>
          <w:rFonts w:hint="eastAsia" w:ascii="仿宋_GB2312" w:hAnsi="仿宋_GB2312" w:eastAsia="仿宋_GB2312" w:cs="仿宋_GB2312"/>
          <w:color w:val="auto"/>
          <w:sz w:val="32"/>
          <w:szCs w:val="32"/>
          <w:highlight w:val="none"/>
        </w:rPr>
        <w:t>持续推进教育数字化转型，推动数字高校2.0持续迭代，研发商大副脑、终身学伴等特色应用，推动各赛道建设“人工智能+”应用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加强信息化基础设施建设，持续建强学校公共数据平台，优化资源共享体系。</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持续深化改革治理举措。</w:t>
      </w:r>
      <w:r>
        <w:rPr>
          <w:rFonts w:hint="eastAsia" w:ascii="仿宋_GB2312" w:hAnsi="仿宋_GB2312" w:eastAsia="仿宋_GB2312" w:cs="仿宋_GB2312"/>
          <w:color w:val="auto"/>
          <w:sz w:val="32"/>
          <w:szCs w:val="32"/>
          <w:highlight w:val="none"/>
        </w:rPr>
        <w:t>持续深化教育综合改革，加快体制机制创新，推动1-2个学院“一院一策”改革工作，开展经济学院、英贤慈善学院“一院一策”实施效果评估，激发校院发展活力和动能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深入推进依法治校，提升学校依法治理水平，争创全国依法治校示范校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推进跨层次跨领域跨部门的联合监督调研、综合考核体系精简精准行动、“指尖上的形式主义”深化纠治行动等，持续深化为基层减负工作，把减负工作真正做实。</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发挥综合考核指挥棒作用。</w:t>
      </w:r>
      <w:r>
        <w:rPr>
          <w:rFonts w:hint="eastAsia" w:ascii="仿宋_GB2312" w:hAnsi="仿宋_GB2312" w:eastAsia="仿宋_GB2312" w:cs="仿宋_GB2312"/>
          <w:color w:val="auto"/>
          <w:sz w:val="32"/>
          <w:szCs w:val="32"/>
          <w:highlight w:val="none"/>
        </w:rPr>
        <w:t>推动</w:t>
      </w:r>
      <w:r>
        <w:rPr>
          <w:rFonts w:hint="eastAsia" w:ascii="仿宋_GB2312" w:hAnsi="仿宋_GB2312" w:eastAsia="仿宋_GB2312" w:cs="仿宋_GB2312"/>
          <w:color w:val="auto"/>
          <w:sz w:val="32"/>
          <w:szCs w:val="32"/>
          <w:highlight w:val="none"/>
          <w:lang w:eastAsia="zh-CN"/>
        </w:rPr>
        <w:t>综合考核</w:t>
      </w:r>
      <w:r>
        <w:rPr>
          <w:rFonts w:hint="eastAsia" w:ascii="仿宋_GB2312" w:hAnsi="仿宋_GB2312" w:eastAsia="仿宋_GB2312" w:cs="仿宋_GB2312"/>
          <w:color w:val="auto"/>
          <w:sz w:val="32"/>
          <w:szCs w:val="32"/>
          <w:highlight w:val="none"/>
        </w:rPr>
        <w:t>“考准、考实、考出干劲”“无感、无痕、无形”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优化综合考核实施机制与指标体系，科学合理制定学院、部门年度任务指标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推进综合考核数字化平台建设，进一步强化综合考核过程管理，健全考核结果反馈机制，扎实推进考核发现问题整改，保证高水平大学建设中心任务落地见效。</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完善支撑保障体系推进校园安全与发展</w:t>
      </w:r>
    </w:p>
    <w:p>
      <w:pPr>
        <w:keepNext w:val="0"/>
        <w:keepLines w:val="0"/>
        <w:pageBreakBefore w:val="0"/>
        <w:kinsoku/>
        <w:wordWrap/>
        <w:overflowPunct/>
        <w:topLinePunct w:val="0"/>
        <w:autoSpaceDE/>
        <w:autoSpaceDN/>
        <w:bidi w:val="0"/>
        <w:spacing w:line="520" w:lineRule="exact"/>
        <w:ind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强化发展支撑保障。</w:t>
      </w:r>
      <w:r>
        <w:rPr>
          <w:rFonts w:hint="eastAsia" w:ascii="仿宋_GB2312" w:hAnsi="仿宋_GB2312" w:eastAsia="仿宋_GB2312" w:cs="仿宋_GB2312"/>
          <w:color w:val="auto"/>
          <w:sz w:val="32"/>
          <w:szCs w:val="32"/>
          <w:highlight w:val="none"/>
        </w:rPr>
        <w:t>继续做大学校资金总盘子，开拓财政资金、科研资金、社会合作资金、捐赠资金，用好“两重”“两新”政策、用好超长期特别国债和地方政府专项债等债券工具，多渠道积极筹措资金，提高资金使用绩效。</w:t>
      </w:r>
    </w:p>
    <w:p>
      <w:pPr>
        <w:keepNext w:val="0"/>
        <w:keepLines w:val="0"/>
        <w:pageBreakBefore w:val="0"/>
        <w:widowControl/>
        <w:numPr>
          <w:ilvl w:val="0"/>
          <w:numId w:val="0"/>
        </w:numPr>
        <w:kinsoku/>
        <w:wordWrap/>
        <w:overflowPunct/>
        <w:topLinePunct w:val="0"/>
        <w:autoSpaceDE/>
        <w:autoSpaceDN/>
        <w:bidi w:val="0"/>
        <w:spacing w:line="52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shd w:val="clear" w:color="auto" w:fill="FFFFFF"/>
          <w:lang w:bidi="ar"/>
        </w:rPr>
      </w:pPr>
      <w:r>
        <w:rPr>
          <w:rFonts w:hint="eastAsia" w:ascii="仿宋_GB2312" w:hAnsi="仿宋_GB2312" w:eastAsia="仿宋_GB2312" w:cs="仿宋_GB2312"/>
          <w:b/>
          <w:bCs/>
          <w:color w:val="auto"/>
          <w:sz w:val="32"/>
          <w:szCs w:val="32"/>
          <w:highlight w:val="none"/>
          <w:lang w:bidi="ar"/>
        </w:rPr>
        <w:t>改善民生保障与服务</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val="0"/>
          <w:color w:val="auto"/>
          <w:sz w:val="32"/>
          <w:szCs w:val="32"/>
          <w:highlight w:val="none"/>
        </w:rPr>
        <w:t>秉承“以学生成长为中心，以教师发展为根本”的核心理念，创新体制机制，细致入微地倾听师生心声，对于长期困扰师生的“急难愁盼”问题，特别是涉及民生工程的事项，至少每半年开展一次深入调研，积极广泛地吸纳师生的宝贵意见和建议，努力发现问题并切实解决问题，真正实现“民有所呼，我有所应，校有所为”的承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“三助一辅”文件修订历时近一年即将正式发布，从根本上破解广大教师助教需求难题；继续谋划和打造2.0版的浙商大附属实验学校、附属幼儿园；</w:t>
      </w:r>
      <w:r>
        <w:rPr>
          <w:rFonts w:hint="eastAsia" w:ascii="仿宋_GB2312" w:hAnsi="仿宋_GB2312" w:eastAsia="仿宋_GB2312" w:cs="仿宋_GB2312"/>
          <w:b w:val="0"/>
          <w:bCs w:val="0"/>
          <w:color w:val="auto"/>
          <w:sz w:val="32"/>
          <w:szCs w:val="32"/>
          <w:highlight w:val="none"/>
          <w:shd w:val="clear" w:color="auto" w:fill="FFFFFF"/>
          <w:lang w:bidi="ar"/>
        </w:rPr>
        <w:t>做好科创大楼项目竣工验收和2025年9月前移交投用工作，切实改善教师办公用房条件；加快推进教工路校区学生宿舍工程（一期）项目，争取实现年内开工建设；稳步推进教工路人工智能大楼建设项目，并努力做好项目开工期间教工路学生</w:t>
      </w:r>
      <w:r>
        <w:rPr>
          <w:rFonts w:hint="eastAsia" w:ascii="仿宋_GB2312" w:hAnsi="仿宋_GB2312" w:eastAsia="仿宋_GB2312" w:cs="仿宋_GB2312"/>
          <w:b w:val="0"/>
          <w:bCs w:val="0"/>
          <w:color w:val="auto"/>
          <w:sz w:val="32"/>
          <w:szCs w:val="32"/>
          <w:highlight w:val="none"/>
          <w:shd w:val="clear" w:color="auto" w:fill="FFFFFF"/>
          <w:lang w:eastAsia="zh-CN" w:bidi="ar"/>
        </w:rPr>
        <w:t>、</w:t>
      </w:r>
      <w:r>
        <w:rPr>
          <w:rFonts w:hint="eastAsia" w:ascii="仿宋_GB2312" w:hAnsi="仿宋_GB2312" w:eastAsia="仿宋_GB2312" w:cs="仿宋_GB2312"/>
          <w:b w:val="0"/>
          <w:bCs w:val="0"/>
          <w:color w:val="auto"/>
          <w:sz w:val="32"/>
          <w:szCs w:val="32"/>
          <w:highlight w:val="none"/>
          <w:shd w:val="clear" w:color="auto" w:fill="FFFFFF"/>
          <w:lang w:val="en-US" w:eastAsia="zh-CN" w:bidi="ar"/>
        </w:rPr>
        <w:t>老师和老同志</w:t>
      </w:r>
      <w:r>
        <w:rPr>
          <w:rFonts w:hint="eastAsia" w:ascii="仿宋_GB2312" w:hAnsi="仿宋_GB2312" w:eastAsia="仿宋_GB2312" w:cs="仿宋_GB2312"/>
          <w:b w:val="0"/>
          <w:bCs w:val="0"/>
          <w:color w:val="auto"/>
          <w:sz w:val="32"/>
          <w:szCs w:val="32"/>
          <w:highlight w:val="none"/>
          <w:shd w:val="clear" w:color="auto" w:fill="FFFFFF"/>
          <w:lang w:bidi="ar"/>
        </w:rPr>
        <w:t>学习、生活、健身设施的谋划、优化和安排；做好研究生公寓项目建设，实现2026年研究生顺利入住，并做好倒计时任务安排；高质量推进公寓楼研学空间、食堂整修、场馆升级等民生实事项目建设。</w:t>
      </w:r>
    </w:p>
    <w:p>
      <w:pPr>
        <w:pStyle w:val="13"/>
        <w:keepNext w:val="0"/>
        <w:keepLines w:val="0"/>
        <w:pageBreakBefore w:val="0"/>
        <w:kinsoku/>
        <w:wordWrap/>
        <w:overflowPunct/>
        <w:topLinePunct w:val="0"/>
        <w:autoSpaceDE/>
        <w:autoSpaceDN/>
        <w:bidi w:val="0"/>
        <w:spacing w:line="520" w:lineRule="exact"/>
        <w:ind w:firstLine="643"/>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加强校园韧性治理</w:t>
      </w:r>
      <w:r>
        <w:rPr>
          <w:rFonts w:hint="eastAsia" w:ascii="仿宋_GB2312" w:hAnsi="仿宋_GB2312" w:eastAsia="仿宋_GB2312" w:cs="仿宋_GB2312"/>
          <w:color w:val="auto"/>
          <w:sz w:val="32"/>
          <w:szCs w:val="32"/>
          <w:highlight w:val="none"/>
        </w:rPr>
        <w:t>。深入践行大安全观，加强大安全体系和能力现代化建设，</w:t>
      </w:r>
      <w:r>
        <w:rPr>
          <w:rFonts w:hint="eastAsia" w:ascii="仿宋_GB2312" w:hAnsi="仿宋_GB2312" w:eastAsia="仿宋_GB2312" w:cs="仿宋_GB2312"/>
          <w:color w:val="auto"/>
          <w:sz w:val="32"/>
          <w:szCs w:val="32"/>
          <w:highlight w:val="none"/>
          <w:lang w:val="en-US" w:eastAsia="zh-CN"/>
        </w:rPr>
        <w:t>紧盯重点领域强化风险隐患化解，</w:t>
      </w:r>
      <w:r>
        <w:rPr>
          <w:rFonts w:hint="eastAsia" w:ascii="仿宋_GB2312" w:hAnsi="仿宋_GB2312" w:eastAsia="仿宋_GB2312" w:cs="仿宋_GB2312"/>
          <w:color w:val="auto"/>
          <w:sz w:val="32"/>
          <w:szCs w:val="32"/>
          <w:highlight w:val="none"/>
          <w:shd w:val="clear" w:color="auto" w:fill="FFFFFF"/>
        </w:rPr>
        <w:t>完善应对处置重大突发事件工作机制</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lang w:val="en-US" w:eastAsia="zh-CN"/>
        </w:rPr>
        <w:t>扎实开展“五清三提”专项行动，</w:t>
      </w:r>
      <w:r>
        <w:rPr>
          <w:rFonts w:hint="eastAsia" w:ascii="仿宋_GB2312" w:hAnsi="仿宋_GB2312" w:eastAsia="仿宋_GB2312" w:cs="仿宋_GB2312"/>
          <w:color w:val="auto"/>
          <w:sz w:val="32"/>
          <w:szCs w:val="32"/>
          <w:highlight w:val="none"/>
        </w:rPr>
        <w:t>坚决抵御和防范宗教向校园渗透、严防敌对势力，预防溺水、防范校园欺凌等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加快“校警驿站”建设，</w:t>
      </w:r>
      <w:r>
        <w:rPr>
          <w:rFonts w:hint="eastAsia" w:ascii="仿宋_GB2312" w:hAnsi="仿宋_GB2312" w:eastAsia="仿宋_GB2312" w:cs="仿宋_GB2312"/>
          <w:color w:val="auto"/>
          <w:sz w:val="32"/>
          <w:szCs w:val="32"/>
          <w:highlight w:val="none"/>
          <w:lang w:val="en-US" w:eastAsia="zh-CN"/>
        </w:rPr>
        <w:t>建设“智安校园”安防预警中心，</w:t>
      </w:r>
      <w:r>
        <w:rPr>
          <w:rFonts w:hint="eastAsia" w:ascii="仿宋_GB2312" w:hAnsi="仿宋_GB2312" w:eastAsia="仿宋_GB2312" w:cs="仿宋_GB2312"/>
          <w:color w:val="auto"/>
          <w:sz w:val="32"/>
          <w:szCs w:val="32"/>
          <w:highlight w:val="none"/>
        </w:rPr>
        <w:t>构建校园安全协同共治新模式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强化师生安全法制教育，深化等级平安校园建设，努力创建5A等级平安校园。</w:t>
      </w:r>
    </w:p>
    <w:p>
      <w:pPr>
        <w:pStyle w:val="2"/>
        <w:keepNext w:val="0"/>
        <w:keepLines w:val="0"/>
        <w:pageBreakBefore w:val="0"/>
        <w:kinsoku/>
        <w:wordWrap/>
        <w:overflowPunct/>
        <w:topLinePunct w:val="0"/>
        <w:autoSpaceDE/>
        <w:autoSpaceDN/>
        <w:bidi w:val="0"/>
        <w:spacing w:line="540" w:lineRule="exact"/>
        <w:ind w:left="0" w:leftChars="0"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各位代表，在校党委的领导下，全体商大人坚持以习近平新时代中国特色社会主义思想为指导，全面贯彻落实习近平同志2004年视察浙江工商大学时的重要指示和2021年校庆时对学校的祝贺关爱，继续以以攻坚克难、敢闯敢试的勇气，以抓铁有痕、踏石留印的劲头，以坚韧不拔、锲而不舍的毅力，凝心聚力，真抓实干，全力推动学校决策部署落地落实，将“六大一号工程”和高水平大学建设的战略地图绘到底，高质量完成全年目标任务，为浙商大高水平大学建设作出新的更大的贡献</w:t>
      </w:r>
      <w:r>
        <w:rPr>
          <w:rFonts w:hint="eastAsia" w:hAnsi="仿宋_GB2312" w:eastAsia="仿宋_GB2312" w:cs="仿宋_GB2312"/>
          <w:b w:val="0"/>
          <w:bCs w:val="0"/>
          <w:sz w:val="32"/>
          <w:szCs w:val="32"/>
          <w:lang w:val="en-US"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0AA4B"/>
    <w:rsid w:val="0ADD8F45"/>
    <w:rsid w:val="0BD7638E"/>
    <w:rsid w:val="0F3B7679"/>
    <w:rsid w:val="0FEE3DC0"/>
    <w:rsid w:val="0FEF3603"/>
    <w:rsid w:val="0FFA37DB"/>
    <w:rsid w:val="15FF2B27"/>
    <w:rsid w:val="1AE61BFF"/>
    <w:rsid w:val="1D8562CF"/>
    <w:rsid w:val="1DBD8D23"/>
    <w:rsid w:val="1DBF67F1"/>
    <w:rsid w:val="1DF6EE4D"/>
    <w:rsid w:val="1DFD8769"/>
    <w:rsid w:val="1E376D65"/>
    <w:rsid w:val="1F353133"/>
    <w:rsid w:val="27BFBF7B"/>
    <w:rsid w:val="27EF27FC"/>
    <w:rsid w:val="29FF7ED2"/>
    <w:rsid w:val="2BEDE084"/>
    <w:rsid w:val="2D73438E"/>
    <w:rsid w:val="2DFF953A"/>
    <w:rsid w:val="2F3D54EF"/>
    <w:rsid w:val="2F7EC215"/>
    <w:rsid w:val="32FDBA68"/>
    <w:rsid w:val="33574D78"/>
    <w:rsid w:val="33FB4B23"/>
    <w:rsid w:val="34B796D7"/>
    <w:rsid w:val="35757318"/>
    <w:rsid w:val="35BFFB30"/>
    <w:rsid w:val="36DFF50D"/>
    <w:rsid w:val="37E7FE4F"/>
    <w:rsid w:val="39EF9CDC"/>
    <w:rsid w:val="3D2FE7EC"/>
    <w:rsid w:val="3D5FE918"/>
    <w:rsid w:val="3DFC1A9D"/>
    <w:rsid w:val="3DFDF0B9"/>
    <w:rsid w:val="3E7DDE72"/>
    <w:rsid w:val="3EFB659D"/>
    <w:rsid w:val="3F3F1576"/>
    <w:rsid w:val="3F7E0647"/>
    <w:rsid w:val="3FADFF9B"/>
    <w:rsid w:val="3FBEFE7A"/>
    <w:rsid w:val="3FE3C570"/>
    <w:rsid w:val="3FEE1AF6"/>
    <w:rsid w:val="3FFEC583"/>
    <w:rsid w:val="438D9C37"/>
    <w:rsid w:val="43EEEA4B"/>
    <w:rsid w:val="45B11374"/>
    <w:rsid w:val="45DB8A10"/>
    <w:rsid w:val="46D2CDDB"/>
    <w:rsid w:val="4A7DC7F7"/>
    <w:rsid w:val="4AFD740E"/>
    <w:rsid w:val="4DBF49C1"/>
    <w:rsid w:val="4DDFADD4"/>
    <w:rsid w:val="4FB0AA4B"/>
    <w:rsid w:val="53DE8932"/>
    <w:rsid w:val="55F719C9"/>
    <w:rsid w:val="56E7577F"/>
    <w:rsid w:val="57BD46C5"/>
    <w:rsid w:val="57FA6360"/>
    <w:rsid w:val="59BA5CA4"/>
    <w:rsid w:val="5AFB17A5"/>
    <w:rsid w:val="5BBE5C20"/>
    <w:rsid w:val="5BED00D6"/>
    <w:rsid w:val="5BF9143A"/>
    <w:rsid w:val="5CBF9B81"/>
    <w:rsid w:val="5CF405CB"/>
    <w:rsid w:val="5CFDD9D5"/>
    <w:rsid w:val="5D5FB635"/>
    <w:rsid w:val="5ED743E8"/>
    <w:rsid w:val="5F7CA481"/>
    <w:rsid w:val="5FD767C3"/>
    <w:rsid w:val="5FDE1007"/>
    <w:rsid w:val="5FF78502"/>
    <w:rsid w:val="5FF7EFE3"/>
    <w:rsid w:val="5FFB3FFE"/>
    <w:rsid w:val="5FFC573B"/>
    <w:rsid w:val="5FFD621D"/>
    <w:rsid w:val="5FFE23A9"/>
    <w:rsid w:val="61DF988C"/>
    <w:rsid w:val="62EFA1C7"/>
    <w:rsid w:val="63E3F0F1"/>
    <w:rsid w:val="63E79818"/>
    <w:rsid w:val="657BDEB8"/>
    <w:rsid w:val="6791D876"/>
    <w:rsid w:val="67BD7793"/>
    <w:rsid w:val="67EBDB48"/>
    <w:rsid w:val="67FE2EE7"/>
    <w:rsid w:val="689BA4B7"/>
    <w:rsid w:val="68FF7DA3"/>
    <w:rsid w:val="69BFE46F"/>
    <w:rsid w:val="69CC2A61"/>
    <w:rsid w:val="6ABD93FF"/>
    <w:rsid w:val="6B2A75FD"/>
    <w:rsid w:val="6CFD86D6"/>
    <w:rsid w:val="6EF75E49"/>
    <w:rsid w:val="6F8E1941"/>
    <w:rsid w:val="6FA65B40"/>
    <w:rsid w:val="6FB55C20"/>
    <w:rsid w:val="6FC31646"/>
    <w:rsid w:val="6FCB9C40"/>
    <w:rsid w:val="6FD2BC15"/>
    <w:rsid w:val="6FF1E877"/>
    <w:rsid w:val="72EE8B51"/>
    <w:rsid w:val="72F86821"/>
    <w:rsid w:val="7348F0C1"/>
    <w:rsid w:val="736F678C"/>
    <w:rsid w:val="74FE773D"/>
    <w:rsid w:val="75B73FBF"/>
    <w:rsid w:val="75F27E8D"/>
    <w:rsid w:val="778EE81A"/>
    <w:rsid w:val="77DF8BAD"/>
    <w:rsid w:val="77EEF58D"/>
    <w:rsid w:val="77F55E4A"/>
    <w:rsid w:val="77F56524"/>
    <w:rsid w:val="77FC2D70"/>
    <w:rsid w:val="78F367F1"/>
    <w:rsid w:val="78FA5D0A"/>
    <w:rsid w:val="78FB2DAF"/>
    <w:rsid w:val="7952091F"/>
    <w:rsid w:val="79566321"/>
    <w:rsid w:val="79C9A9B4"/>
    <w:rsid w:val="79D79555"/>
    <w:rsid w:val="7ABC9AC6"/>
    <w:rsid w:val="7ACEB4B7"/>
    <w:rsid w:val="7AEB5A96"/>
    <w:rsid w:val="7B337956"/>
    <w:rsid w:val="7B5B3D41"/>
    <w:rsid w:val="7BB9FAA4"/>
    <w:rsid w:val="7BF20384"/>
    <w:rsid w:val="7BF7E10C"/>
    <w:rsid w:val="7BF9B1F1"/>
    <w:rsid w:val="7BFD614D"/>
    <w:rsid w:val="7BFF1788"/>
    <w:rsid w:val="7BFF57A9"/>
    <w:rsid w:val="7CA75209"/>
    <w:rsid w:val="7CCB6896"/>
    <w:rsid w:val="7CF9272E"/>
    <w:rsid w:val="7D7F9F29"/>
    <w:rsid w:val="7DBA41FC"/>
    <w:rsid w:val="7DC5F4D2"/>
    <w:rsid w:val="7DDFAEDE"/>
    <w:rsid w:val="7DEE2E71"/>
    <w:rsid w:val="7DFA6EAD"/>
    <w:rsid w:val="7DFDC278"/>
    <w:rsid w:val="7DFF8A0B"/>
    <w:rsid w:val="7E7C2E08"/>
    <w:rsid w:val="7E8B232C"/>
    <w:rsid w:val="7EBF27EC"/>
    <w:rsid w:val="7ECC5C20"/>
    <w:rsid w:val="7EF868DB"/>
    <w:rsid w:val="7F4FA6E9"/>
    <w:rsid w:val="7F53BBF9"/>
    <w:rsid w:val="7F5FD7BE"/>
    <w:rsid w:val="7F73E546"/>
    <w:rsid w:val="7F7A137D"/>
    <w:rsid w:val="7F7CAEDD"/>
    <w:rsid w:val="7F7FD5A3"/>
    <w:rsid w:val="7F95EF5B"/>
    <w:rsid w:val="7F9F5AD4"/>
    <w:rsid w:val="7FA5E154"/>
    <w:rsid w:val="7FAB2F57"/>
    <w:rsid w:val="7FBE2EFF"/>
    <w:rsid w:val="7FCB82FF"/>
    <w:rsid w:val="7FCEFA74"/>
    <w:rsid w:val="7FD34CCE"/>
    <w:rsid w:val="7FDB08ED"/>
    <w:rsid w:val="7FDF07B6"/>
    <w:rsid w:val="7FEB1D56"/>
    <w:rsid w:val="7FF975F5"/>
    <w:rsid w:val="7FFA6799"/>
    <w:rsid w:val="7FFB4D4A"/>
    <w:rsid w:val="7FFB9561"/>
    <w:rsid w:val="7FFF6606"/>
    <w:rsid w:val="7FFF6E5C"/>
    <w:rsid w:val="7FFFFF49"/>
    <w:rsid w:val="836476C5"/>
    <w:rsid w:val="87FA2B44"/>
    <w:rsid w:val="8977563C"/>
    <w:rsid w:val="979FB3CA"/>
    <w:rsid w:val="9EFFC7C2"/>
    <w:rsid w:val="9F9FB14E"/>
    <w:rsid w:val="9FCF12F1"/>
    <w:rsid w:val="A69460CE"/>
    <w:rsid w:val="A7871C57"/>
    <w:rsid w:val="AB7B59F4"/>
    <w:rsid w:val="ABEF6FDF"/>
    <w:rsid w:val="AF6FC6E4"/>
    <w:rsid w:val="AFB201C6"/>
    <w:rsid w:val="AFD5BBAE"/>
    <w:rsid w:val="AFFF9368"/>
    <w:rsid w:val="B5EF77D6"/>
    <w:rsid w:val="B5F049ED"/>
    <w:rsid w:val="B69AB0F1"/>
    <w:rsid w:val="B7F68BBF"/>
    <w:rsid w:val="B7FFA6DB"/>
    <w:rsid w:val="B9ECA846"/>
    <w:rsid w:val="BADD383B"/>
    <w:rsid w:val="BBBF2A14"/>
    <w:rsid w:val="BBFE8C95"/>
    <w:rsid w:val="BCEFD027"/>
    <w:rsid w:val="BD7BA84A"/>
    <w:rsid w:val="BDA6CDB3"/>
    <w:rsid w:val="BDC8FAE4"/>
    <w:rsid w:val="BDF72E7B"/>
    <w:rsid w:val="BDFDF9B4"/>
    <w:rsid w:val="BDFF6222"/>
    <w:rsid w:val="BE9F7C74"/>
    <w:rsid w:val="BEEFD365"/>
    <w:rsid w:val="BF473FEC"/>
    <w:rsid w:val="BF571865"/>
    <w:rsid w:val="BF5F4927"/>
    <w:rsid w:val="BF79D3A8"/>
    <w:rsid w:val="BF9BBA30"/>
    <w:rsid w:val="BFBFC76C"/>
    <w:rsid w:val="BFD18406"/>
    <w:rsid w:val="BFF74452"/>
    <w:rsid w:val="C6FAA4B2"/>
    <w:rsid w:val="C7FF7E1D"/>
    <w:rsid w:val="C8F48972"/>
    <w:rsid w:val="CEE73255"/>
    <w:rsid w:val="CF77AD54"/>
    <w:rsid w:val="CF7E6721"/>
    <w:rsid w:val="CFBB3C73"/>
    <w:rsid w:val="CFDD680A"/>
    <w:rsid w:val="CFF7B61F"/>
    <w:rsid w:val="D25B7970"/>
    <w:rsid w:val="D3B7793A"/>
    <w:rsid w:val="D4AC9019"/>
    <w:rsid w:val="D59F5804"/>
    <w:rsid w:val="D7F3ED7D"/>
    <w:rsid w:val="D7F716BF"/>
    <w:rsid w:val="DAEE7A80"/>
    <w:rsid w:val="DB6EBAF6"/>
    <w:rsid w:val="DB77506E"/>
    <w:rsid w:val="DBF22BFB"/>
    <w:rsid w:val="DDE9578B"/>
    <w:rsid w:val="DDFB823A"/>
    <w:rsid w:val="DDFF02E0"/>
    <w:rsid w:val="DDFF9AE7"/>
    <w:rsid w:val="DE472FEE"/>
    <w:rsid w:val="DE7562EC"/>
    <w:rsid w:val="DE7D221C"/>
    <w:rsid w:val="DEBF4E21"/>
    <w:rsid w:val="DF676913"/>
    <w:rsid w:val="DF7B5125"/>
    <w:rsid w:val="DFE74733"/>
    <w:rsid w:val="DFF7DE64"/>
    <w:rsid w:val="E3D95F6F"/>
    <w:rsid w:val="E5CFB4D0"/>
    <w:rsid w:val="E5FB8981"/>
    <w:rsid w:val="E71A47D7"/>
    <w:rsid w:val="E71B1F85"/>
    <w:rsid w:val="E7B7E700"/>
    <w:rsid w:val="E7D4F244"/>
    <w:rsid w:val="E7F4932D"/>
    <w:rsid w:val="E7F909CE"/>
    <w:rsid w:val="E7FF9724"/>
    <w:rsid w:val="E95711DD"/>
    <w:rsid w:val="EBFF0EEF"/>
    <w:rsid w:val="EEBCD646"/>
    <w:rsid w:val="EEF7D5DA"/>
    <w:rsid w:val="EF8B90C6"/>
    <w:rsid w:val="EFDD4C8C"/>
    <w:rsid w:val="EFFFE944"/>
    <w:rsid w:val="F0FF1C54"/>
    <w:rsid w:val="F2F55722"/>
    <w:rsid w:val="F3BDE1A4"/>
    <w:rsid w:val="F3EEA480"/>
    <w:rsid w:val="F3FF03B5"/>
    <w:rsid w:val="F5AE162C"/>
    <w:rsid w:val="F5E76DC2"/>
    <w:rsid w:val="F5E9719C"/>
    <w:rsid w:val="F66564F0"/>
    <w:rsid w:val="F66D1B7E"/>
    <w:rsid w:val="F678F7A2"/>
    <w:rsid w:val="F7BFF1CF"/>
    <w:rsid w:val="F7D5B33D"/>
    <w:rsid w:val="F7DF5834"/>
    <w:rsid w:val="F7E672E6"/>
    <w:rsid w:val="F7EEA49B"/>
    <w:rsid w:val="F7EF4EDE"/>
    <w:rsid w:val="F7FA9DCF"/>
    <w:rsid w:val="F7FCC103"/>
    <w:rsid w:val="F7FD74FA"/>
    <w:rsid w:val="F8FBA5AC"/>
    <w:rsid w:val="F9EF060F"/>
    <w:rsid w:val="F9EFE8B1"/>
    <w:rsid w:val="F9FED782"/>
    <w:rsid w:val="FA5E2ED5"/>
    <w:rsid w:val="FA7C88B4"/>
    <w:rsid w:val="FB0CEDBE"/>
    <w:rsid w:val="FB1E79BE"/>
    <w:rsid w:val="FBAFFDD5"/>
    <w:rsid w:val="FBD797B5"/>
    <w:rsid w:val="FBD808A9"/>
    <w:rsid w:val="FBEFAEEA"/>
    <w:rsid w:val="FBFBAA8A"/>
    <w:rsid w:val="FC97207C"/>
    <w:rsid w:val="FD5E09AB"/>
    <w:rsid w:val="FD77E566"/>
    <w:rsid w:val="FD7A0246"/>
    <w:rsid w:val="FDBF6DFB"/>
    <w:rsid w:val="FDC73012"/>
    <w:rsid w:val="FDD7C72F"/>
    <w:rsid w:val="FDDD6FC1"/>
    <w:rsid w:val="FDEB4EF9"/>
    <w:rsid w:val="FDFFF43B"/>
    <w:rsid w:val="FEBE3EEB"/>
    <w:rsid w:val="FED9E713"/>
    <w:rsid w:val="FEF36085"/>
    <w:rsid w:val="FEF3811E"/>
    <w:rsid w:val="FEF782C2"/>
    <w:rsid w:val="FEFC795D"/>
    <w:rsid w:val="FEFD2BD4"/>
    <w:rsid w:val="FEFF7AF7"/>
    <w:rsid w:val="FF46483A"/>
    <w:rsid w:val="FF5B1A4D"/>
    <w:rsid w:val="FF5DB6BB"/>
    <w:rsid w:val="FF6E88DB"/>
    <w:rsid w:val="FF713122"/>
    <w:rsid w:val="FF778D5D"/>
    <w:rsid w:val="FF7ED839"/>
    <w:rsid w:val="FF7FB46A"/>
    <w:rsid w:val="FF8EBF9D"/>
    <w:rsid w:val="FF9BD549"/>
    <w:rsid w:val="FFAF4FB9"/>
    <w:rsid w:val="FFAF50C1"/>
    <w:rsid w:val="FFB7EF9A"/>
    <w:rsid w:val="FFB92153"/>
    <w:rsid w:val="FFBC8C38"/>
    <w:rsid w:val="FFD6279A"/>
    <w:rsid w:val="FFD77DB8"/>
    <w:rsid w:val="FFDBE80D"/>
    <w:rsid w:val="FFDFD6EA"/>
    <w:rsid w:val="FFE7B1FB"/>
    <w:rsid w:val="FFE91EB8"/>
    <w:rsid w:val="FFEE855D"/>
    <w:rsid w:val="FFF21EEA"/>
    <w:rsid w:val="FFF5533D"/>
    <w:rsid w:val="FFF5BCD3"/>
    <w:rsid w:val="FFF6B45A"/>
    <w:rsid w:val="FFF79398"/>
    <w:rsid w:val="FFFED440"/>
    <w:rsid w:val="FFFFEC16"/>
    <w:rsid w:val="FFFFE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200" w:firstLineChars="200"/>
    </w:pPr>
  </w:style>
  <w:style w:type="paragraph" w:styleId="3">
    <w:name w:val="Body Text Indent"/>
    <w:basedOn w:val="1"/>
    <w:next w:val="2"/>
    <w:qFormat/>
    <w:uiPriority w:val="0"/>
    <w:pPr>
      <w:spacing w:line="360" w:lineRule="auto"/>
      <w:ind w:firstLine="573"/>
    </w:pPr>
    <w:rPr>
      <w:rFonts w:ascii="仿宋_GB2312"/>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BodyText1I"/>
    <w:basedOn w:val="12"/>
    <w:qFormat/>
    <w:uiPriority w:val="0"/>
    <w:pPr>
      <w:spacing w:line="500" w:lineRule="exact"/>
      <w:ind w:firstLine="420"/>
    </w:pPr>
    <w:rPr>
      <w:rFonts w:ascii="Calibri" w:hAnsi="Calibri"/>
      <w:sz w:val="28"/>
      <w:szCs w:val="20"/>
    </w:rPr>
  </w:style>
  <w:style w:type="paragraph" w:customStyle="1" w:styleId="12">
    <w:name w:val="BodyText"/>
    <w:basedOn w:val="1"/>
    <w:next w:val="11"/>
    <w:qFormat/>
    <w:uiPriority w:val="0"/>
    <w:pPr>
      <w:spacing w:after="120"/>
    </w:pPr>
    <w:rPr>
      <w:szCs w:val="24"/>
    </w:rPr>
  </w:style>
  <w:style w:type="paragraph" w:customStyle="1" w:styleId="13">
    <w:name w:val="UserStyle_0"/>
    <w:basedOn w:val="1"/>
    <w:next w:val="12"/>
    <w:qFormat/>
    <w:uiPriority w:val="0"/>
    <w:pPr>
      <w:spacing w:line="420" w:lineRule="atLeast"/>
      <w:jc w:val="left"/>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49</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2025-03-28T23:34:00Z</dcterms:created>
  <dc:creator>小毕</dc:creator>
  <cp:lastModifiedBy>小毕</cp:lastModifiedBy>
  <dcterms:modified xsi:type="dcterms:W3CDTF">2025-04-12T09:08:58Z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6AACA4806FB9C41A1DAEE3673E2B8106_41</vt:lpwstr>
  </property>
</Properties>
</file>