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63" w:rsidRDefault="00FF6BA1" w:rsidP="001D4487">
      <w:pPr>
        <w:spacing w:line="540" w:lineRule="auto"/>
        <w:jc w:val="center"/>
        <w:rPr>
          <w:b/>
          <w:sz w:val="40"/>
        </w:rPr>
      </w:pPr>
      <w:r w:rsidRPr="00FF6BA1">
        <w:rPr>
          <w:rFonts w:hint="eastAsia"/>
          <w:b/>
          <w:sz w:val="40"/>
        </w:rPr>
        <w:t>浙江</w:t>
      </w:r>
      <w:r w:rsidRPr="00FF6BA1">
        <w:rPr>
          <w:b/>
          <w:sz w:val="40"/>
        </w:rPr>
        <w:t>工商大学学术委员会</w:t>
      </w:r>
      <w:r w:rsidRPr="00FF6BA1">
        <w:rPr>
          <w:rFonts w:hint="eastAsia"/>
          <w:b/>
          <w:sz w:val="40"/>
        </w:rPr>
        <w:t>20</w:t>
      </w:r>
      <w:r w:rsidR="00523370">
        <w:rPr>
          <w:b/>
          <w:sz w:val="40"/>
        </w:rPr>
        <w:t>20</w:t>
      </w:r>
      <w:r w:rsidRPr="00FF6BA1">
        <w:rPr>
          <w:rFonts w:hint="eastAsia"/>
          <w:b/>
          <w:sz w:val="40"/>
        </w:rPr>
        <w:t>年</w:t>
      </w:r>
      <w:r w:rsidRPr="00FF6BA1">
        <w:rPr>
          <w:b/>
          <w:sz w:val="40"/>
        </w:rPr>
        <w:t>工作报告</w:t>
      </w:r>
    </w:p>
    <w:p w:rsidR="00D76708" w:rsidRDefault="00D76708" w:rsidP="001D4487">
      <w:pPr>
        <w:spacing w:line="540" w:lineRule="auto"/>
        <w:jc w:val="center"/>
        <w:rPr>
          <w:b/>
          <w:sz w:val="40"/>
        </w:rPr>
      </w:pPr>
    </w:p>
    <w:p w:rsidR="00FF6BA1" w:rsidRDefault="00BC370D" w:rsidP="0041481B">
      <w:pPr>
        <w:spacing w:line="54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年，浙江工商大学学术委员会参照</w:t>
      </w:r>
      <w:r w:rsidR="00FF6BA1">
        <w:rPr>
          <w:sz w:val="28"/>
          <w:szCs w:val="28"/>
        </w:rPr>
        <w:t>中央出台的相关政策</w:t>
      </w:r>
      <w:r>
        <w:rPr>
          <w:rFonts w:hint="eastAsia"/>
          <w:sz w:val="28"/>
          <w:szCs w:val="28"/>
        </w:rPr>
        <w:t>和最新</w:t>
      </w:r>
      <w:r w:rsidR="00FF6BA1">
        <w:rPr>
          <w:sz w:val="28"/>
          <w:szCs w:val="28"/>
        </w:rPr>
        <w:t>文件要求</w:t>
      </w:r>
      <w:r>
        <w:rPr>
          <w:rFonts w:hint="eastAsia"/>
          <w:sz w:val="28"/>
          <w:szCs w:val="28"/>
        </w:rPr>
        <w:t>，执行</w:t>
      </w:r>
      <w:r w:rsidR="00FF6BA1">
        <w:rPr>
          <w:sz w:val="28"/>
          <w:szCs w:val="28"/>
        </w:rPr>
        <w:t>《高等学校学术委员会规程》</w:t>
      </w:r>
      <w:r>
        <w:rPr>
          <w:rFonts w:hint="eastAsia"/>
          <w:sz w:val="28"/>
          <w:szCs w:val="28"/>
        </w:rPr>
        <w:t>与</w:t>
      </w:r>
      <w:r w:rsidR="00FF6BA1">
        <w:rPr>
          <w:sz w:val="28"/>
          <w:szCs w:val="28"/>
        </w:rPr>
        <w:t>《浙江工商大学章程》的</w:t>
      </w:r>
      <w:r>
        <w:rPr>
          <w:rFonts w:hint="eastAsia"/>
          <w:sz w:val="28"/>
          <w:szCs w:val="28"/>
        </w:rPr>
        <w:t>相关规定、按照学校党委的总体部署，围绕学校党委的总体部署和学校重点工作，认真履行职能。在疫情防控常态化的大前提下，适时调整工作模式，</w:t>
      </w:r>
      <w:r w:rsidR="0041481B">
        <w:rPr>
          <w:rFonts w:hint="eastAsia"/>
          <w:sz w:val="28"/>
          <w:szCs w:val="28"/>
        </w:rPr>
        <w:t>对人才培养、学科建设规划、科研创新、职称晋升等</w:t>
      </w:r>
      <w:r w:rsidR="00FF6BA1">
        <w:rPr>
          <w:sz w:val="28"/>
          <w:szCs w:val="28"/>
        </w:rPr>
        <w:t>重大事项进行审议、</w:t>
      </w:r>
      <w:r w:rsidR="0041481B">
        <w:rPr>
          <w:rFonts w:hint="eastAsia"/>
          <w:sz w:val="28"/>
          <w:szCs w:val="28"/>
        </w:rPr>
        <w:t>讨论、</w:t>
      </w:r>
      <w:r w:rsidR="00FF6BA1">
        <w:rPr>
          <w:sz w:val="28"/>
          <w:szCs w:val="28"/>
        </w:rPr>
        <w:t>评定</w:t>
      </w:r>
      <w:r w:rsidR="0041481B">
        <w:rPr>
          <w:rFonts w:hint="eastAsia"/>
          <w:sz w:val="28"/>
          <w:szCs w:val="28"/>
        </w:rPr>
        <w:t>，充分发挥了建设性作用，助力学校“双一流”建设。</w:t>
      </w:r>
    </w:p>
    <w:p w:rsidR="002957B4" w:rsidRPr="00115F2A" w:rsidRDefault="002957B4" w:rsidP="00115F2A">
      <w:pPr>
        <w:spacing w:line="540" w:lineRule="auto"/>
        <w:ind w:firstLineChars="200" w:firstLine="562"/>
        <w:jc w:val="left"/>
        <w:rPr>
          <w:b/>
          <w:sz w:val="28"/>
          <w:szCs w:val="28"/>
        </w:rPr>
      </w:pPr>
      <w:r w:rsidRPr="00115F2A">
        <w:rPr>
          <w:rFonts w:hint="eastAsia"/>
          <w:b/>
          <w:sz w:val="28"/>
          <w:szCs w:val="28"/>
        </w:rPr>
        <w:t>一、推动学科布局优化</w:t>
      </w:r>
    </w:p>
    <w:p w:rsidR="002957B4" w:rsidRDefault="00C04DCF" w:rsidP="0041481B">
      <w:pPr>
        <w:spacing w:line="54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出于学科布局、学科资源配置与特色发展考虑，综合学科的优势与不足，审定工程管理、公共事业管理和美术学三个本科专业，一致决定暂停其招生。</w:t>
      </w:r>
    </w:p>
    <w:p w:rsidR="00F634B1" w:rsidRPr="00F634B1" w:rsidRDefault="00F634B1" w:rsidP="00F634B1">
      <w:pPr>
        <w:spacing w:line="540" w:lineRule="auto"/>
        <w:ind w:firstLineChars="200" w:firstLine="562"/>
        <w:jc w:val="left"/>
        <w:rPr>
          <w:b/>
          <w:sz w:val="28"/>
          <w:szCs w:val="28"/>
        </w:rPr>
      </w:pPr>
      <w:r w:rsidRPr="00F634B1">
        <w:rPr>
          <w:rFonts w:hint="eastAsia"/>
          <w:b/>
          <w:sz w:val="28"/>
          <w:szCs w:val="28"/>
        </w:rPr>
        <w:t>二、履行审议评定职能</w:t>
      </w:r>
    </w:p>
    <w:p w:rsidR="00F634B1" w:rsidRDefault="009A62B8" w:rsidP="00D16F42">
      <w:pPr>
        <w:spacing w:line="54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在教学</w:t>
      </w:r>
      <w:r w:rsidR="00F43E45">
        <w:rPr>
          <w:rFonts w:hint="eastAsia"/>
          <w:sz w:val="28"/>
          <w:szCs w:val="28"/>
        </w:rPr>
        <w:t>科研</w:t>
      </w:r>
      <w:r>
        <w:rPr>
          <w:rFonts w:hint="eastAsia"/>
          <w:sz w:val="28"/>
          <w:szCs w:val="28"/>
        </w:rPr>
        <w:t>成果方面，审</w:t>
      </w:r>
      <w:r w:rsidR="00D16F42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国家级虚拟仿真实验教学一流课程、</w:t>
      </w:r>
      <w:r>
        <w:rPr>
          <w:sz w:val="28"/>
          <w:szCs w:val="28"/>
        </w:rPr>
        <w:t>国家</w:t>
      </w:r>
      <w:r>
        <w:rPr>
          <w:rFonts w:hint="eastAsia"/>
          <w:sz w:val="28"/>
          <w:szCs w:val="28"/>
        </w:rPr>
        <w:t>级一流课程、省级虚拟仿真实验教学一流课程、省级一流课程、</w:t>
      </w:r>
      <w:r w:rsidR="00F557F9">
        <w:rPr>
          <w:rFonts w:hint="eastAsia"/>
          <w:sz w:val="28"/>
          <w:szCs w:val="28"/>
        </w:rPr>
        <w:t>“互联网</w:t>
      </w:r>
      <w:r w:rsidR="00F557F9">
        <w:rPr>
          <w:rFonts w:hint="eastAsia"/>
          <w:sz w:val="28"/>
          <w:szCs w:val="28"/>
        </w:rPr>
        <w:t>+</w:t>
      </w:r>
      <w:r w:rsidR="00F557F9">
        <w:rPr>
          <w:sz w:val="28"/>
          <w:szCs w:val="28"/>
        </w:rPr>
        <w:t>教学</w:t>
      </w:r>
      <w:r w:rsidR="00F557F9">
        <w:rPr>
          <w:sz w:val="28"/>
          <w:szCs w:val="28"/>
        </w:rPr>
        <w:t>”</w:t>
      </w:r>
      <w:r w:rsidR="00F557F9">
        <w:rPr>
          <w:rFonts w:hint="eastAsia"/>
          <w:sz w:val="28"/>
          <w:szCs w:val="28"/>
        </w:rPr>
        <w:t>优秀案例特等奖</w:t>
      </w:r>
      <w:r w:rsidR="0027599A">
        <w:rPr>
          <w:rFonts w:hint="eastAsia"/>
          <w:sz w:val="28"/>
          <w:szCs w:val="28"/>
        </w:rPr>
        <w:t>与</w:t>
      </w:r>
      <w:r w:rsidR="00F557F9">
        <w:rPr>
          <w:rFonts w:hint="eastAsia"/>
          <w:sz w:val="28"/>
          <w:szCs w:val="28"/>
        </w:rPr>
        <w:t>省级产学研合作协同育人项目</w:t>
      </w:r>
      <w:r w:rsidR="0027599A">
        <w:rPr>
          <w:rFonts w:hint="eastAsia"/>
          <w:sz w:val="28"/>
          <w:szCs w:val="28"/>
        </w:rPr>
        <w:t>等</w:t>
      </w:r>
      <w:r w:rsidR="00D16F42">
        <w:rPr>
          <w:rFonts w:hint="eastAsia"/>
          <w:sz w:val="28"/>
          <w:szCs w:val="28"/>
        </w:rPr>
        <w:t>教学项目的计分办法</w:t>
      </w:r>
      <w:r w:rsidR="00F43E45">
        <w:rPr>
          <w:rFonts w:hint="eastAsia"/>
          <w:sz w:val="28"/>
          <w:szCs w:val="28"/>
        </w:rPr>
        <w:t>；</w:t>
      </w:r>
      <w:r w:rsidR="00D16F42">
        <w:rPr>
          <w:rFonts w:hint="eastAsia"/>
          <w:sz w:val="28"/>
          <w:szCs w:val="28"/>
        </w:rPr>
        <w:t>审定部分期刊</w:t>
      </w:r>
      <w:r w:rsidR="00F634B1">
        <w:rPr>
          <w:rFonts w:hint="eastAsia"/>
          <w:sz w:val="28"/>
          <w:szCs w:val="28"/>
        </w:rPr>
        <w:t>、著作、</w:t>
      </w:r>
      <w:r w:rsidR="00F634B1">
        <w:rPr>
          <w:sz w:val="28"/>
          <w:szCs w:val="28"/>
        </w:rPr>
        <w:t>项目</w:t>
      </w:r>
      <w:r w:rsidR="00D16F42">
        <w:rPr>
          <w:rFonts w:hint="eastAsia"/>
          <w:sz w:val="28"/>
          <w:szCs w:val="28"/>
        </w:rPr>
        <w:t>的</w:t>
      </w:r>
      <w:r w:rsidR="00F634B1">
        <w:rPr>
          <w:rFonts w:hint="eastAsia"/>
          <w:sz w:val="28"/>
          <w:szCs w:val="28"/>
        </w:rPr>
        <w:t>级别</w:t>
      </w:r>
      <w:r w:rsidR="00D16F42">
        <w:rPr>
          <w:rFonts w:hint="eastAsia"/>
          <w:sz w:val="28"/>
          <w:szCs w:val="28"/>
        </w:rPr>
        <w:t>，</w:t>
      </w:r>
      <w:r w:rsidR="00F634B1">
        <w:rPr>
          <w:rFonts w:hint="eastAsia"/>
          <w:sz w:val="28"/>
          <w:szCs w:val="28"/>
        </w:rPr>
        <w:t>以及</w:t>
      </w:r>
      <w:r w:rsidR="00F634B1">
        <w:rPr>
          <w:rFonts w:hint="eastAsia"/>
          <w:sz w:val="28"/>
          <w:szCs w:val="28"/>
        </w:rPr>
        <w:t>CSSCI</w:t>
      </w:r>
      <w:r w:rsidR="00D16F42">
        <w:rPr>
          <w:rFonts w:hint="eastAsia"/>
          <w:sz w:val="28"/>
          <w:szCs w:val="28"/>
        </w:rPr>
        <w:t>收录期刊计奖方式</w:t>
      </w:r>
      <w:r w:rsidR="00F634B1">
        <w:rPr>
          <w:rFonts w:hint="eastAsia"/>
          <w:sz w:val="28"/>
          <w:szCs w:val="28"/>
        </w:rPr>
        <w:t>。</w:t>
      </w:r>
    </w:p>
    <w:p w:rsidR="00115F2A" w:rsidRPr="00115F2A" w:rsidRDefault="00AC006A" w:rsidP="00E45122">
      <w:pPr>
        <w:spacing w:line="540" w:lineRule="auto"/>
        <w:ind w:firstLineChars="200" w:firstLine="562"/>
        <w:jc w:val="left"/>
        <w:rPr>
          <w:b/>
          <w:sz w:val="28"/>
          <w:szCs w:val="28"/>
        </w:rPr>
      </w:pPr>
      <w:r w:rsidRPr="00E45122">
        <w:rPr>
          <w:rFonts w:hint="eastAsia"/>
          <w:b/>
          <w:sz w:val="28"/>
          <w:szCs w:val="28"/>
        </w:rPr>
        <w:t>三、</w:t>
      </w:r>
      <w:r w:rsidR="00115F2A" w:rsidRPr="00115F2A">
        <w:rPr>
          <w:rFonts w:hint="eastAsia"/>
          <w:b/>
          <w:sz w:val="28"/>
          <w:szCs w:val="28"/>
        </w:rPr>
        <w:t>推荐评审各类科研项目</w:t>
      </w:r>
    </w:p>
    <w:p w:rsidR="009A62B8" w:rsidRPr="00A31B9C" w:rsidRDefault="0027599A" w:rsidP="00A31B9C">
      <w:pPr>
        <w:spacing w:line="540" w:lineRule="auto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CF67F6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对国家社科基金年度项目、青年项目、重大选题、艺术学项目的</w:t>
      </w:r>
      <w:r w:rsidR="0039250C">
        <w:rPr>
          <w:rFonts w:asciiTheme="minorEastAsia" w:hAnsiTheme="minorEastAsia" w:hint="eastAsia"/>
          <w:color w:val="000000" w:themeColor="text1"/>
          <w:sz w:val="28"/>
          <w:szCs w:val="28"/>
        </w:rPr>
        <w:t>申报、推选与</w:t>
      </w:r>
      <w:r w:rsidRPr="00CF67F6">
        <w:rPr>
          <w:rFonts w:asciiTheme="minorEastAsia" w:hAnsiTheme="minorEastAsia" w:hint="eastAsia"/>
          <w:color w:val="000000" w:themeColor="text1"/>
          <w:sz w:val="28"/>
          <w:szCs w:val="28"/>
        </w:rPr>
        <w:t>评审</w:t>
      </w:r>
      <w:r w:rsidR="00A31B9C">
        <w:rPr>
          <w:rFonts w:asciiTheme="minorEastAsia" w:hAnsiTheme="minorEastAsia" w:hint="eastAsia"/>
          <w:color w:val="000000" w:themeColor="text1"/>
          <w:sz w:val="28"/>
          <w:szCs w:val="28"/>
        </w:rPr>
        <w:t>进行严格把关，坚持学术标准，确保推荐质量</w:t>
      </w:r>
      <w:r w:rsidRPr="00CF67F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15F2A" w:rsidRPr="00E45122" w:rsidRDefault="00CC0776" w:rsidP="00E45122">
      <w:pPr>
        <w:spacing w:line="540" w:lineRule="auto"/>
        <w:ind w:firstLineChars="200" w:firstLine="562"/>
        <w:jc w:val="left"/>
        <w:rPr>
          <w:b/>
          <w:sz w:val="28"/>
          <w:szCs w:val="28"/>
        </w:rPr>
      </w:pPr>
      <w:r w:rsidRPr="00E45122">
        <w:rPr>
          <w:rFonts w:hint="eastAsia"/>
          <w:b/>
          <w:sz w:val="28"/>
          <w:szCs w:val="28"/>
        </w:rPr>
        <w:t>四、</w:t>
      </w:r>
      <w:r w:rsidR="00115F2A" w:rsidRPr="00E45122">
        <w:rPr>
          <w:rFonts w:hint="eastAsia"/>
          <w:b/>
          <w:sz w:val="28"/>
          <w:szCs w:val="28"/>
        </w:rPr>
        <w:t>强化人才考评机制</w:t>
      </w:r>
    </w:p>
    <w:p w:rsidR="00CF67F6" w:rsidRPr="00CF67F6" w:rsidRDefault="001D4487" w:rsidP="00BE1199">
      <w:pPr>
        <w:spacing w:line="540" w:lineRule="auto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在专业技术职务</w:t>
      </w:r>
      <w:r w:rsidR="00BE1199">
        <w:rPr>
          <w:rFonts w:asciiTheme="minorEastAsia" w:hAnsiTheme="minorEastAsia" w:hint="eastAsia"/>
          <w:color w:val="000000" w:themeColor="text1"/>
          <w:sz w:val="28"/>
          <w:szCs w:val="28"/>
        </w:rPr>
        <w:t>评聘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方面，</w:t>
      </w:r>
      <w:r w:rsidR="00BE1199">
        <w:rPr>
          <w:rFonts w:asciiTheme="minorEastAsia" w:hAnsiTheme="minorEastAsia" w:hint="eastAsia"/>
          <w:color w:val="000000" w:themeColor="text1"/>
          <w:sz w:val="28"/>
          <w:szCs w:val="28"/>
        </w:rPr>
        <w:t>通过</w:t>
      </w:r>
      <w:r w:rsidR="00B4321A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学术委员会</w:t>
      </w:r>
      <w:r w:rsidR="009D5B4C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小组</w:t>
      </w:r>
      <w:r w:rsidR="00B4321A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会议</w:t>
      </w:r>
      <w:r w:rsidR="00CD41D7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讨论</w:t>
      </w:r>
      <w:r w:rsidR="009D5B4C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学校专业技术职务部分学科绿色通道条件</w:t>
      </w:r>
      <w:r w:rsidR="00B4321A"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并</w:t>
      </w:r>
      <w:r w:rsidR="00F43E45">
        <w:rPr>
          <w:rFonts w:asciiTheme="minorEastAsia" w:hAnsiTheme="minorEastAsia" w:hint="eastAsia"/>
          <w:color w:val="000000" w:themeColor="text1"/>
          <w:sz w:val="28"/>
          <w:szCs w:val="28"/>
        </w:rPr>
        <w:t>通过</w:t>
      </w:r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学术委员会全体会议审议</w:t>
      </w:r>
      <w:r w:rsidR="00BE1199">
        <w:rPr>
          <w:rFonts w:asciiTheme="minorEastAsia" w:hAnsiTheme="minorEastAsia" w:hint="eastAsia"/>
          <w:color w:val="000000" w:themeColor="text1"/>
          <w:sz w:val="28"/>
          <w:szCs w:val="28"/>
        </w:rPr>
        <w:t>了艺术设计学科优秀引进人才绿色通道业务条件。</w:t>
      </w:r>
    </w:p>
    <w:p w:rsidR="00CF67F6" w:rsidRPr="00BE1199" w:rsidRDefault="00F634B1" w:rsidP="00BE1199">
      <w:pPr>
        <w:spacing w:line="54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Pr="001D4487">
        <w:rPr>
          <w:rFonts w:hint="eastAsia"/>
          <w:sz w:val="28"/>
          <w:szCs w:val="28"/>
        </w:rPr>
        <w:t>人才培养质量的评价标准</w:t>
      </w:r>
      <w:r>
        <w:rPr>
          <w:rFonts w:hint="eastAsia"/>
          <w:sz w:val="28"/>
          <w:szCs w:val="28"/>
        </w:rPr>
        <w:t>方面，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校学术委员会审定</w:t>
      </w:r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是否可以增设专业技术三级岗条件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确定“浙江省‘十三五’省级重点建设实验教学示范中心负责人”不对应“3</w:t>
      </w:r>
      <w:r w:rsidRPr="00CC50EF">
        <w:rPr>
          <w:rFonts w:asciiTheme="minorEastAsia" w:hAnsiTheme="minorEastAsia"/>
          <w:color w:val="000000" w:themeColor="text1"/>
          <w:sz w:val="28"/>
          <w:szCs w:val="28"/>
        </w:rPr>
        <w:t>.</w:t>
      </w:r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省部级以上重点学科、实验室、工程中心、人才培养等平台及团队负责人”；全国思想文化青年英才不增列到与“国家‘万人计划’科技创新领军人才、哲学社会科学领军人才”等</w:t>
      </w:r>
      <w:r w:rsidR="005459E8">
        <w:rPr>
          <w:rFonts w:asciiTheme="minorEastAsia" w:hAnsiTheme="minorEastAsia" w:hint="eastAsia"/>
          <w:color w:val="000000" w:themeColor="text1"/>
          <w:sz w:val="28"/>
          <w:szCs w:val="28"/>
        </w:rPr>
        <w:t>相当</w:t>
      </w:r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荣誉</w:t>
      </w:r>
      <w:bookmarkStart w:id="0" w:name="_GoBack"/>
      <w:bookmarkEnd w:id="0"/>
      <w:r w:rsidRPr="00CC50EF">
        <w:rPr>
          <w:rFonts w:asciiTheme="minorEastAsia" w:hAnsiTheme="minorEastAsia" w:hint="eastAsia"/>
          <w:color w:val="000000" w:themeColor="text1"/>
          <w:sz w:val="28"/>
          <w:szCs w:val="28"/>
        </w:rPr>
        <w:t>中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sectPr w:rsidR="00CF67F6" w:rsidRPr="00BE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70" w:rsidRDefault="00156670" w:rsidP="00CD41D7">
      <w:r>
        <w:separator/>
      </w:r>
    </w:p>
  </w:endnote>
  <w:endnote w:type="continuationSeparator" w:id="0">
    <w:p w:rsidR="00156670" w:rsidRDefault="00156670" w:rsidP="00CD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70" w:rsidRDefault="00156670" w:rsidP="00CD41D7">
      <w:r>
        <w:separator/>
      </w:r>
    </w:p>
  </w:footnote>
  <w:footnote w:type="continuationSeparator" w:id="0">
    <w:p w:rsidR="00156670" w:rsidRDefault="00156670" w:rsidP="00CD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549"/>
    <w:multiLevelType w:val="hybridMultilevel"/>
    <w:tmpl w:val="0BAC3BF8"/>
    <w:lvl w:ilvl="0" w:tplc="E760EEB8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A1"/>
    <w:rsid w:val="00085AEA"/>
    <w:rsid w:val="000A178E"/>
    <w:rsid w:val="000A6B42"/>
    <w:rsid w:val="000B547A"/>
    <w:rsid w:val="001146DE"/>
    <w:rsid w:val="00115F2A"/>
    <w:rsid w:val="00131CA7"/>
    <w:rsid w:val="00156670"/>
    <w:rsid w:val="00183F28"/>
    <w:rsid w:val="001D4487"/>
    <w:rsid w:val="00274363"/>
    <w:rsid w:val="0027599A"/>
    <w:rsid w:val="002957B4"/>
    <w:rsid w:val="002C279D"/>
    <w:rsid w:val="003425E0"/>
    <w:rsid w:val="00371C6D"/>
    <w:rsid w:val="00382211"/>
    <w:rsid w:val="00383AF8"/>
    <w:rsid w:val="0039250C"/>
    <w:rsid w:val="003D1344"/>
    <w:rsid w:val="0041481B"/>
    <w:rsid w:val="00447449"/>
    <w:rsid w:val="00472902"/>
    <w:rsid w:val="004B0E6C"/>
    <w:rsid w:val="004C64C8"/>
    <w:rsid w:val="004C7486"/>
    <w:rsid w:val="005010FD"/>
    <w:rsid w:val="00502C63"/>
    <w:rsid w:val="00523370"/>
    <w:rsid w:val="00527E72"/>
    <w:rsid w:val="005459E8"/>
    <w:rsid w:val="0055383D"/>
    <w:rsid w:val="005923D4"/>
    <w:rsid w:val="005B7942"/>
    <w:rsid w:val="006538A9"/>
    <w:rsid w:val="00674B62"/>
    <w:rsid w:val="0070260D"/>
    <w:rsid w:val="00705D51"/>
    <w:rsid w:val="00710F14"/>
    <w:rsid w:val="007F01B1"/>
    <w:rsid w:val="00835ACD"/>
    <w:rsid w:val="00855CC9"/>
    <w:rsid w:val="00862F36"/>
    <w:rsid w:val="00874427"/>
    <w:rsid w:val="008A54E0"/>
    <w:rsid w:val="008E55C9"/>
    <w:rsid w:val="00910F2C"/>
    <w:rsid w:val="00977423"/>
    <w:rsid w:val="009A0B93"/>
    <w:rsid w:val="009A62B8"/>
    <w:rsid w:val="009C0206"/>
    <w:rsid w:val="009D5B4C"/>
    <w:rsid w:val="009F08D3"/>
    <w:rsid w:val="009F35E9"/>
    <w:rsid w:val="00A31B9C"/>
    <w:rsid w:val="00A40240"/>
    <w:rsid w:val="00AC006A"/>
    <w:rsid w:val="00AD1800"/>
    <w:rsid w:val="00AE65E7"/>
    <w:rsid w:val="00B4321A"/>
    <w:rsid w:val="00B526C7"/>
    <w:rsid w:val="00BC370D"/>
    <w:rsid w:val="00BC45A3"/>
    <w:rsid w:val="00BD47BE"/>
    <w:rsid w:val="00BE1199"/>
    <w:rsid w:val="00C0388C"/>
    <w:rsid w:val="00C04DCF"/>
    <w:rsid w:val="00C542ED"/>
    <w:rsid w:val="00CC0776"/>
    <w:rsid w:val="00CC50EF"/>
    <w:rsid w:val="00CD41D7"/>
    <w:rsid w:val="00CF380F"/>
    <w:rsid w:val="00CF67F6"/>
    <w:rsid w:val="00D033FC"/>
    <w:rsid w:val="00D0737B"/>
    <w:rsid w:val="00D1138D"/>
    <w:rsid w:val="00D134E1"/>
    <w:rsid w:val="00D16F42"/>
    <w:rsid w:val="00D3259F"/>
    <w:rsid w:val="00D53628"/>
    <w:rsid w:val="00D76708"/>
    <w:rsid w:val="00E12D30"/>
    <w:rsid w:val="00E45122"/>
    <w:rsid w:val="00F43E45"/>
    <w:rsid w:val="00F557F9"/>
    <w:rsid w:val="00F634B1"/>
    <w:rsid w:val="00F71435"/>
    <w:rsid w:val="00F84784"/>
    <w:rsid w:val="00FB01EA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9C6B4-492A-4B41-803A-34F1BCD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D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1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1D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F67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67F6"/>
  </w:style>
  <w:style w:type="paragraph" w:styleId="a7">
    <w:name w:val="Balloon Text"/>
    <w:basedOn w:val="a"/>
    <w:link w:val="Char2"/>
    <w:uiPriority w:val="99"/>
    <w:semiHidden/>
    <w:unhideWhenUsed/>
    <w:rsid w:val="0041481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1481B"/>
    <w:rPr>
      <w:sz w:val="18"/>
      <w:szCs w:val="18"/>
    </w:rPr>
  </w:style>
  <w:style w:type="paragraph" w:customStyle="1" w:styleId="western">
    <w:name w:val="western"/>
    <w:basedOn w:val="a"/>
    <w:rsid w:val="00874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113</Words>
  <Characters>645</Characters>
  <Application>Microsoft Office Word</Application>
  <DocSecurity>0</DocSecurity>
  <Lines>5</Lines>
  <Paragraphs>1</Paragraphs>
  <ScaleCrop>false</ScaleCrop>
  <Company>浙江工商大学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2020-05-29T02:16:00Z</dcterms:created>
  <dcterms:modified xsi:type="dcterms:W3CDTF">2021-10-22T09:02:00Z</dcterms:modified>
</cp:coreProperties>
</file>